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9775" w14:textId="2EC4654A" w:rsidR="007D65D9" w:rsidRDefault="003617FC" w:rsidP="007D65D9">
      <w:pPr>
        <w:rPr>
          <w:b/>
          <w:bCs/>
          <w:sz w:val="28"/>
          <w:szCs w:val="28"/>
        </w:rPr>
      </w:pPr>
      <w:r>
        <w:rPr>
          <w:b/>
          <w:bCs/>
          <w:sz w:val="28"/>
          <w:szCs w:val="28"/>
        </w:rPr>
        <w:t>Referat af</w:t>
      </w:r>
      <w:r w:rsidR="007D65D9" w:rsidRPr="00030D4E">
        <w:rPr>
          <w:b/>
          <w:bCs/>
          <w:sz w:val="28"/>
          <w:szCs w:val="28"/>
        </w:rPr>
        <w:t xml:space="preserve"> Handicaprådet</w:t>
      </w:r>
      <w:r>
        <w:rPr>
          <w:b/>
          <w:bCs/>
          <w:sz w:val="28"/>
          <w:szCs w:val="28"/>
        </w:rPr>
        <w:t>s møde</w:t>
      </w:r>
      <w:r w:rsidR="007D65D9" w:rsidRPr="00030D4E">
        <w:rPr>
          <w:b/>
          <w:bCs/>
          <w:sz w:val="28"/>
          <w:szCs w:val="28"/>
        </w:rPr>
        <w:t xml:space="preserve"> den</w:t>
      </w:r>
      <w:r w:rsidR="009F7635" w:rsidRPr="00030D4E">
        <w:rPr>
          <w:b/>
          <w:bCs/>
          <w:sz w:val="28"/>
          <w:szCs w:val="28"/>
        </w:rPr>
        <w:t xml:space="preserve"> 13.</w:t>
      </w:r>
      <w:r w:rsidR="007D65D9" w:rsidRPr="00030D4E">
        <w:rPr>
          <w:b/>
          <w:bCs/>
          <w:sz w:val="28"/>
          <w:szCs w:val="28"/>
        </w:rPr>
        <w:t xml:space="preserve"> </w:t>
      </w:r>
      <w:r w:rsidR="00F73EE2" w:rsidRPr="00030D4E">
        <w:rPr>
          <w:b/>
          <w:bCs/>
          <w:sz w:val="28"/>
          <w:szCs w:val="28"/>
        </w:rPr>
        <w:t>maj</w:t>
      </w:r>
      <w:r w:rsidR="007D65D9" w:rsidRPr="00030D4E">
        <w:rPr>
          <w:b/>
          <w:bCs/>
          <w:sz w:val="28"/>
          <w:szCs w:val="28"/>
        </w:rPr>
        <w:t xml:space="preserve"> kl</w:t>
      </w:r>
      <w:r w:rsidR="00D92A14" w:rsidRPr="00030D4E">
        <w:rPr>
          <w:b/>
          <w:bCs/>
          <w:sz w:val="28"/>
          <w:szCs w:val="28"/>
        </w:rPr>
        <w:t xml:space="preserve">. </w:t>
      </w:r>
      <w:r w:rsidR="007D65D9" w:rsidRPr="00030D4E">
        <w:rPr>
          <w:b/>
          <w:bCs/>
          <w:sz w:val="28"/>
          <w:szCs w:val="28"/>
        </w:rPr>
        <w:t xml:space="preserve">16.00 – 19.00 i lokale 381 </w:t>
      </w:r>
    </w:p>
    <w:p w14:paraId="6C61C3A2" w14:textId="77777777" w:rsidR="00030D4E" w:rsidRPr="00030D4E" w:rsidRDefault="00030D4E" w:rsidP="007D65D9">
      <w:pPr>
        <w:rPr>
          <w:b/>
          <w:bCs/>
          <w:sz w:val="28"/>
          <w:szCs w:val="28"/>
        </w:rPr>
      </w:pPr>
    </w:p>
    <w:p w14:paraId="19861D47" w14:textId="77777777" w:rsidR="007D65D9" w:rsidRDefault="007D65D9" w:rsidP="007D65D9">
      <w:pPr>
        <w:rPr>
          <w:sz w:val="24"/>
          <w:szCs w:val="24"/>
        </w:rPr>
      </w:pPr>
    </w:p>
    <w:p w14:paraId="491DE1FE" w14:textId="77777777" w:rsidR="007D65D9" w:rsidRPr="00C53924"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Gennemgang af dagsorden</w:t>
      </w:r>
    </w:p>
    <w:p w14:paraId="23BFE303" w14:textId="77777777" w:rsidR="00CA4C51" w:rsidRDefault="00CA4C51" w:rsidP="00BB4151">
      <w:pPr>
        <w:rPr>
          <w:sz w:val="24"/>
          <w:szCs w:val="24"/>
        </w:rPr>
      </w:pPr>
    </w:p>
    <w:p w14:paraId="1A73A5C4" w14:textId="78490132" w:rsidR="007D65D9" w:rsidRPr="00BB4151" w:rsidRDefault="00BB4151" w:rsidP="00BB4151">
      <w:pPr>
        <w:rPr>
          <w:sz w:val="24"/>
          <w:szCs w:val="24"/>
        </w:rPr>
      </w:pPr>
      <w:r w:rsidRPr="00BB4151">
        <w:rPr>
          <w:sz w:val="24"/>
          <w:szCs w:val="24"/>
        </w:rPr>
        <w:t>Ingen bemærkninger</w:t>
      </w:r>
    </w:p>
    <w:p w14:paraId="58531AE7" w14:textId="77777777" w:rsidR="00BB4151" w:rsidRPr="00C53924" w:rsidRDefault="00BB4151" w:rsidP="007D65D9">
      <w:pPr>
        <w:pStyle w:val="Listeafsnit"/>
        <w:rPr>
          <w:b/>
          <w:bCs/>
          <w:sz w:val="24"/>
          <w:szCs w:val="24"/>
        </w:rPr>
      </w:pPr>
    </w:p>
    <w:p w14:paraId="61AB1788" w14:textId="77777777" w:rsidR="007D65D9"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 xml:space="preserve">Nyt fra formandskabet </w:t>
      </w:r>
    </w:p>
    <w:p w14:paraId="62129C9A" w14:textId="6537DD71" w:rsidR="00BB4151" w:rsidRPr="00BB4151" w:rsidRDefault="00CA4C51" w:rsidP="00CA4C51">
      <w:pPr>
        <w:spacing w:after="160" w:line="259" w:lineRule="auto"/>
        <w:contextualSpacing/>
        <w:rPr>
          <w:rFonts w:eastAsia="Times New Roman"/>
          <w:sz w:val="24"/>
          <w:szCs w:val="24"/>
        </w:rPr>
      </w:pPr>
      <w:r>
        <w:rPr>
          <w:sz w:val="24"/>
          <w:szCs w:val="24"/>
        </w:rPr>
        <w:t xml:space="preserve">Formanden indledte med at </w:t>
      </w:r>
      <w:r w:rsidRPr="00CA4C51">
        <w:rPr>
          <w:sz w:val="24"/>
          <w:szCs w:val="24"/>
        </w:rPr>
        <w:t>kommentere de to skrivelser, der er sendt til byrådet og rose Handicaprådet for bidragene</w:t>
      </w:r>
      <w:r>
        <w:rPr>
          <w:sz w:val="24"/>
          <w:szCs w:val="24"/>
        </w:rPr>
        <w:t xml:space="preserve">. Herefter </w:t>
      </w:r>
      <w:r w:rsidRPr="00CA4C51">
        <w:rPr>
          <w:sz w:val="24"/>
          <w:szCs w:val="24"/>
        </w:rPr>
        <w:t>nævn</w:t>
      </w:r>
      <w:r>
        <w:rPr>
          <w:sz w:val="24"/>
          <w:szCs w:val="24"/>
        </w:rPr>
        <w:t>te han</w:t>
      </w:r>
      <w:r w:rsidRPr="00CA4C51">
        <w:rPr>
          <w:sz w:val="24"/>
          <w:szCs w:val="24"/>
        </w:rPr>
        <w:t xml:space="preserve"> de politiske delforlig, som er indgået siden sidst og henvise – dels til de udsendte links og at Handicaprådet jo får mulighed for at komme på banen på det første møde lige efter sommerferien, når økonomiaftalen er indgået og budgetdrøftelserne er gået i gang</w:t>
      </w:r>
      <w:r>
        <w:rPr>
          <w:sz w:val="24"/>
          <w:szCs w:val="24"/>
        </w:rPr>
        <w:t xml:space="preserve">.  Endelig orienterede formanden </w:t>
      </w:r>
      <w:r w:rsidR="00BB4151" w:rsidRPr="00BB4151">
        <w:rPr>
          <w:rFonts w:eastAsia="Times New Roman"/>
          <w:sz w:val="24"/>
          <w:szCs w:val="24"/>
        </w:rPr>
        <w:t>om, at sekretariatsfunktionen for Handicaprådet fra 1. august placeres i Borgmester- og Ledelsessekretariatet.</w:t>
      </w:r>
    </w:p>
    <w:p w14:paraId="7ECB44D9" w14:textId="60A1AB59" w:rsidR="00F73EE2" w:rsidRDefault="00F73EE2" w:rsidP="007D65D9">
      <w:pPr>
        <w:pStyle w:val="Listeafsnit"/>
        <w:numPr>
          <w:ilvl w:val="0"/>
          <w:numId w:val="1"/>
        </w:numPr>
        <w:rPr>
          <w:rFonts w:eastAsia="Times New Roman"/>
          <w:b/>
          <w:bCs/>
          <w:sz w:val="24"/>
          <w:szCs w:val="24"/>
        </w:rPr>
      </w:pPr>
      <w:r w:rsidRPr="00C53924">
        <w:rPr>
          <w:rFonts w:eastAsia="Times New Roman"/>
          <w:b/>
          <w:bCs/>
          <w:sz w:val="24"/>
          <w:szCs w:val="24"/>
        </w:rPr>
        <w:t>Oplæg om Ankestyrelsens rolle og praksis</w:t>
      </w:r>
      <w:r w:rsidR="00E45CCF" w:rsidRPr="00C53924">
        <w:rPr>
          <w:rFonts w:eastAsia="Times New Roman"/>
          <w:b/>
          <w:bCs/>
          <w:sz w:val="24"/>
          <w:szCs w:val="24"/>
        </w:rPr>
        <w:t xml:space="preserve"> v/Eva Naur</w:t>
      </w:r>
      <w:r w:rsidR="00AB4163">
        <w:rPr>
          <w:rFonts w:eastAsia="Times New Roman"/>
          <w:b/>
          <w:bCs/>
          <w:sz w:val="24"/>
          <w:szCs w:val="24"/>
        </w:rPr>
        <w:t xml:space="preserve"> (bilag)</w:t>
      </w:r>
    </w:p>
    <w:p w14:paraId="382164C8" w14:textId="1F0BFAD4" w:rsidR="00F35C6B" w:rsidRDefault="00F35C6B" w:rsidP="00F35C6B">
      <w:pPr>
        <w:pStyle w:val="Listeafsnit"/>
        <w:ind w:left="502" w:firstLine="218"/>
        <w:rPr>
          <w:rFonts w:eastAsia="Times New Roman"/>
          <w:i/>
          <w:iCs/>
          <w:sz w:val="24"/>
          <w:szCs w:val="24"/>
        </w:rPr>
      </w:pPr>
      <w:r w:rsidRPr="00F35C6B">
        <w:rPr>
          <w:rFonts w:eastAsia="Times New Roman"/>
          <w:i/>
          <w:iCs/>
          <w:sz w:val="24"/>
          <w:szCs w:val="24"/>
        </w:rPr>
        <w:t>Eva Naur er lektor ved Juridisk Institut på Aarhus Universitet</w:t>
      </w:r>
    </w:p>
    <w:p w14:paraId="4539B381" w14:textId="77777777" w:rsidR="00A65B4E" w:rsidRDefault="00A65B4E" w:rsidP="00A65B4E">
      <w:pPr>
        <w:rPr>
          <w:rFonts w:eastAsia="Times New Roman"/>
          <w:sz w:val="24"/>
          <w:szCs w:val="24"/>
        </w:rPr>
      </w:pPr>
    </w:p>
    <w:p w14:paraId="104A227C" w14:textId="581D6D0B" w:rsidR="00A65B4E" w:rsidRDefault="00AB4163" w:rsidP="00A65B4E">
      <w:pPr>
        <w:rPr>
          <w:rFonts w:eastAsia="Times New Roman"/>
          <w:sz w:val="24"/>
          <w:szCs w:val="24"/>
        </w:rPr>
      </w:pPr>
      <w:r>
        <w:rPr>
          <w:rFonts w:eastAsia="Times New Roman"/>
          <w:sz w:val="24"/>
          <w:szCs w:val="24"/>
        </w:rPr>
        <w:t>Lektor Eva Naur præsenterede indledningsvist kort sig selv og sin baggrund. Herefter gav hun med udgangspunkt i plancher et rids over de kommunale forpligtelser på socialområdet med skiftende lovgivningsmæssige rammer over tid. Hun beskrev også de store forskellige i den kommunale praksis på tværs af kommuner.</w:t>
      </w:r>
    </w:p>
    <w:p w14:paraId="538DC804" w14:textId="77777777" w:rsidR="00AB4163" w:rsidRDefault="00AB4163" w:rsidP="00A65B4E">
      <w:pPr>
        <w:rPr>
          <w:rFonts w:eastAsia="Times New Roman"/>
          <w:sz w:val="24"/>
          <w:szCs w:val="24"/>
        </w:rPr>
      </w:pPr>
    </w:p>
    <w:p w14:paraId="6C4EE631" w14:textId="1CE752F4" w:rsidR="00AB4163" w:rsidRDefault="00AB4163" w:rsidP="00A65B4E">
      <w:pPr>
        <w:rPr>
          <w:rFonts w:eastAsia="Times New Roman"/>
          <w:sz w:val="24"/>
          <w:szCs w:val="24"/>
        </w:rPr>
      </w:pPr>
      <w:r>
        <w:rPr>
          <w:rFonts w:eastAsia="Times New Roman"/>
          <w:sz w:val="24"/>
          <w:szCs w:val="24"/>
        </w:rPr>
        <w:t xml:space="preserve">Hun fremhævede, at der ofte mangler grundlæggende viden om forvaltningsloven og dermed også udfordringer med at fortolke Ankestyrelsens principmeddelelser. </w:t>
      </w:r>
    </w:p>
    <w:p w14:paraId="746ED89A" w14:textId="77777777" w:rsidR="00AB4163" w:rsidRDefault="00AB4163" w:rsidP="00A65B4E">
      <w:pPr>
        <w:rPr>
          <w:rFonts w:eastAsia="Times New Roman"/>
          <w:sz w:val="24"/>
          <w:szCs w:val="24"/>
        </w:rPr>
      </w:pPr>
    </w:p>
    <w:p w14:paraId="372487E7" w14:textId="6B32F6F8" w:rsidR="00AB4163" w:rsidRDefault="00AB4163" w:rsidP="00A65B4E">
      <w:pPr>
        <w:rPr>
          <w:rFonts w:eastAsia="Times New Roman"/>
          <w:sz w:val="24"/>
          <w:szCs w:val="24"/>
        </w:rPr>
      </w:pPr>
      <w:r>
        <w:rPr>
          <w:rFonts w:eastAsia="Times New Roman"/>
          <w:sz w:val="24"/>
          <w:szCs w:val="24"/>
        </w:rPr>
        <w:t>Hun beskrev herefter Ankestyrelsens praksis og ’værktøjskasse’. Hun beskrev bl</w:t>
      </w:r>
      <w:r w:rsidR="006144A4">
        <w:rPr>
          <w:rFonts w:eastAsia="Times New Roman"/>
          <w:sz w:val="24"/>
          <w:szCs w:val="24"/>
        </w:rPr>
        <w:t>.</w:t>
      </w:r>
      <w:r>
        <w:rPr>
          <w:rFonts w:eastAsia="Times New Roman"/>
          <w:sz w:val="24"/>
          <w:szCs w:val="24"/>
        </w:rPr>
        <w:t xml:space="preserve">a. en bevægelse, som tyder på at økonomiske hensyn i stigende grad vejer tungere end tidligere. </w:t>
      </w:r>
    </w:p>
    <w:p w14:paraId="419A58A0" w14:textId="77777777" w:rsidR="00AB4163" w:rsidRDefault="00AB4163" w:rsidP="00A65B4E">
      <w:pPr>
        <w:rPr>
          <w:rFonts w:eastAsia="Times New Roman"/>
          <w:sz w:val="24"/>
          <w:szCs w:val="24"/>
        </w:rPr>
      </w:pPr>
    </w:p>
    <w:p w14:paraId="0E5E99A3" w14:textId="7A565EEB" w:rsidR="00AB4163" w:rsidRDefault="00AB4163" w:rsidP="00A65B4E">
      <w:pPr>
        <w:rPr>
          <w:rFonts w:eastAsia="Times New Roman"/>
          <w:sz w:val="24"/>
          <w:szCs w:val="24"/>
        </w:rPr>
      </w:pPr>
      <w:r>
        <w:rPr>
          <w:rFonts w:eastAsia="Times New Roman"/>
          <w:sz w:val="24"/>
          <w:szCs w:val="24"/>
        </w:rPr>
        <w:t xml:space="preserve">Under den efterfølgende drøftelse, blev det bl.a. nævnt, at der er skåret ned juradimensionen på socialrådgiverstudiet på </w:t>
      </w:r>
      <w:r w:rsidR="006144A4">
        <w:rPr>
          <w:rFonts w:eastAsia="Times New Roman"/>
          <w:sz w:val="24"/>
          <w:szCs w:val="24"/>
        </w:rPr>
        <w:t>professionshøjskolerne</w:t>
      </w:r>
      <w:r>
        <w:rPr>
          <w:rFonts w:eastAsia="Times New Roman"/>
          <w:sz w:val="24"/>
          <w:szCs w:val="24"/>
        </w:rPr>
        <w:t xml:space="preserve">. </w:t>
      </w:r>
    </w:p>
    <w:p w14:paraId="091F8AEF" w14:textId="4208B9FC" w:rsidR="00AB4163" w:rsidRDefault="00AB4163" w:rsidP="00A65B4E">
      <w:pPr>
        <w:rPr>
          <w:rFonts w:eastAsia="Times New Roman"/>
          <w:sz w:val="24"/>
          <w:szCs w:val="24"/>
        </w:rPr>
      </w:pPr>
      <w:r>
        <w:rPr>
          <w:rFonts w:eastAsia="Times New Roman"/>
          <w:sz w:val="24"/>
          <w:szCs w:val="24"/>
        </w:rPr>
        <w:t>Der blev spurgt ind til</w:t>
      </w:r>
      <w:r w:rsidR="006144A4">
        <w:rPr>
          <w:rFonts w:eastAsia="Times New Roman"/>
          <w:sz w:val="24"/>
          <w:szCs w:val="24"/>
        </w:rPr>
        <w:t xml:space="preserve">, hvorfor Handicapkonventionerne ikke er nævnt og svaret er, at de ikke er integreret i dansk ret. Endelig blev det nævnt, at diagnosemangfoldigheden og kravet om høj faglighed gør det sværere at håndtere de konkrete sager i praksis. </w:t>
      </w:r>
    </w:p>
    <w:p w14:paraId="7DA723A6" w14:textId="77777777" w:rsidR="00AB4163" w:rsidRPr="00A65B4E" w:rsidRDefault="00AB4163" w:rsidP="00A65B4E">
      <w:pPr>
        <w:rPr>
          <w:rFonts w:eastAsia="Times New Roman"/>
          <w:sz w:val="24"/>
          <w:szCs w:val="24"/>
        </w:rPr>
      </w:pPr>
    </w:p>
    <w:p w14:paraId="36F2B33E" w14:textId="2CBECCD2" w:rsidR="00E45CCF" w:rsidRDefault="00E45CCF" w:rsidP="007D65D9">
      <w:pPr>
        <w:pStyle w:val="Listeafsnit"/>
        <w:numPr>
          <w:ilvl w:val="0"/>
          <w:numId w:val="1"/>
        </w:numPr>
        <w:rPr>
          <w:rFonts w:eastAsia="Times New Roman"/>
          <w:b/>
          <w:bCs/>
          <w:sz w:val="24"/>
          <w:szCs w:val="24"/>
        </w:rPr>
      </w:pPr>
      <w:r w:rsidRPr="00C53924">
        <w:rPr>
          <w:rFonts w:eastAsia="Times New Roman"/>
          <w:b/>
          <w:bCs/>
          <w:sz w:val="24"/>
          <w:szCs w:val="24"/>
        </w:rPr>
        <w:t>Oplæg om status på ’Grøn mobilitet’ og de politiske forhandlinger</w:t>
      </w:r>
      <w:r w:rsidR="00F374D2" w:rsidRPr="00C53924">
        <w:rPr>
          <w:rFonts w:eastAsia="Times New Roman"/>
          <w:b/>
          <w:bCs/>
          <w:sz w:val="24"/>
          <w:szCs w:val="24"/>
        </w:rPr>
        <w:t xml:space="preserve"> v/Trine Buus Karlsen</w:t>
      </w:r>
      <w:r w:rsidR="00AB4163">
        <w:rPr>
          <w:rFonts w:eastAsia="Times New Roman"/>
          <w:b/>
          <w:bCs/>
          <w:sz w:val="24"/>
          <w:szCs w:val="24"/>
        </w:rPr>
        <w:t xml:space="preserve"> (bilag)</w:t>
      </w:r>
    </w:p>
    <w:p w14:paraId="2478AD3F" w14:textId="77777777" w:rsidR="00605C58" w:rsidRDefault="00605C58" w:rsidP="00605C58">
      <w:pPr>
        <w:rPr>
          <w:rFonts w:eastAsia="Times New Roman"/>
          <w:b/>
          <w:bCs/>
          <w:sz w:val="24"/>
          <w:szCs w:val="24"/>
        </w:rPr>
      </w:pPr>
    </w:p>
    <w:p w14:paraId="3AD4106C" w14:textId="28793013" w:rsidR="00605C58" w:rsidRDefault="00241A91" w:rsidP="00605C58">
      <w:pPr>
        <w:rPr>
          <w:rFonts w:eastAsia="Times New Roman"/>
          <w:sz w:val="24"/>
          <w:szCs w:val="24"/>
        </w:rPr>
      </w:pPr>
      <w:r w:rsidRPr="00241A91">
        <w:rPr>
          <w:rFonts w:eastAsia="Times New Roman"/>
          <w:sz w:val="24"/>
          <w:szCs w:val="24"/>
        </w:rPr>
        <w:t xml:space="preserve">Trine Buus Karlsen indledte med at gennemgå de forskellige scenarier, som kan komme i spil de kommende mobilitetsforhandlinger i juni, der både rummer en transport dimension og en ’grøn’ dimension. </w:t>
      </w:r>
      <w:r>
        <w:rPr>
          <w:rFonts w:eastAsia="Times New Roman"/>
          <w:sz w:val="24"/>
          <w:szCs w:val="24"/>
        </w:rPr>
        <w:t>Selve udmøntningen af en politisk aftale vil først komme senere på året, hvor Handicaprådet også vil blive inddraget – bl.a. også som høringspart.</w:t>
      </w:r>
    </w:p>
    <w:p w14:paraId="500890ED" w14:textId="77777777" w:rsidR="00241A91" w:rsidRDefault="00241A91" w:rsidP="00605C58">
      <w:pPr>
        <w:rPr>
          <w:rFonts w:eastAsia="Times New Roman"/>
          <w:sz w:val="24"/>
          <w:szCs w:val="24"/>
        </w:rPr>
      </w:pPr>
    </w:p>
    <w:p w14:paraId="410733F7" w14:textId="21CC56F8" w:rsidR="00241A91" w:rsidRDefault="00241A91" w:rsidP="00605C58">
      <w:pPr>
        <w:rPr>
          <w:rFonts w:eastAsia="Times New Roman"/>
          <w:sz w:val="24"/>
          <w:szCs w:val="24"/>
        </w:rPr>
      </w:pPr>
      <w:r>
        <w:rPr>
          <w:rFonts w:eastAsia="Times New Roman"/>
          <w:sz w:val="24"/>
          <w:szCs w:val="24"/>
        </w:rPr>
        <w:t xml:space="preserve">Formanden nævnte, at handicapdimensionen eksplicit fylder meget lidt i det beskrevne materiale. </w:t>
      </w:r>
    </w:p>
    <w:p w14:paraId="64F8B033" w14:textId="77777777" w:rsidR="00241A91" w:rsidRDefault="00241A91" w:rsidP="00605C58">
      <w:pPr>
        <w:rPr>
          <w:rFonts w:eastAsia="Times New Roman"/>
          <w:sz w:val="24"/>
          <w:szCs w:val="24"/>
        </w:rPr>
      </w:pPr>
    </w:p>
    <w:p w14:paraId="3052BCB7" w14:textId="0B146EE0" w:rsidR="00241A91" w:rsidRDefault="00241A91" w:rsidP="00605C58">
      <w:pPr>
        <w:rPr>
          <w:rFonts w:eastAsia="Times New Roman"/>
          <w:sz w:val="24"/>
          <w:szCs w:val="24"/>
        </w:rPr>
      </w:pPr>
      <w:r>
        <w:rPr>
          <w:rFonts w:eastAsia="Times New Roman"/>
          <w:sz w:val="24"/>
          <w:szCs w:val="24"/>
        </w:rPr>
        <w:lastRenderedPageBreak/>
        <w:t>Der blev endvidere refereret til positive oplevelser med universelt design under studiebesøg i Nantes, hvor tilgængelighedsperspektivet er tænkt ind forfra i alle mobilitetsløsninger.</w:t>
      </w:r>
    </w:p>
    <w:p w14:paraId="790F4A1D" w14:textId="77777777" w:rsidR="00241A91" w:rsidRDefault="00241A91" w:rsidP="00605C58">
      <w:pPr>
        <w:rPr>
          <w:rFonts w:eastAsia="Times New Roman"/>
          <w:sz w:val="24"/>
          <w:szCs w:val="24"/>
        </w:rPr>
      </w:pPr>
    </w:p>
    <w:p w14:paraId="0E014F3E" w14:textId="3D5AAC2A" w:rsidR="00241A91" w:rsidRDefault="00241A91" w:rsidP="00605C58">
      <w:pPr>
        <w:rPr>
          <w:rFonts w:eastAsia="Times New Roman"/>
          <w:sz w:val="24"/>
          <w:szCs w:val="24"/>
        </w:rPr>
      </w:pPr>
      <w:r>
        <w:rPr>
          <w:rFonts w:eastAsia="Times New Roman"/>
          <w:sz w:val="24"/>
          <w:szCs w:val="24"/>
        </w:rPr>
        <w:t>Det blev endelig nævnt, at de fremtidige løsninger på mobilitetsområdet jo vil få afledte konsekvenser for Midttrafik også</w:t>
      </w:r>
    </w:p>
    <w:p w14:paraId="27AA676F" w14:textId="77777777" w:rsidR="00241A91" w:rsidRDefault="00241A91" w:rsidP="00605C58">
      <w:pPr>
        <w:rPr>
          <w:rFonts w:eastAsia="Times New Roman"/>
          <w:sz w:val="24"/>
          <w:szCs w:val="24"/>
        </w:rPr>
      </w:pPr>
    </w:p>
    <w:p w14:paraId="68A3C838" w14:textId="533F599A" w:rsidR="00E45CCF" w:rsidRDefault="00F73EE2" w:rsidP="00B56954">
      <w:pPr>
        <w:pStyle w:val="Listeafsnit"/>
        <w:numPr>
          <w:ilvl w:val="0"/>
          <w:numId w:val="1"/>
        </w:numPr>
        <w:rPr>
          <w:rFonts w:eastAsia="Times New Roman"/>
          <w:b/>
          <w:bCs/>
          <w:sz w:val="24"/>
          <w:szCs w:val="24"/>
        </w:rPr>
      </w:pPr>
      <w:r w:rsidRPr="00C53924">
        <w:rPr>
          <w:rFonts w:eastAsia="Times New Roman"/>
          <w:b/>
          <w:bCs/>
          <w:sz w:val="24"/>
          <w:szCs w:val="24"/>
        </w:rPr>
        <w:t>Status på følgegruppens virke ift</w:t>
      </w:r>
      <w:r w:rsidR="00D92A14" w:rsidRPr="00C53924">
        <w:rPr>
          <w:rFonts w:eastAsia="Times New Roman"/>
          <w:b/>
          <w:bCs/>
          <w:sz w:val="24"/>
          <w:szCs w:val="24"/>
        </w:rPr>
        <w:t>.</w:t>
      </w:r>
      <w:r w:rsidRPr="00C53924">
        <w:rPr>
          <w:rFonts w:eastAsia="Times New Roman"/>
          <w:b/>
          <w:bCs/>
          <w:sz w:val="24"/>
          <w:szCs w:val="24"/>
        </w:rPr>
        <w:t xml:space="preserve"> administration af BPA-ordningen</w:t>
      </w:r>
      <w:r w:rsidR="00F374D2" w:rsidRPr="00C53924">
        <w:rPr>
          <w:rFonts w:eastAsia="Times New Roman"/>
          <w:b/>
          <w:bCs/>
          <w:sz w:val="24"/>
          <w:szCs w:val="24"/>
        </w:rPr>
        <w:t xml:space="preserve"> v/Natascha Mannemar</w:t>
      </w:r>
    </w:p>
    <w:p w14:paraId="53318A73" w14:textId="77777777" w:rsidR="00B56954" w:rsidRPr="00B56954" w:rsidRDefault="00B56954" w:rsidP="00B56954">
      <w:pPr>
        <w:pStyle w:val="Listeafsnit"/>
        <w:rPr>
          <w:rFonts w:eastAsia="Times New Roman"/>
          <w:b/>
          <w:bCs/>
          <w:sz w:val="24"/>
          <w:szCs w:val="24"/>
        </w:rPr>
      </w:pPr>
    </w:p>
    <w:p w14:paraId="5353DC26" w14:textId="6097EF77" w:rsidR="00B56954" w:rsidRDefault="00B56954" w:rsidP="00B56954">
      <w:pPr>
        <w:rPr>
          <w:rFonts w:eastAsia="Times New Roman"/>
          <w:sz w:val="24"/>
          <w:szCs w:val="24"/>
        </w:rPr>
      </w:pPr>
      <w:r w:rsidRPr="00B56954">
        <w:rPr>
          <w:rFonts w:eastAsia="Times New Roman"/>
          <w:sz w:val="24"/>
          <w:szCs w:val="24"/>
        </w:rPr>
        <w:t xml:space="preserve">Natascha Mannemar gav en mundtlig status på arbejdet i følgegruppen. </w:t>
      </w:r>
      <w:r>
        <w:rPr>
          <w:rFonts w:eastAsia="Times New Roman"/>
          <w:sz w:val="24"/>
          <w:szCs w:val="24"/>
        </w:rPr>
        <w:t xml:space="preserve"> Udgangspunktet er, at tillidsdimensionen skal bygges op fra bunden, at det er en svær opgaven, men viljen er til stede. </w:t>
      </w:r>
      <w:r w:rsidR="00D146DE">
        <w:rPr>
          <w:rFonts w:eastAsia="Times New Roman"/>
          <w:sz w:val="24"/>
          <w:szCs w:val="24"/>
        </w:rPr>
        <w:t>Der arbejdes bl</w:t>
      </w:r>
      <w:r w:rsidR="001011C2">
        <w:rPr>
          <w:rFonts w:eastAsia="Times New Roman"/>
          <w:sz w:val="24"/>
          <w:szCs w:val="24"/>
        </w:rPr>
        <w:t>.</w:t>
      </w:r>
      <w:r w:rsidR="00D146DE">
        <w:rPr>
          <w:rFonts w:eastAsia="Times New Roman"/>
          <w:sz w:val="24"/>
          <w:szCs w:val="24"/>
        </w:rPr>
        <w:t>a. at skabe øget transparens i tildelingsgrundlaget og med at formulere et handlingskodeks. Der er ikke fastsat en konkret dato for færdiggørelse af følgegruppens arbejde.</w:t>
      </w:r>
    </w:p>
    <w:p w14:paraId="70D8A6E3" w14:textId="77777777" w:rsidR="00605C58" w:rsidRDefault="00605C58" w:rsidP="00B56954">
      <w:pPr>
        <w:rPr>
          <w:rFonts w:eastAsia="Times New Roman"/>
          <w:sz w:val="24"/>
          <w:szCs w:val="24"/>
        </w:rPr>
      </w:pPr>
    </w:p>
    <w:p w14:paraId="5A75D325" w14:textId="75279762" w:rsidR="00605C58" w:rsidRPr="00B56954" w:rsidRDefault="00605C58" w:rsidP="00B56954">
      <w:pPr>
        <w:rPr>
          <w:rFonts w:eastAsia="Times New Roman"/>
          <w:sz w:val="24"/>
          <w:szCs w:val="24"/>
        </w:rPr>
      </w:pPr>
      <w:r>
        <w:rPr>
          <w:rFonts w:eastAsia="Times New Roman"/>
          <w:sz w:val="24"/>
          <w:szCs w:val="24"/>
        </w:rPr>
        <w:t xml:space="preserve">Der blev spurgt ind til, hvad der er svært. Og her blev der svaret, at det bl.a. handler om at adskille de givne rammer fra det, som man umiddelbart kan handle på. </w:t>
      </w:r>
    </w:p>
    <w:p w14:paraId="15F3FE4F" w14:textId="77777777" w:rsidR="00B56954" w:rsidRDefault="00B56954" w:rsidP="00B56954">
      <w:pPr>
        <w:rPr>
          <w:rFonts w:eastAsia="Times New Roman"/>
          <w:b/>
          <w:bCs/>
          <w:sz w:val="24"/>
          <w:szCs w:val="24"/>
        </w:rPr>
      </w:pPr>
    </w:p>
    <w:p w14:paraId="79587718" w14:textId="77777777" w:rsidR="00B56954" w:rsidRPr="00B56954" w:rsidRDefault="00B56954" w:rsidP="00B56954">
      <w:pPr>
        <w:rPr>
          <w:rFonts w:eastAsia="Times New Roman"/>
          <w:b/>
          <w:bCs/>
          <w:sz w:val="24"/>
          <w:szCs w:val="24"/>
        </w:rPr>
      </w:pPr>
    </w:p>
    <w:p w14:paraId="0E0E856A" w14:textId="10FD60AD" w:rsidR="00E45CCF" w:rsidRDefault="00E45CCF" w:rsidP="00E45CCF">
      <w:pPr>
        <w:pStyle w:val="Listeafsnit"/>
        <w:numPr>
          <w:ilvl w:val="0"/>
          <w:numId w:val="1"/>
        </w:numPr>
        <w:rPr>
          <w:rFonts w:eastAsia="Times New Roman"/>
          <w:b/>
          <w:bCs/>
          <w:sz w:val="24"/>
          <w:szCs w:val="24"/>
        </w:rPr>
      </w:pPr>
      <w:r w:rsidRPr="00C53924">
        <w:rPr>
          <w:rFonts w:eastAsia="Times New Roman"/>
          <w:b/>
          <w:bCs/>
          <w:sz w:val="24"/>
          <w:szCs w:val="24"/>
        </w:rPr>
        <w:t>Forslag til Handicaprådets mødeplan for 2. halvår 2024</w:t>
      </w:r>
      <w:r w:rsidR="00F374D2" w:rsidRPr="00C53924">
        <w:rPr>
          <w:rFonts w:eastAsia="Times New Roman"/>
          <w:b/>
          <w:bCs/>
          <w:sz w:val="24"/>
          <w:szCs w:val="24"/>
        </w:rPr>
        <w:t xml:space="preserve"> (</w:t>
      </w:r>
      <w:r w:rsidR="00F374D2" w:rsidRPr="00C53924">
        <w:rPr>
          <w:rFonts w:eastAsia="Times New Roman"/>
          <w:b/>
          <w:bCs/>
          <w:i/>
          <w:iCs/>
          <w:sz w:val="24"/>
          <w:szCs w:val="24"/>
        </w:rPr>
        <w:t>bilag</w:t>
      </w:r>
      <w:r w:rsidR="00F374D2" w:rsidRPr="00C53924">
        <w:rPr>
          <w:rFonts w:eastAsia="Times New Roman"/>
          <w:b/>
          <w:bCs/>
          <w:sz w:val="24"/>
          <w:szCs w:val="24"/>
        </w:rPr>
        <w:t>)</w:t>
      </w:r>
    </w:p>
    <w:p w14:paraId="058981A7" w14:textId="77777777" w:rsidR="00B56954" w:rsidRPr="00B56954" w:rsidRDefault="00B56954" w:rsidP="00B56954">
      <w:pPr>
        <w:pStyle w:val="Listeafsnit"/>
        <w:rPr>
          <w:rFonts w:eastAsia="Times New Roman"/>
          <w:sz w:val="24"/>
          <w:szCs w:val="24"/>
        </w:rPr>
      </w:pPr>
    </w:p>
    <w:p w14:paraId="2B66103B" w14:textId="51D82EB3" w:rsidR="00B56954" w:rsidRPr="00B56954" w:rsidRDefault="00B56954" w:rsidP="00B56954">
      <w:pPr>
        <w:rPr>
          <w:rFonts w:eastAsia="Times New Roman"/>
          <w:sz w:val="24"/>
          <w:szCs w:val="24"/>
        </w:rPr>
      </w:pPr>
      <w:r w:rsidRPr="00B56954">
        <w:rPr>
          <w:rFonts w:eastAsia="Times New Roman"/>
          <w:sz w:val="24"/>
          <w:szCs w:val="24"/>
        </w:rPr>
        <w:t>Mødeplanen for 2. halvår af 2024 blev godkendt.</w:t>
      </w:r>
    </w:p>
    <w:p w14:paraId="288618EA" w14:textId="77777777" w:rsidR="003D02CE" w:rsidRPr="00C53924" w:rsidRDefault="003D02CE" w:rsidP="003D02CE">
      <w:pPr>
        <w:pStyle w:val="Listeafsnit"/>
        <w:rPr>
          <w:rFonts w:eastAsia="Times New Roman"/>
          <w:b/>
          <w:bCs/>
          <w:sz w:val="24"/>
          <w:szCs w:val="24"/>
        </w:rPr>
      </w:pPr>
    </w:p>
    <w:p w14:paraId="12AD96FD" w14:textId="56B1568A" w:rsidR="003D02CE" w:rsidRDefault="003D02CE" w:rsidP="00E45CCF">
      <w:pPr>
        <w:pStyle w:val="Listeafsnit"/>
        <w:numPr>
          <w:ilvl w:val="0"/>
          <w:numId w:val="1"/>
        </w:numPr>
        <w:rPr>
          <w:rFonts w:eastAsia="Times New Roman"/>
          <w:b/>
          <w:bCs/>
          <w:sz w:val="24"/>
          <w:szCs w:val="24"/>
        </w:rPr>
      </w:pPr>
      <w:r w:rsidRPr="00C53924">
        <w:rPr>
          <w:rFonts w:eastAsia="Times New Roman"/>
          <w:b/>
          <w:bCs/>
          <w:sz w:val="24"/>
          <w:szCs w:val="24"/>
        </w:rPr>
        <w:t>Høringssvar vedr. indstilling om magtanvendelse i MSO og MSB 2023</w:t>
      </w:r>
      <w:r w:rsidR="00F374D2" w:rsidRPr="00C53924">
        <w:rPr>
          <w:rFonts w:eastAsia="Times New Roman"/>
          <w:b/>
          <w:bCs/>
          <w:sz w:val="24"/>
          <w:szCs w:val="24"/>
        </w:rPr>
        <w:t xml:space="preserve"> (</w:t>
      </w:r>
      <w:r w:rsidR="00F374D2" w:rsidRPr="00C53924">
        <w:rPr>
          <w:rFonts w:eastAsia="Times New Roman"/>
          <w:b/>
          <w:bCs/>
          <w:i/>
          <w:iCs/>
          <w:sz w:val="24"/>
          <w:szCs w:val="24"/>
        </w:rPr>
        <w:t>bilag</w:t>
      </w:r>
      <w:r w:rsidR="00F374D2" w:rsidRPr="00C53924">
        <w:rPr>
          <w:rFonts w:eastAsia="Times New Roman"/>
          <w:b/>
          <w:bCs/>
          <w:sz w:val="24"/>
          <w:szCs w:val="24"/>
        </w:rPr>
        <w:t>)</w:t>
      </w:r>
    </w:p>
    <w:p w14:paraId="0A64753D" w14:textId="77777777" w:rsidR="00B56954" w:rsidRDefault="00B56954" w:rsidP="00B56954">
      <w:pPr>
        <w:rPr>
          <w:rFonts w:eastAsia="Times New Roman"/>
          <w:b/>
          <w:bCs/>
          <w:sz w:val="24"/>
          <w:szCs w:val="24"/>
        </w:rPr>
      </w:pPr>
    </w:p>
    <w:p w14:paraId="3923B198" w14:textId="7860E252" w:rsidR="00E45CCF" w:rsidRPr="00CA4C51" w:rsidRDefault="00B56954" w:rsidP="00CA4C51">
      <w:pPr>
        <w:rPr>
          <w:rFonts w:eastAsia="Times New Roman"/>
          <w:sz w:val="24"/>
          <w:szCs w:val="24"/>
        </w:rPr>
      </w:pPr>
      <w:r w:rsidRPr="00B56954">
        <w:rPr>
          <w:rFonts w:eastAsia="Times New Roman"/>
          <w:sz w:val="24"/>
          <w:szCs w:val="24"/>
        </w:rPr>
        <w:t xml:space="preserve">Solveig Munk ønskede det foreliggende udkast </w:t>
      </w:r>
      <w:r>
        <w:rPr>
          <w:rFonts w:eastAsia="Times New Roman"/>
          <w:sz w:val="24"/>
          <w:szCs w:val="24"/>
        </w:rPr>
        <w:t xml:space="preserve">til høringssvar </w:t>
      </w:r>
      <w:r w:rsidRPr="00B56954">
        <w:rPr>
          <w:rFonts w:eastAsia="Times New Roman"/>
          <w:sz w:val="24"/>
          <w:szCs w:val="24"/>
        </w:rPr>
        <w:t>suppleret med en særlig opmærksomhed på indgreb uden lovhjemmel.</w:t>
      </w:r>
    </w:p>
    <w:p w14:paraId="6E034641" w14:textId="77777777" w:rsidR="00C53924" w:rsidRPr="00E45CCF" w:rsidRDefault="00C53924" w:rsidP="00E45CCF">
      <w:pPr>
        <w:pStyle w:val="Listeafsnit"/>
        <w:rPr>
          <w:rFonts w:eastAsia="Times New Roman"/>
          <w:b/>
          <w:bCs/>
          <w:sz w:val="24"/>
          <w:szCs w:val="24"/>
        </w:rPr>
      </w:pPr>
    </w:p>
    <w:p w14:paraId="5EFE20A9" w14:textId="77777777" w:rsidR="00C53924" w:rsidRPr="00C53924" w:rsidRDefault="00C53924" w:rsidP="00C53924">
      <w:pPr>
        <w:pStyle w:val="Listeafsnit"/>
        <w:numPr>
          <w:ilvl w:val="0"/>
          <w:numId w:val="1"/>
        </w:numPr>
        <w:rPr>
          <w:rFonts w:eastAsia="Times New Roman"/>
          <w:b/>
          <w:bCs/>
          <w:sz w:val="24"/>
          <w:szCs w:val="24"/>
        </w:rPr>
      </w:pPr>
      <w:r w:rsidRPr="00C53924">
        <w:rPr>
          <w:rFonts w:eastAsia="Times New Roman"/>
          <w:b/>
          <w:bCs/>
          <w:sz w:val="24"/>
          <w:szCs w:val="24"/>
        </w:rPr>
        <w:t>Bedre møder i Handicaprådet</w:t>
      </w:r>
    </w:p>
    <w:p w14:paraId="5637D8B2" w14:textId="7E309981" w:rsidR="00C53924" w:rsidRDefault="00C53924" w:rsidP="00C53924">
      <w:pPr>
        <w:ind w:left="720"/>
        <w:rPr>
          <w:rFonts w:eastAsia="Times New Roman"/>
          <w:i/>
          <w:iCs/>
          <w:sz w:val="24"/>
          <w:szCs w:val="24"/>
        </w:rPr>
      </w:pPr>
      <w:r w:rsidRPr="009F7635">
        <w:rPr>
          <w:rFonts w:eastAsia="Times New Roman"/>
          <w:i/>
          <w:iCs/>
          <w:sz w:val="24"/>
          <w:szCs w:val="24"/>
        </w:rPr>
        <w:t>Drøftelse af initiativer til styrkelse af mødekultur og mødeafvikling</w:t>
      </w:r>
      <w:r>
        <w:rPr>
          <w:rFonts w:eastAsia="Times New Roman"/>
          <w:i/>
          <w:iCs/>
          <w:sz w:val="24"/>
          <w:szCs w:val="24"/>
        </w:rPr>
        <w:t xml:space="preserve"> som opfølgning på mødet den 11. marts. Punktet indledes med en drøftelse i mindre grupper.</w:t>
      </w:r>
    </w:p>
    <w:p w14:paraId="1CEAB758" w14:textId="77777777" w:rsidR="00BB4151" w:rsidRDefault="00BB4151" w:rsidP="00C53924">
      <w:pPr>
        <w:ind w:left="720"/>
        <w:rPr>
          <w:rFonts w:eastAsia="Times New Roman"/>
          <w:i/>
          <w:iCs/>
          <w:sz w:val="24"/>
          <w:szCs w:val="24"/>
        </w:rPr>
      </w:pPr>
    </w:p>
    <w:p w14:paraId="558CFFB1" w14:textId="249C6B81" w:rsidR="00BB4151" w:rsidRPr="00BB4151" w:rsidRDefault="00BB4151" w:rsidP="00BB4151">
      <w:pPr>
        <w:rPr>
          <w:rFonts w:eastAsia="Times New Roman"/>
          <w:sz w:val="24"/>
          <w:szCs w:val="24"/>
        </w:rPr>
      </w:pPr>
      <w:r>
        <w:rPr>
          <w:rFonts w:eastAsia="Times New Roman"/>
          <w:sz w:val="24"/>
          <w:szCs w:val="24"/>
        </w:rPr>
        <w:t>Punktet blev udsat til efter sommerferien.</w:t>
      </w:r>
    </w:p>
    <w:p w14:paraId="4048417B" w14:textId="77777777" w:rsidR="00E45CCF" w:rsidRPr="00C53924" w:rsidRDefault="00E45CCF" w:rsidP="00E45CCF">
      <w:pPr>
        <w:pStyle w:val="Listeafsnit"/>
        <w:rPr>
          <w:rFonts w:eastAsia="Times New Roman"/>
          <w:b/>
          <w:bCs/>
          <w:sz w:val="24"/>
          <w:szCs w:val="24"/>
        </w:rPr>
      </w:pPr>
    </w:p>
    <w:p w14:paraId="2B8B8B16" w14:textId="739A8650" w:rsidR="00E45CCF" w:rsidRDefault="00E45CCF" w:rsidP="00E45CCF">
      <w:pPr>
        <w:pStyle w:val="Listeafsnit"/>
        <w:numPr>
          <w:ilvl w:val="0"/>
          <w:numId w:val="1"/>
        </w:numPr>
        <w:rPr>
          <w:rFonts w:eastAsia="Times New Roman"/>
          <w:b/>
          <w:bCs/>
          <w:sz w:val="24"/>
          <w:szCs w:val="24"/>
        </w:rPr>
      </w:pPr>
      <w:r w:rsidRPr="00C53924">
        <w:rPr>
          <w:rFonts w:eastAsia="Times New Roman"/>
          <w:b/>
          <w:bCs/>
          <w:sz w:val="24"/>
          <w:szCs w:val="24"/>
        </w:rPr>
        <w:t>Valg af tema for tildeling af Handicapprisen 2024</w:t>
      </w:r>
      <w:r w:rsidR="00F374D2" w:rsidRPr="00C53924">
        <w:rPr>
          <w:rFonts w:eastAsia="Times New Roman"/>
          <w:b/>
          <w:bCs/>
          <w:sz w:val="24"/>
          <w:szCs w:val="24"/>
        </w:rPr>
        <w:t xml:space="preserve"> </w:t>
      </w:r>
      <w:r w:rsidR="00F374D2" w:rsidRPr="00C53924">
        <w:rPr>
          <w:rFonts w:eastAsia="Times New Roman"/>
          <w:b/>
          <w:bCs/>
          <w:i/>
          <w:iCs/>
          <w:sz w:val="24"/>
          <w:szCs w:val="24"/>
        </w:rPr>
        <w:t>(bilag</w:t>
      </w:r>
      <w:r w:rsidR="00F374D2" w:rsidRPr="00C53924">
        <w:rPr>
          <w:rFonts w:eastAsia="Times New Roman"/>
          <w:b/>
          <w:bCs/>
          <w:sz w:val="24"/>
          <w:szCs w:val="24"/>
        </w:rPr>
        <w:t>)</w:t>
      </w:r>
    </w:p>
    <w:p w14:paraId="494274AC" w14:textId="77777777" w:rsidR="00BB4151" w:rsidRDefault="00BB4151" w:rsidP="00BB4151">
      <w:pPr>
        <w:rPr>
          <w:rFonts w:eastAsia="Times New Roman"/>
          <w:b/>
          <w:bCs/>
          <w:sz w:val="24"/>
          <w:szCs w:val="24"/>
        </w:rPr>
      </w:pPr>
    </w:p>
    <w:p w14:paraId="266C535F" w14:textId="6E55E447" w:rsidR="00BB4151" w:rsidRDefault="006C69CD" w:rsidP="00BB4151">
      <w:pPr>
        <w:rPr>
          <w:rFonts w:eastAsia="Times New Roman"/>
          <w:sz w:val="24"/>
          <w:szCs w:val="24"/>
        </w:rPr>
      </w:pPr>
      <w:r w:rsidRPr="006C69CD">
        <w:rPr>
          <w:rFonts w:eastAsia="Times New Roman"/>
          <w:sz w:val="24"/>
          <w:szCs w:val="24"/>
        </w:rPr>
        <w:t>Med udgangspunkt i beslutningen om at vælge et årligt tema for tildeling af handicapprisen, drøftede udvalget mulige temaer for 2024.</w:t>
      </w:r>
    </w:p>
    <w:p w14:paraId="1BF5E101" w14:textId="77777777" w:rsidR="006C69CD" w:rsidRDefault="006C69CD" w:rsidP="00BB4151">
      <w:pPr>
        <w:rPr>
          <w:rFonts w:eastAsia="Times New Roman"/>
          <w:sz w:val="24"/>
          <w:szCs w:val="24"/>
        </w:rPr>
      </w:pPr>
    </w:p>
    <w:p w14:paraId="33047316" w14:textId="32B209AD" w:rsidR="006C69CD" w:rsidRDefault="006C69CD" w:rsidP="00BB4151">
      <w:pPr>
        <w:rPr>
          <w:rFonts w:eastAsia="Times New Roman"/>
          <w:sz w:val="24"/>
          <w:szCs w:val="24"/>
        </w:rPr>
      </w:pPr>
      <w:r>
        <w:rPr>
          <w:rFonts w:eastAsia="Times New Roman"/>
          <w:sz w:val="24"/>
          <w:szCs w:val="24"/>
        </w:rPr>
        <w:t xml:space="preserve">Valget faldt på ’Universelt design’ som overskrift med særlig fokus på tilgængelighed i bred forstand. </w:t>
      </w:r>
    </w:p>
    <w:p w14:paraId="2FCCE813" w14:textId="03304296" w:rsidR="006C69CD" w:rsidRDefault="006C69CD" w:rsidP="00BB4151">
      <w:pPr>
        <w:rPr>
          <w:rFonts w:eastAsia="Times New Roman"/>
          <w:sz w:val="24"/>
          <w:szCs w:val="24"/>
        </w:rPr>
      </w:pPr>
      <w:r>
        <w:rPr>
          <w:rFonts w:eastAsia="Times New Roman"/>
          <w:sz w:val="24"/>
          <w:szCs w:val="24"/>
        </w:rPr>
        <w:t>Følgende temaer blev noteret til evt. senere overvejelse:  Undervisning, Natur, Sport-, fritids- og kulturområdet</w:t>
      </w:r>
    </w:p>
    <w:p w14:paraId="1030DC2B" w14:textId="77777777" w:rsidR="006C69CD" w:rsidRDefault="006C69CD" w:rsidP="00BB4151">
      <w:pPr>
        <w:rPr>
          <w:rFonts w:eastAsia="Times New Roman"/>
          <w:sz w:val="24"/>
          <w:szCs w:val="24"/>
        </w:rPr>
      </w:pPr>
    </w:p>
    <w:p w14:paraId="3409CC3D" w14:textId="6E6C6019" w:rsidR="006C69CD" w:rsidRPr="006C69CD" w:rsidRDefault="006C69CD" w:rsidP="00BB4151">
      <w:pPr>
        <w:rPr>
          <w:rFonts w:eastAsia="Times New Roman"/>
          <w:sz w:val="24"/>
          <w:szCs w:val="24"/>
        </w:rPr>
      </w:pPr>
      <w:r>
        <w:rPr>
          <w:rFonts w:eastAsia="Times New Roman"/>
          <w:sz w:val="24"/>
          <w:szCs w:val="24"/>
        </w:rPr>
        <w:t xml:space="preserve">Priskomiteen </w:t>
      </w:r>
      <w:r w:rsidR="008C699A">
        <w:rPr>
          <w:rFonts w:eastAsia="Times New Roman"/>
          <w:sz w:val="24"/>
          <w:szCs w:val="24"/>
        </w:rPr>
        <w:t xml:space="preserve">suppleres med 1 – 2 ekstra medlemmer, som har viden og ekspertise indenfor temaet og komiteen indkaldes til et møde så vidt muligt inden sommerferien med fokus på at </w:t>
      </w:r>
      <w:r w:rsidR="008C699A">
        <w:rPr>
          <w:rFonts w:eastAsia="Times New Roman"/>
          <w:sz w:val="24"/>
          <w:szCs w:val="24"/>
        </w:rPr>
        <w:lastRenderedPageBreak/>
        <w:t>fastlægge kriterier for indstilling og nominering, som forelægges Handicaprådet på mødet den 29. august 2024.</w:t>
      </w:r>
    </w:p>
    <w:p w14:paraId="4D1BBDE2" w14:textId="77777777" w:rsidR="009F7635" w:rsidRPr="006C69CD" w:rsidRDefault="009F7635" w:rsidP="009F7635">
      <w:pPr>
        <w:pStyle w:val="Listeafsnit"/>
        <w:rPr>
          <w:rFonts w:eastAsia="Times New Roman"/>
          <w:sz w:val="24"/>
          <w:szCs w:val="24"/>
        </w:rPr>
      </w:pPr>
    </w:p>
    <w:p w14:paraId="4281E576" w14:textId="2FC82FD1" w:rsidR="00C53924" w:rsidRDefault="00C53924" w:rsidP="00C53924">
      <w:pPr>
        <w:pStyle w:val="Listeafsnit"/>
        <w:numPr>
          <w:ilvl w:val="0"/>
          <w:numId w:val="1"/>
        </w:numPr>
        <w:rPr>
          <w:rFonts w:eastAsia="Times New Roman"/>
          <w:b/>
          <w:bCs/>
          <w:sz w:val="24"/>
          <w:szCs w:val="24"/>
        </w:rPr>
      </w:pPr>
      <w:r>
        <w:rPr>
          <w:rFonts w:eastAsia="Times New Roman"/>
          <w:b/>
          <w:bCs/>
          <w:sz w:val="24"/>
          <w:szCs w:val="24"/>
        </w:rPr>
        <w:t>Kort r</w:t>
      </w:r>
      <w:r w:rsidRPr="00C53924">
        <w:rPr>
          <w:rFonts w:eastAsia="Times New Roman"/>
          <w:b/>
          <w:bCs/>
          <w:sz w:val="24"/>
          <w:szCs w:val="24"/>
        </w:rPr>
        <w:t xml:space="preserve">ammesætning </w:t>
      </w:r>
      <w:r>
        <w:rPr>
          <w:rFonts w:eastAsia="Times New Roman"/>
          <w:b/>
          <w:bCs/>
          <w:sz w:val="24"/>
          <w:szCs w:val="24"/>
        </w:rPr>
        <w:t xml:space="preserve">af </w:t>
      </w:r>
      <w:r w:rsidRPr="00C53924">
        <w:rPr>
          <w:rFonts w:eastAsia="Times New Roman"/>
          <w:b/>
          <w:bCs/>
          <w:sz w:val="24"/>
          <w:szCs w:val="24"/>
        </w:rPr>
        <w:t>dialogmødet med Magistraten den 25. juni 8.30 – 9.30 v/formanden</w:t>
      </w:r>
    </w:p>
    <w:p w14:paraId="11B12FA3" w14:textId="77777777" w:rsidR="00B00EF5" w:rsidRDefault="00B00EF5" w:rsidP="00B00EF5">
      <w:pPr>
        <w:rPr>
          <w:rFonts w:eastAsia="Times New Roman"/>
          <w:b/>
          <w:bCs/>
          <w:sz w:val="24"/>
          <w:szCs w:val="24"/>
        </w:rPr>
      </w:pPr>
    </w:p>
    <w:p w14:paraId="2B7161BA" w14:textId="41D39555" w:rsidR="00B00EF5" w:rsidRPr="006B557D" w:rsidRDefault="00B5031B" w:rsidP="00B00EF5">
      <w:pPr>
        <w:rPr>
          <w:rFonts w:eastAsia="Times New Roman"/>
          <w:sz w:val="24"/>
          <w:szCs w:val="24"/>
        </w:rPr>
      </w:pPr>
      <w:r w:rsidRPr="006B557D">
        <w:rPr>
          <w:rFonts w:eastAsia="Times New Roman"/>
          <w:sz w:val="24"/>
          <w:szCs w:val="24"/>
        </w:rPr>
        <w:t>Formanden orienterede kort om, at han som indledning på dialogmødet med Magistraten den 25. juni vil holde et oplæg, hvor han</w:t>
      </w:r>
      <w:r w:rsidR="006B557D" w:rsidRPr="006B557D">
        <w:rPr>
          <w:rFonts w:eastAsia="Times New Roman"/>
          <w:sz w:val="24"/>
          <w:szCs w:val="24"/>
        </w:rPr>
        <w:t xml:space="preserve"> bl.a.</w:t>
      </w:r>
      <w:r w:rsidRPr="006B557D">
        <w:rPr>
          <w:rFonts w:eastAsia="Times New Roman"/>
          <w:sz w:val="24"/>
          <w:szCs w:val="24"/>
        </w:rPr>
        <w:t xml:space="preserve"> vil beskrive erfaringerne med den hidtidige handicappolitik</w:t>
      </w:r>
      <w:r w:rsidR="006B557D" w:rsidRPr="006B557D">
        <w:rPr>
          <w:rFonts w:eastAsia="Times New Roman"/>
          <w:sz w:val="24"/>
          <w:szCs w:val="24"/>
        </w:rPr>
        <w:t xml:space="preserve"> og opfølgningen på den. I det fremadrettede perspektiv vil han pege på, hvad der er vigtigt at fokusere på og prioritere, når man skal i gang med formuleringen af en ny politik i den kommende byrådsperiode.</w:t>
      </w:r>
    </w:p>
    <w:p w14:paraId="25517F00" w14:textId="77777777" w:rsidR="00C53924" w:rsidRPr="006B557D" w:rsidRDefault="00C53924" w:rsidP="009F7635">
      <w:pPr>
        <w:ind w:firstLine="720"/>
        <w:rPr>
          <w:rFonts w:eastAsia="Times New Roman"/>
          <w:i/>
          <w:iCs/>
          <w:sz w:val="24"/>
          <w:szCs w:val="24"/>
        </w:rPr>
      </w:pPr>
    </w:p>
    <w:p w14:paraId="1339F24B" w14:textId="77777777" w:rsidR="007D65D9" w:rsidRPr="00C53924"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Orienteringer</w:t>
      </w:r>
    </w:p>
    <w:p w14:paraId="6D78CA54" w14:textId="392034BC" w:rsidR="007D65D9" w:rsidRDefault="00F73EE2" w:rsidP="007D65D9">
      <w:pPr>
        <w:pStyle w:val="Listeafsnit"/>
        <w:numPr>
          <w:ilvl w:val="0"/>
          <w:numId w:val="2"/>
        </w:numPr>
        <w:rPr>
          <w:rFonts w:eastAsia="Times New Roman"/>
          <w:i/>
          <w:iCs/>
          <w:sz w:val="24"/>
          <w:szCs w:val="24"/>
        </w:rPr>
      </w:pPr>
      <w:r>
        <w:rPr>
          <w:rFonts w:eastAsia="Times New Roman"/>
          <w:i/>
          <w:iCs/>
          <w:sz w:val="24"/>
          <w:szCs w:val="24"/>
        </w:rPr>
        <w:t>Handicaprådets høringssvar vedr. Folkehusene</w:t>
      </w:r>
    </w:p>
    <w:p w14:paraId="4DF6D880" w14:textId="565A8622" w:rsidR="007D65D9" w:rsidRDefault="00F73EE2" w:rsidP="007D65D9">
      <w:pPr>
        <w:pStyle w:val="Listeafsnit"/>
        <w:numPr>
          <w:ilvl w:val="0"/>
          <w:numId w:val="2"/>
        </w:numPr>
        <w:rPr>
          <w:rFonts w:eastAsia="Times New Roman"/>
          <w:i/>
          <w:iCs/>
          <w:sz w:val="24"/>
          <w:szCs w:val="24"/>
        </w:rPr>
      </w:pPr>
      <w:r>
        <w:rPr>
          <w:rFonts w:eastAsia="Times New Roman"/>
          <w:i/>
          <w:iCs/>
          <w:sz w:val="24"/>
          <w:szCs w:val="24"/>
        </w:rPr>
        <w:t>Handicaprådets årsberetning</w:t>
      </w:r>
    </w:p>
    <w:p w14:paraId="394969A9" w14:textId="1FFC1CBE" w:rsidR="00F73EE2" w:rsidRDefault="00F73EE2" w:rsidP="007D65D9">
      <w:pPr>
        <w:pStyle w:val="Listeafsnit"/>
        <w:numPr>
          <w:ilvl w:val="0"/>
          <w:numId w:val="2"/>
        </w:numPr>
        <w:rPr>
          <w:rFonts w:eastAsia="Times New Roman"/>
          <w:i/>
          <w:iCs/>
          <w:sz w:val="24"/>
          <w:szCs w:val="24"/>
        </w:rPr>
      </w:pPr>
      <w:r>
        <w:rPr>
          <w:rFonts w:eastAsia="Times New Roman"/>
          <w:i/>
          <w:iCs/>
          <w:sz w:val="24"/>
          <w:szCs w:val="24"/>
        </w:rPr>
        <w:t>Tilbagemelding fra diverse konferencer</w:t>
      </w:r>
    </w:p>
    <w:p w14:paraId="5E3CF0F1" w14:textId="77777777" w:rsidR="00B00EF5" w:rsidRDefault="00B00EF5" w:rsidP="00B00EF5">
      <w:pPr>
        <w:pStyle w:val="Listeafsnit"/>
        <w:rPr>
          <w:rFonts w:eastAsia="Times New Roman"/>
          <w:i/>
          <w:iCs/>
          <w:sz w:val="24"/>
          <w:szCs w:val="24"/>
        </w:rPr>
      </w:pPr>
    </w:p>
    <w:p w14:paraId="1DDB1E89" w14:textId="297B4E4D" w:rsidR="00B00EF5" w:rsidRPr="00B00EF5" w:rsidRDefault="00B00EF5" w:rsidP="00B00EF5">
      <w:pPr>
        <w:rPr>
          <w:rFonts w:eastAsia="Times New Roman"/>
          <w:sz w:val="24"/>
          <w:szCs w:val="24"/>
        </w:rPr>
      </w:pPr>
      <w:r>
        <w:rPr>
          <w:rFonts w:eastAsia="Times New Roman"/>
          <w:sz w:val="24"/>
          <w:szCs w:val="24"/>
        </w:rPr>
        <w:t>Solveig og Nina refererede kort fra frivillighedskonferencen i Middelfart og værdien af at være afsted sammen.</w:t>
      </w:r>
    </w:p>
    <w:p w14:paraId="11DC7434" w14:textId="77777777" w:rsidR="007D65D9" w:rsidRDefault="007D65D9" w:rsidP="007D65D9">
      <w:pPr>
        <w:pStyle w:val="Listeafsnit"/>
        <w:rPr>
          <w:sz w:val="24"/>
          <w:szCs w:val="24"/>
        </w:rPr>
      </w:pPr>
    </w:p>
    <w:p w14:paraId="5162B03A" w14:textId="77777777" w:rsidR="007D65D9" w:rsidRPr="00C53924"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Henvendelser til Handicaprådet</w:t>
      </w:r>
    </w:p>
    <w:p w14:paraId="520F89E5" w14:textId="005CAF1B" w:rsidR="007D65D9" w:rsidRDefault="00B00EF5" w:rsidP="007D65D9">
      <w:pPr>
        <w:rPr>
          <w:rFonts w:asciiTheme="minorHAnsi" w:hAnsiTheme="minorHAnsi" w:cstheme="minorBidi"/>
          <w:sz w:val="24"/>
          <w:szCs w:val="24"/>
        </w:rPr>
      </w:pPr>
      <w:r>
        <w:rPr>
          <w:rFonts w:asciiTheme="minorHAnsi" w:hAnsiTheme="minorHAnsi" w:cstheme="minorBidi"/>
          <w:sz w:val="24"/>
          <w:szCs w:val="24"/>
        </w:rPr>
        <w:t>Intet</w:t>
      </w:r>
    </w:p>
    <w:p w14:paraId="350F1A38" w14:textId="77777777" w:rsidR="00B00EF5" w:rsidRDefault="00B00EF5" w:rsidP="007D65D9">
      <w:pPr>
        <w:rPr>
          <w:rFonts w:asciiTheme="minorHAnsi" w:hAnsiTheme="minorHAnsi" w:cstheme="minorBidi"/>
          <w:sz w:val="24"/>
          <w:szCs w:val="24"/>
        </w:rPr>
      </w:pPr>
    </w:p>
    <w:p w14:paraId="562A52B4" w14:textId="77777777" w:rsidR="007D65D9"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Eventuelt</w:t>
      </w:r>
    </w:p>
    <w:p w14:paraId="4ACB3240" w14:textId="77777777" w:rsidR="00B00EF5" w:rsidRDefault="00B00EF5" w:rsidP="00B00EF5">
      <w:pPr>
        <w:rPr>
          <w:rFonts w:eastAsia="Times New Roman"/>
          <w:b/>
          <w:bCs/>
          <w:sz w:val="24"/>
          <w:szCs w:val="24"/>
        </w:rPr>
      </w:pPr>
    </w:p>
    <w:p w14:paraId="4BF5C7F9" w14:textId="41DB9E16" w:rsidR="00B00EF5" w:rsidRPr="00B00EF5" w:rsidRDefault="00B00EF5" w:rsidP="00B00EF5">
      <w:pPr>
        <w:rPr>
          <w:rFonts w:eastAsia="Times New Roman"/>
          <w:sz w:val="24"/>
          <w:szCs w:val="24"/>
        </w:rPr>
      </w:pPr>
      <w:r w:rsidRPr="00B00EF5">
        <w:rPr>
          <w:rFonts w:eastAsia="Times New Roman"/>
          <w:sz w:val="24"/>
          <w:szCs w:val="24"/>
        </w:rPr>
        <w:t>Sanne nævnte, at det nu var 10 år siden, at tegnsprog blev godkendt som officielt sprog, og hvor vigtigt det var.</w:t>
      </w:r>
    </w:p>
    <w:p w14:paraId="30B3A7B9" w14:textId="77777777" w:rsidR="007D65D9" w:rsidRPr="00B00EF5" w:rsidRDefault="007D65D9" w:rsidP="007D65D9">
      <w:pPr>
        <w:pStyle w:val="Listeafsnit"/>
        <w:rPr>
          <w:sz w:val="24"/>
          <w:szCs w:val="24"/>
        </w:rPr>
      </w:pPr>
    </w:p>
    <w:p w14:paraId="77361FFF" w14:textId="7AF1EBC5" w:rsidR="007D65D9" w:rsidRPr="00C53924" w:rsidRDefault="007D65D9" w:rsidP="007D65D9">
      <w:pPr>
        <w:pStyle w:val="Listeafsnit"/>
        <w:numPr>
          <w:ilvl w:val="0"/>
          <w:numId w:val="1"/>
        </w:numPr>
        <w:rPr>
          <w:rFonts w:eastAsia="Times New Roman"/>
          <w:b/>
          <w:bCs/>
          <w:sz w:val="24"/>
          <w:szCs w:val="24"/>
        </w:rPr>
      </w:pPr>
      <w:r w:rsidRPr="00C53924">
        <w:rPr>
          <w:rFonts w:eastAsia="Times New Roman"/>
          <w:b/>
          <w:bCs/>
          <w:sz w:val="24"/>
          <w:szCs w:val="24"/>
        </w:rPr>
        <w:t>Evaluering af</w:t>
      </w:r>
      <w:r w:rsidR="006D19CE" w:rsidRPr="00C53924">
        <w:rPr>
          <w:rFonts w:eastAsia="Times New Roman"/>
          <w:b/>
          <w:bCs/>
          <w:sz w:val="24"/>
          <w:szCs w:val="24"/>
        </w:rPr>
        <w:t xml:space="preserve"> dagens møde</w:t>
      </w:r>
    </w:p>
    <w:p w14:paraId="1623F4A1" w14:textId="77777777" w:rsidR="007D65D9" w:rsidRDefault="007D65D9"/>
    <w:p w14:paraId="45133151" w14:textId="5ED4F3BF" w:rsidR="00B00EF5" w:rsidRPr="00CA4C51" w:rsidRDefault="00B00EF5">
      <w:pPr>
        <w:rPr>
          <w:sz w:val="24"/>
          <w:szCs w:val="24"/>
        </w:rPr>
      </w:pPr>
      <w:r w:rsidRPr="00CA4C51">
        <w:rPr>
          <w:sz w:val="24"/>
          <w:szCs w:val="24"/>
        </w:rPr>
        <w:t>Der var enighed om, at det havde været et godt møde, men med en meget ambitiøs dagsorden. Særlig ros til oplægget fra Eva Naur. Der var også enighed om at være opmærksom på mødedisciplinen undervejs.</w:t>
      </w:r>
    </w:p>
    <w:sectPr w:rsidR="00B00EF5" w:rsidRPr="00CA4C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CEA"/>
    <w:multiLevelType w:val="hybridMultilevel"/>
    <w:tmpl w:val="84BEFBD8"/>
    <w:lvl w:ilvl="0" w:tplc="0406000F">
      <w:start w:val="1"/>
      <w:numFmt w:val="decimal"/>
      <w:lvlText w:val="%1."/>
      <w:lvlJc w:val="left"/>
      <w:pPr>
        <w:ind w:left="502"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595225E"/>
    <w:multiLevelType w:val="hybridMultilevel"/>
    <w:tmpl w:val="1B5617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DE40D44"/>
    <w:multiLevelType w:val="hybridMultilevel"/>
    <w:tmpl w:val="4DF8B3E0"/>
    <w:lvl w:ilvl="0" w:tplc="E210209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59151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808068">
    <w:abstractNumId w:val="2"/>
  </w:num>
  <w:num w:numId="3" w16cid:durableId="176194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D9"/>
    <w:rsid w:val="00030D4E"/>
    <w:rsid w:val="00081287"/>
    <w:rsid w:val="000A45B0"/>
    <w:rsid w:val="001011C2"/>
    <w:rsid w:val="00207663"/>
    <w:rsid w:val="00241A91"/>
    <w:rsid w:val="003617FC"/>
    <w:rsid w:val="003D02CE"/>
    <w:rsid w:val="00511857"/>
    <w:rsid w:val="00605C58"/>
    <w:rsid w:val="006144A4"/>
    <w:rsid w:val="006B557D"/>
    <w:rsid w:val="006C69CD"/>
    <w:rsid w:val="006D19CE"/>
    <w:rsid w:val="006F26A9"/>
    <w:rsid w:val="007D65D9"/>
    <w:rsid w:val="00886081"/>
    <w:rsid w:val="008C699A"/>
    <w:rsid w:val="008F4CCB"/>
    <w:rsid w:val="0093327F"/>
    <w:rsid w:val="009F7635"/>
    <w:rsid w:val="00A65B4E"/>
    <w:rsid w:val="00AB4163"/>
    <w:rsid w:val="00B00EF5"/>
    <w:rsid w:val="00B5031B"/>
    <w:rsid w:val="00B56954"/>
    <w:rsid w:val="00BB4151"/>
    <w:rsid w:val="00C53924"/>
    <w:rsid w:val="00CA4C51"/>
    <w:rsid w:val="00D146DE"/>
    <w:rsid w:val="00D92A14"/>
    <w:rsid w:val="00E45CCF"/>
    <w:rsid w:val="00F35C6B"/>
    <w:rsid w:val="00F374D2"/>
    <w:rsid w:val="00F73E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A0F1"/>
  <w15:docId w15:val="{6B9F5AD0-FA0B-4DD6-806F-C106FA01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D9"/>
    <w:pPr>
      <w:spacing w:after="0" w:line="240" w:lineRule="auto"/>
    </w:pPr>
    <w:rPr>
      <w:rFonts w:ascii="Calibri" w:hAnsi="Calibri" w:cs="Calibri"/>
      <w:kern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D65D9"/>
    <w:rPr>
      <w:color w:val="0563C1"/>
      <w:u w:val="single"/>
    </w:rPr>
  </w:style>
  <w:style w:type="paragraph" w:styleId="Listeafsnit">
    <w:name w:val="List Paragraph"/>
    <w:basedOn w:val="Normal"/>
    <w:uiPriority w:val="34"/>
    <w:qFormat/>
    <w:rsid w:val="007D65D9"/>
    <w:pPr>
      <w:ind w:left="720"/>
    </w:pPr>
  </w:style>
  <w:style w:type="paragraph" w:customStyle="1" w:styleId="xmsonormal">
    <w:name w:val="x_msonormal"/>
    <w:basedOn w:val="Normal"/>
    <w:rsid w:val="007D65D9"/>
    <w:rPr>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7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859</Words>
  <Characters>4856</Characters>
  <Application>Microsoft Office Word</Application>
  <DocSecurity>0</DocSecurity>
  <Lines>121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Kloppenborg</dc:creator>
  <cp:keywords/>
  <dc:description/>
  <cp:lastModifiedBy>Cathrine Hedegård</cp:lastModifiedBy>
  <cp:revision>14</cp:revision>
  <dcterms:created xsi:type="dcterms:W3CDTF">2024-05-24T07:56:00Z</dcterms:created>
  <dcterms:modified xsi:type="dcterms:W3CDTF">2024-06-17T09:42:00Z</dcterms:modified>
</cp:coreProperties>
</file>