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9F7D" w14:textId="4F212F30" w:rsidR="00B23506" w:rsidRDefault="003D018A" w:rsidP="00B23506">
      <w:pPr>
        <w:spacing w:line="256" w:lineRule="auto"/>
      </w:pPr>
      <w:r>
        <w:rPr>
          <w:noProof/>
        </w:rPr>
        <w:drawing>
          <wp:anchor distT="0" distB="0" distL="114300" distR="114300" simplePos="0" relativeHeight="251658243" behindDoc="0" locked="0" layoutInCell="1" allowOverlap="1" wp14:anchorId="5A1A2C5B" wp14:editId="7E5221D7">
            <wp:simplePos x="0" y="0"/>
            <wp:positionH relativeFrom="column">
              <wp:posOffset>4032279</wp:posOffset>
            </wp:positionH>
            <wp:positionV relativeFrom="paragraph">
              <wp:posOffset>14694</wp:posOffset>
            </wp:positionV>
            <wp:extent cx="1809750" cy="701675"/>
            <wp:effectExtent l="0" t="0" r="0" b="3175"/>
            <wp:wrapThrough wrapText="bothSides">
              <wp:wrapPolygon edited="0">
                <wp:start x="682" y="0"/>
                <wp:lineTo x="0" y="1759"/>
                <wp:lineTo x="0" y="17593"/>
                <wp:lineTo x="227" y="19352"/>
                <wp:lineTo x="1364" y="21111"/>
                <wp:lineTo x="1592" y="21111"/>
                <wp:lineTo x="4775" y="21111"/>
                <wp:lineTo x="5002" y="21111"/>
                <wp:lineTo x="5912" y="18766"/>
                <wp:lineTo x="21373" y="16420"/>
                <wp:lineTo x="21373" y="10556"/>
                <wp:lineTo x="6594" y="9383"/>
                <wp:lineTo x="6821" y="6451"/>
                <wp:lineTo x="5912" y="1173"/>
                <wp:lineTo x="4775" y="0"/>
                <wp:lineTo x="682" y="0"/>
              </wp:wrapPolygon>
            </wp:wrapThrough>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701675"/>
                    </a:xfrm>
                    <a:prstGeom prst="rect">
                      <a:avLst/>
                    </a:prstGeom>
                    <a:noFill/>
                  </pic:spPr>
                </pic:pic>
              </a:graphicData>
            </a:graphic>
          </wp:anchor>
        </w:drawing>
      </w:r>
    </w:p>
    <w:p w14:paraId="70DB2E70" w14:textId="0AF4099B" w:rsidR="00B23506" w:rsidRDefault="003D018A" w:rsidP="00B23506">
      <w:pPr>
        <w:spacing w:line="256" w:lineRule="auto"/>
      </w:pPr>
      <w:r>
        <w:rPr>
          <w:noProof/>
        </w:rPr>
        <mc:AlternateContent>
          <mc:Choice Requires="wps">
            <w:drawing>
              <wp:anchor distT="0" distB="0" distL="114300" distR="114300" simplePos="0" relativeHeight="251658242" behindDoc="0" locked="0" layoutInCell="0" allowOverlap="1" wp14:anchorId="6CAE121F" wp14:editId="0ED46B0A">
                <wp:simplePos x="0" y="0"/>
                <wp:positionH relativeFrom="page">
                  <wp:posOffset>6629577</wp:posOffset>
                </wp:positionH>
                <wp:positionV relativeFrom="topMargin">
                  <wp:posOffset>1428026</wp:posOffset>
                </wp:positionV>
                <wp:extent cx="911860" cy="170815"/>
                <wp:effectExtent l="0" t="0" r="5715" b="8890"/>
                <wp:wrapNone/>
                <wp:docPr id="221" name="Tekstfelt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solidFill>
                        <a:ln>
                          <a:noFill/>
                        </a:ln>
                      </wps:spPr>
                      <wps:txbx>
                        <w:txbxContent>
                          <w:p w14:paraId="417C0797" w14:textId="77777777" w:rsidR="003D018A" w:rsidRDefault="003D018A" w:rsidP="003D018A">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CAE121F" id="_x0000_t202" coordsize="21600,21600" o:spt="202" path="m,l,21600r21600,l21600,xe">
                <v:stroke joinstyle="miter"/>
                <v:path gradientshapeok="t" o:connecttype="rect"/>
              </v:shapetype>
              <v:shape id="Tekstfelt 221" o:spid="_x0000_s1026" type="#_x0000_t202" style="position:absolute;margin-left:522pt;margin-top:112.45pt;width:71.8pt;height:13.45pt;z-index:251658242;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" o:allowincell="f" fillcolor="#4472c4 [3204]" stroked="f">
                <v:textbox style="mso-fit-shape-to-text:t" inset=",0,,0">
                  <w:txbxContent>
                    <w:p w14:paraId="417C0797" w14:textId="77777777" w:rsidR="003D018A" w:rsidRDefault="003D018A" w:rsidP="003D018A">
                      <w:pPr>
                        <w:spacing w:after="0" w:line="240" w:lineRule="auto"/>
                        <w:rPr>
                          <w:color w:val="FFFFFF" w:themeColor="background1"/>
                        </w:rPr>
                      </w:pPr>
                    </w:p>
                  </w:txbxContent>
                </v:textbox>
                <w10:wrap anchorx="page" anchory="margin"/>
              </v:shape>
            </w:pict>
          </mc:Fallback>
        </mc:AlternateContent>
      </w:r>
    </w:p>
    <w:p w14:paraId="23916916" w14:textId="7A7B10D5" w:rsidR="00B23506" w:rsidRDefault="001156DF" w:rsidP="00B23506">
      <w:pPr>
        <w:spacing w:line="256" w:lineRule="auto"/>
        <w:ind w:hanging="709"/>
      </w:pPr>
      <w:r>
        <w:rPr>
          <w:noProof/>
        </w:rPr>
        <w:drawing>
          <wp:anchor distT="0" distB="0" distL="114300" distR="114300" simplePos="0" relativeHeight="251658240" behindDoc="1" locked="0" layoutInCell="1" allowOverlap="1" wp14:anchorId="680DC4A6" wp14:editId="5E41B848">
            <wp:simplePos x="0" y="0"/>
            <wp:positionH relativeFrom="margin">
              <wp:align>center</wp:align>
            </wp:positionH>
            <wp:positionV relativeFrom="paragraph">
              <wp:posOffset>1833880</wp:posOffset>
            </wp:positionV>
            <wp:extent cx="7159625" cy="4612640"/>
            <wp:effectExtent l="0" t="0" r="3175" b="0"/>
            <wp:wrapNone/>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159625" cy="4612640"/>
                    </a:xfrm>
                    <a:prstGeom prst="rect">
                      <a:avLst/>
                    </a:prstGeom>
                  </pic:spPr>
                </pic:pic>
              </a:graphicData>
            </a:graphic>
            <wp14:sizeRelH relativeFrom="page">
              <wp14:pctWidth>0</wp14:pctWidth>
            </wp14:sizeRelH>
            <wp14:sizeRelV relativeFrom="page">
              <wp14:pctHeight>0</wp14:pctHeight>
            </wp14:sizeRelV>
          </wp:anchor>
        </w:drawing>
      </w:r>
      <w:r w:rsidR="002C3763">
        <w:rPr>
          <w:noProof/>
        </w:rPr>
        <mc:AlternateContent>
          <mc:Choice Requires="wps">
            <w:drawing>
              <wp:anchor distT="45720" distB="45720" distL="114300" distR="114300" simplePos="0" relativeHeight="251658241" behindDoc="0" locked="0" layoutInCell="1" allowOverlap="1" wp14:anchorId="733DFC61" wp14:editId="0E52CF9A">
                <wp:simplePos x="0" y="0"/>
                <wp:positionH relativeFrom="margin">
                  <wp:posOffset>-304165</wp:posOffset>
                </wp:positionH>
                <wp:positionV relativeFrom="paragraph">
                  <wp:posOffset>4986020</wp:posOffset>
                </wp:positionV>
                <wp:extent cx="2916555" cy="1289050"/>
                <wp:effectExtent l="0" t="0" r="17145" b="2540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1289050"/>
                        </a:xfrm>
                        <a:prstGeom prst="rect">
                          <a:avLst/>
                        </a:prstGeom>
                        <a:solidFill>
                          <a:srgbClr val="FFFFFF"/>
                        </a:solidFill>
                        <a:ln w="9525">
                          <a:solidFill>
                            <a:srgbClr val="000000"/>
                          </a:solidFill>
                          <a:miter lim="800000"/>
                          <a:headEnd/>
                          <a:tailEnd/>
                        </a:ln>
                      </wps:spPr>
                      <wps:txbx>
                        <w:txbxContent>
                          <w:p w14:paraId="516078E1" w14:textId="69E2436F" w:rsidR="002C3763" w:rsidRPr="001156DF" w:rsidRDefault="00163F9B" w:rsidP="001156DF">
                            <w:pPr>
                              <w:spacing w:after="0" w:line="240" w:lineRule="auto"/>
                              <w:jc w:val="center"/>
                              <w:rPr>
                                <w:b/>
                                <w:bCs/>
                                <w:sz w:val="36"/>
                                <w:szCs w:val="36"/>
                              </w:rPr>
                            </w:pPr>
                            <w:r w:rsidRPr="001156DF">
                              <w:rPr>
                                <w:b/>
                                <w:bCs/>
                                <w:sz w:val="36"/>
                                <w:szCs w:val="36"/>
                              </w:rPr>
                              <w:t>R</w:t>
                            </w:r>
                            <w:r w:rsidR="002C3763" w:rsidRPr="001156DF">
                              <w:rPr>
                                <w:b/>
                                <w:bCs/>
                                <w:sz w:val="36"/>
                                <w:szCs w:val="36"/>
                              </w:rPr>
                              <w:t xml:space="preserve">apport </w:t>
                            </w:r>
                            <w:r w:rsidR="00234099">
                              <w:rPr>
                                <w:b/>
                                <w:bCs/>
                                <w:sz w:val="36"/>
                                <w:szCs w:val="36"/>
                              </w:rPr>
                              <w:t xml:space="preserve">Q1 – Q2 </w:t>
                            </w:r>
                            <w:r w:rsidR="002C3763" w:rsidRPr="001156DF">
                              <w:rPr>
                                <w:b/>
                                <w:bCs/>
                                <w:sz w:val="36"/>
                                <w:szCs w:val="36"/>
                              </w:rPr>
                              <w:t>202</w:t>
                            </w:r>
                            <w:r w:rsidRPr="001156DF">
                              <w:rPr>
                                <w:b/>
                                <w:bCs/>
                                <w:sz w:val="36"/>
                                <w:szCs w:val="36"/>
                              </w:rPr>
                              <w:t>3</w:t>
                            </w:r>
                          </w:p>
                          <w:p w14:paraId="55E386D5" w14:textId="4246D303" w:rsidR="002C3763" w:rsidRPr="001156DF" w:rsidRDefault="00B23506" w:rsidP="001156DF">
                            <w:pPr>
                              <w:spacing w:after="0" w:line="240" w:lineRule="auto"/>
                              <w:jc w:val="center"/>
                              <w:rPr>
                                <w:b/>
                                <w:bCs/>
                                <w:sz w:val="36"/>
                                <w:szCs w:val="36"/>
                              </w:rPr>
                            </w:pPr>
                            <w:r w:rsidRPr="001156DF">
                              <w:rPr>
                                <w:b/>
                                <w:bCs/>
                                <w:sz w:val="36"/>
                                <w:szCs w:val="36"/>
                              </w:rPr>
                              <w:t>Interne læringsbesøg</w:t>
                            </w:r>
                            <w:r w:rsidR="001156DF" w:rsidRPr="001156DF">
                              <w:rPr>
                                <w:b/>
                                <w:bCs/>
                                <w:sz w:val="36"/>
                                <w:szCs w:val="36"/>
                              </w:rPr>
                              <w:t xml:space="preserve"> </w:t>
                            </w:r>
                            <w:r w:rsidR="002C3763" w:rsidRPr="001156DF">
                              <w:rPr>
                                <w:b/>
                                <w:bCs/>
                                <w:sz w:val="36"/>
                                <w:szCs w:val="36"/>
                              </w:rPr>
                              <w:t>Digitaliser</w:t>
                            </w:r>
                            <w:r w:rsidR="00444AF9" w:rsidRPr="001156DF">
                              <w:rPr>
                                <w:b/>
                                <w:bCs/>
                                <w:sz w:val="36"/>
                                <w:szCs w:val="36"/>
                              </w:rPr>
                              <w:t xml:space="preserve">ing &amp; </w:t>
                            </w:r>
                            <w:r w:rsidR="001156DF">
                              <w:rPr>
                                <w:b/>
                                <w:bCs/>
                                <w:sz w:val="36"/>
                                <w:szCs w:val="36"/>
                              </w:rPr>
                              <w:t>K</w:t>
                            </w:r>
                            <w:r w:rsidR="00444AF9" w:rsidRPr="001156DF">
                              <w:rPr>
                                <w:b/>
                                <w:bCs/>
                                <w:sz w:val="36"/>
                                <w:szCs w:val="36"/>
                              </w:rPr>
                              <w:t>valitet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DFC61" id="Tekstfelt 2" o:spid="_x0000_s1027" type="#_x0000_t202" style="position:absolute;margin-left:-23.95pt;margin-top:392.6pt;width:229.65pt;height:10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">
                <v:textbox>
                  <w:txbxContent>
                    <w:p w14:paraId="516078E1" w14:textId="69E2436F" w:rsidR="002C3763" w:rsidRPr="001156DF" w:rsidRDefault="00163F9B" w:rsidP="001156DF">
                      <w:pPr>
                        <w:spacing w:after="0" w:line="240" w:lineRule="auto"/>
                        <w:jc w:val="center"/>
                        <w:rPr>
                          <w:b/>
                          <w:bCs/>
                          <w:sz w:val="36"/>
                          <w:szCs w:val="36"/>
                        </w:rPr>
                      </w:pPr>
                      <w:r w:rsidRPr="001156DF">
                        <w:rPr>
                          <w:b/>
                          <w:bCs/>
                          <w:sz w:val="36"/>
                          <w:szCs w:val="36"/>
                        </w:rPr>
                        <w:t>R</w:t>
                      </w:r>
                      <w:r w:rsidR="002C3763" w:rsidRPr="001156DF">
                        <w:rPr>
                          <w:b/>
                          <w:bCs/>
                          <w:sz w:val="36"/>
                          <w:szCs w:val="36"/>
                        </w:rPr>
                        <w:t xml:space="preserve">apport </w:t>
                      </w:r>
                      <w:r w:rsidR="00234099">
                        <w:rPr>
                          <w:b/>
                          <w:bCs/>
                          <w:sz w:val="36"/>
                          <w:szCs w:val="36"/>
                        </w:rPr>
                        <w:t xml:space="preserve">Q1 – Q2 </w:t>
                      </w:r>
                      <w:r w:rsidR="002C3763" w:rsidRPr="001156DF">
                        <w:rPr>
                          <w:b/>
                          <w:bCs/>
                          <w:sz w:val="36"/>
                          <w:szCs w:val="36"/>
                        </w:rPr>
                        <w:t>202</w:t>
                      </w:r>
                      <w:r w:rsidRPr="001156DF">
                        <w:rPr>
                          <w:b/>
                          <w:bCs/>
                          <w:sz w:val="36"/>
                          <w:szCs w:val="36"/>
                        </w:rPr>
                        <w:t>3</w:t>
                      </w:r>
                    </w:p>
                    <w:p w14:paraId="55E386D5" w14:textId="4246D303" w:rsidR="002C3763" w:rsidRPr="001156DF" w:rsidRDefault="00B23506" w:rsidP="001156DF">
                      <w:pPr>
                        <w:spacing w:after="0" w:line="240" w:lineRule="auto"/>
                        <w:jc w:val="center"/>
                        <w:rPr>
                          <w:b/>
                          <w:bCs/>
                          <w:sz w:val="36"/>
                          <w:szCs w:val="36"/>
                        </w:rPr>
                      </w:pPr>
                      <w:r w:rsidRPr="001156DF">
                        <w:rPr>
                          <w:b/>
                          <w:bCs/>
                          <w:sz w:val="36"/>
                          <w:szCs w:val="36"/>
                        </w:rPr>
                        <w:t>Interne læringsbesøg</w:t>
                      </w:r>
                      <w:r w:rsidR="001156DF" w:rsidRPr="001156DF">
                        <w:rPr>
                          <w:b/>
                          <w:bCs/>
                          <w:sz w:val="36"/>
                          <w:szCs w:val="36"/>
                        </w:rPr>
                        <w:t xml:space="preserve"> </w:t>
                      </w:r>
                      <w:r w:rsidR="002C3763" w:rsidRPr="001156DF">
                        <w:rPr>
                          <w:b/>
                          <w:bCs/>
                          <w:sz w:val="36"/>
                          <w:szCs w:val="36"/>
                        </w:rPr>
                        <w:t>Digitaliser</w:t>
                      </w:r>
                      <w:r w:rsidR="00444AF9" w:rsidRPr="001156DF">
                        <w:rPr>
                          <w:b/>
                          <w:bCs/>
                          <w:sz w:val="36"/>
                          <w:szCs w:val="36"/>
                        </w:rPr>
                        <w:t xml:space="preserve">ing &amp; </w:t>
                      </w:r>
                      <w:r w:rsidR="001156DF">
                        <w:rPr>
                          <w:b/>
                          <w:bCs/>
                          <w:sz w:val="36"/>
                          <w:szCs w:val="36"/>
                        </w:rPr>
                        <w:t>K</w:t>
                      </w:r>
                      <w:r w:rsidR="00444AF9" w:rsidRPr="001156DF">
                        <w:rPr>
                          <w:b/>
                          <w:bCs/>
                          <w:sz w:val="36"/>
                          <w:szCs w:val="36"/>
                        </w:rPr>
                        <w:t>valitet</w:t>
                      </w:r>
                    </w:p>
                  </w:txbxContent>
                </v:textbox>
                <w10:wrap type="square" anchorx="margin"/>
              </v:shape>
            </w:pict>
          </mc:Fallback>
        </mc:AlternateContent>
      </w:r>
      <w:r w:rsidR="00B23506">
        <w:br w:type="page"/>
      </w:r>
    </w:p>
    <w:p w14:paraId="69497635" w14:textId="3EBA85B7" w:rsidR="006E4D7F" w:rsidRPr="000F2B2D" w:rsidRDefault="00163F9B" w:rsidP="006E4D7F">
      <w:pPr>
        <w:spacing w:line="240" w:lineRule="auto"/>
        <w:jc w:val="center"/>
        <w:rPr>
          <w:b/>
          <w:bCs/>
          <w:sz w:val="28"/>
          <w:szCs w:val="28"/>
        </w:rPr>
      </w:pPr>
      <w:r>
        <w:rPr>
          <w:b/>
          <w:bCs/>
          <w:sz w:val="28"/>
          <w:szCs w:val="28"/>
        </w:rPr>
        <w:lastRenderedPageBreak/>
        <w:t>R</w:t>
      </w:r>
      <w:r w:rsidR="00A55E40" w:rsidRPr="000F2B2D">
        <w:rPr>
          <w:b/>
          <w:bCs/>
          <w:sz w:val="28"/>
          <w:szCs w:val="28"/>
        </w:rPr>
        <w:t>apport for</w:t>
      </w:r>
      <w:r w:rsidR="00B23506" w:rsidRPr="000F2B2D">
        <w:rPr>
          <w:b/>
          <w:bCs/>
          <w:sz w:val="28"/>
          <w:szCs w:val="28"/>
        </w:rPr>
        <w:t xml:space="preserve"> interne </w:t>
      </w:r>
      <w:r w:rsidR="00B23506" w:rsidRPr="00163F9B">
        <w:rPr>
          <w:b/>
          <w:bCs/>
          <w:sz w:val="28"/>
          <w:szCs w:val="28"/>
        </w:rPr>
        <w:t xml:space="preserve">læringsbesøg </w:t>
      </w:r>
      <w:r>
        <w:rPr>
          <w:b/>
          <w:bCs/>
          <w:sz w:val="28"/>
          <w:szCs w:val="28"/>
        </w:rPr>
        <w:t xml:space="preserve">– Forår </w:t>
      </w:r>
      <w:r w:rsidR="00B23506" w:rsidRPr="00163F9B">
        <w:rPr>
          <w:b/>
          <w:bCs/>
          <w:sz w:val="28"/>
          <w:szCs w:val="28"/>
        </w:rPr>
        <w:t>202</w:t>
      </w:r>
      <w:r w:rsidRPr="00163F9B">
        <w:rPr>
          <w:b/>
          <w:bCs/>
          <w:sz w:val="28"/>
          <w:szCs w:val="28"/>
        </w:rPr>
        <w:t>3</w:t>
      </w:r>
    </w:p>
    <w:p w14:paraId="698244A1" w14:textId="57A580A0" w:rsidR="009909C4" w:rsidRDefault="003B31E4" w:rsidP="00A55E40">
      <w:pPr>
        <w:pBdr>
          <w:top w:val="single" w:sz="6" w:space="1" w:color="auto"/>
          <w:bottom w:val="single" w:sz="6" w:space="1" w:color="auto"/>
        </w:pBdr>
        <w:spacing w:line="276" w:lineRule="auto"/>
        <w:jc w:val="both"/>
        <w:rPr>
          <w:sz w:val="24"/>
          <w:szCs w:val="24"/>
        </w:rPr>
      </w:pPr>
      <w:r>
        <w:rPr>
          <w:sz w:val="24"/>
          <w:szCs w:val="24"/>
        </w:rPr>
        <w:t>Interne læringsbesøg bygger på metoden intern</w:t>
      </w:r>
      <w:r w:rsidR="00F03468">
        <w:rPr>
          <w:sz w:val="24"/>
          <w:szCs w:val="24"/>
        </w:rPr>
        <w:t>t</w:t>
      </w:r>
      <w:r>
        <w:rPr>
          <w:sz w:val="24"/>
          <w:szCs w:val="24"/>
        </w:rPr>
        <w:t xml:space="preserve"> </w:t>
      </w:r>
      <w:proofErr w:type="spellStart"/>
      <w:r>
        <w:rPr>
          <w:sz w:val="24"/>
          <w:szCs w:val="24"/>
        </w:rPr>
        <w:t>survey</w:t>
      </w:r>
      <w:proofErr w:type="spellEnd"/>
      <w:r w:rsidR="009909C4">
        <w:rPr>
          <w:sz w:val="24"/>
          <w:szCs w:val="24"/>
        </w:rPr>
        <w:t xml:space="preserve">. De </w:t>
      </w:r>
      <w:r>
        <w:rPr>
          <w:sz w:val="24"/>
          <w:szCs w:val="24"/>
        </w:rPr>
        <w:t>består af observationer og interviews og har en anerkendende og involverende tilgang til medarbejdere, ledelse, beboere og pårørende.</w:t>
      </w:r>
      <w:r w:rsidR="00A55E40">
        <w:rPr>
          <w:sz w:val="24"/>
          <w:szCs w:val="24"/>
        </w:rPr>
        <w:t xml:space="preserve"> </w:t>
      </w:r>
      <w:r w:rsidR="009909C4" w:rsidRPr="00163F9B">
        <w:rPr>
          <w:sz w:val="24"/>
          <w:szCs w:val="24"/>
        </w:rPr>
        <w:t xml:space="preserve">Der er </w:t>
      </w:r>
      <w:r w:rsidR="00B655D1">
        <w:rPr>
          <w:sz w:val="24"/>
          <w:szCs w:val="24"/>
        </w:rPr>
        <w:t>udført</w:t>
      </w:r>
      <w:r w:rsidR="009909C4" w:rsidRPr="00163F9B">
        <w:rPr>
          <w:sz w:val="24"/>
          <w:szCs w:val="24"/>
        </w:rPr>
        <w:t xml:space="preserve"> </w:t>
      </w:r>
      <w:r w:rsidR="00163F9B">
        <w:rPr>
          <w:sz w:val="24"/>
          <w:szCs w:val="24"/>
        </w:rPr>
        <w:t>10</w:t>
      </w:r>
      <w:r w:rsidR="009909C4" w:rsidRPr="00163F9B">
        <w:rPr>
          <w:sz w:val="24"/>
          <w:szCs w:val="24"/>
        </w:rPr>
        <w:t xml:space="preserve"> læringsbesøg </w:t>
      </w:r>
      <w:r w:rsidR="00902BF5" w:rsidRPr="00163F9B">
        <w:rPr>
          <w:sz w:val="24"/>
          <w:szCs w:val="24"/>
        </w:rPr>
        <w:t xml:space="preserve">fra </w:t>
      </w:r>
      <w:r w:rsidR="00163F9B">
        <w:rPr>
          <w:sz w:val="24"/>
          <w:szCs w:val="24"/>
        </w:rPr>
        <w:t xml:space="preserve">januar til </w:t>
      </w:r>
      <w:r w:rsidR="00FE556D">
        <w:rPr>
          <w:sz w:val="24"/>
          <w:szCs w:val="24"/>
        </w:rPr>
        <w:t>juni</w:t>
      </w:r>
      <w:r w:rsidR="009909C4" w:rsidRPr="00163F9B">
        <w:rPr>
          <w:sz w:val="24"/>
          <w:szCs w:val="24"/>
        </w:rPr>
        <w:t xml:space="preserve"> 202</w:t>
      </w:r>
      <w:r w:rsidR="00163F9B">
        <w:rPr>
          <w:sz w:val="24"/>
          <w:szCs w:val="24"/>
        </w:rPr>
        <w:t>3</w:t>
      </w:r>
      <w:r w:rsidR="009909C4" w:rsidRPr="00163F9B">
        <w:rPr>
          <w:sz w:val="24"/>
          <w:szCs w:val="24"/>
        </w:rPr>
        <w:t>.</w:t>
      </w:r>
    </w:p>
    <w:p w14:paraId="284D5E0D" w14:textId="790D83B1" w:rsidR="00ED1477" w:rsidRDefault="009909C4" w:rsidP="00A55E40">
      <w:pPr>
        <w:pBdr>
          <w:top w:val="single" w:sz="6" w:space="1" w:color="auto"/>
          <w:bottom w:val="single" w:sz="6" w:space="1" w:color="auto"/>
        </w:pBdr>
        <w:spacing w:line="276" w:lineRule="auto"/>
        <w:jc w:val="both"/>
        <w:rPr>
          <w:sz w:val="24"/>
          <w:szCs w:val="24"/>
        </w:rPr>
      </w:pPr>
      <w:r>
        <w:rPr>
          <w:sz w:val="24"/>
          <w:szCs w:val="24"/>
        </w:rPr>
        <w:t>F</w:t>
      </w:r>
      <w:r w:rsidR="00B23506" w:rsidRPr="00B23506">
        <w:rPr>
          <w:sz w:val="24"/>
          <w:szCs w:val="24"/>
        </w:rPr>
        <w:t xml:space="preserve">ormålet med denne rapport er at give et overblik over de interne </w:t>
      </w:r>
      <w:r w:rsidR="00B23506">
        <w:rPr>
          <w:sz w:val="24"/>
          <w:szCs w:val="24"/>
        </w:rPr>
        <w:t xml:space="preserve">læringsbesøg som er udført af </w:t>
      </w:r>
      <w:r w:rsidR="00DC0AF1">
        <w:rPr>
          <w:sz w:val="24"/>
          <w:szCs w:val="24"/>
        </w:rPr>
        <w:t xml:space="preserve">Digitalisering &amp; Kvalitet, </w:t>
      </w:r>
      <w:r w:rsidR="00B23506">
        <w:rPr>
          <w:sz w:val="24"/>
          <w:szCs w:val="24"/>
        </w:rPr>
        <w:t xml:space="preserve">Aarhus kommune. </w:t>
      </w:r>
      <w:r w:rsidR="00525221">
        <w:rPr>
          <w:sz w:val="24"/>
          <w:szCs w:val="24"/>
        </w:rPr>
        <w:t>R</w:t>
      </w:r>
      <w:r w:rsidR="00B23506">
        <w:rPr>
          <w:sz w:val="24"/>
          <w:szCs w:val="24"/>
        </w:rPr>
        <w:t xml:space="preserve">apporten er todelt. </w:t>
      </w:r>
      <w:r w:rsidR="00ED1477">
        <w:rPr>
          <w:sz w:val="24"/>
          <w:szCs w:val="24"/>
        </w:rPr>
        <w:t xml:space="preserve">Først </w:t>
      </w:r>
      <w:r w:rsidR="00ED1477" w:rsidRPr="00ED1477">
        <w:rPr>
          <w:sz w:val="24"/>
          <w:szCs w:val="24"/>
        </w:rPr>
        <w:t>præsenteres</w:t>
      </w:r>
      <w:r w:rsidR="00ED1477">
        <w:rPr>
          <w:sz w:val="24"/>
          <w:szCs w:val="24"/>
        </w:rPr>
        <w:t xml:space="preserve"> en række centrale tendenser</w:t>
      </w:r>
      <w:r w:rsidR="001711B2">
        <w:rPr>
          <w:sz w:val="24"/>
          <w:szCs w:val="24"/>
        </w:rPr>
        <w:t xml:space="preserve"> ud fra målepunkterne</w:t>
      </w:r>
      <w:r w:rsidR="00ED1477">
        <w:rPr>
          <w:sz w:val="24"/>
          <w:szCs w:val="24"/>
        </w:rPr>
        <w:t xml:space="preserve">, som de interne læringsbesøg har vist på tværs af kommunens plejehjem. Dernæst præsenteres forstandernes </w:t>
      </w:r>
      <w:r w:rsidR="006E4D7F">
        <w:rPr>
          <w:sz w:val="24"/>
          <w:szCs w:val="24"/>
        </w:rPr>
        <w:t>eg</w:t>
      </w:r>
      <w:r w:rsidR="00FE0372">
        <w:rPr>
          <w:sz w:val="24"/>
          <w:szCs w:val="24"/>
        </w:rPr>
        <w:t>ne</w:t>
      </w:r>
      <w:r w:rsidR="006E4D7F">
        <w:rPr>
          <w:sz w:val="24"/>
          <w:szCs w:val="24"/>
        </w:rPr>
        <w:t xml:space="preserve"> </w:t>
      </w:r>
      <w:r w:rsidR="00ED1477">
        <w:rPr>
          <w:sz w:val="24"/>
          <w:szCs w:val="24"/>
        </w:rPr>
        <w:t>vurdering af de interne læringsbesøg</w:t>
      </w:r>
      <w:r w:rsidR="001C0D4E">
        <w:rPr>
          <w:sz w:val="24"/>
          <w:szCs w:val="24"/>
        </w:rPr>
        <w:t xml:space="preserve"> på baggrund af evaluering af </w:t>
      </w:r>
      <w:r w:rsidR="007A3982">
        <w:rPr>
          <w:sz w:val="24"/>
          <w:szCs w:val="24"/>
        </w:rPr>
        <w:t>læringsbesøgene</w:t>
      </w:r>
      <w:r w:rsidR="00ED1477">
        <w:rPr>
          <w:sz w:val="24"/>
          <w:szCs w:val="24"/>
        </w:rPr>
        <w:t>.</w:t>
      </w:r>
    </w:p>
    <w:p w14:paraId="43FCA409" w14:textId="77777777" w:rsidR="003B48CC" w:rsidRDefault="003B48CC" w:rsidP="00A55E40">
      <w:pPr>
        <w:pBdr>
          <w:top w:val="single" w:sz="6" w:space="1" w:color="auto"/>
          <w:bottom w:val="single" w:sz="6" w:space="1" w:color="auto"/>
        </w:pBdr>
        <w:spacing w:line="276" w:lineRule="auto"/>
        <w:jc w:val="both"/>
        <w:rPr>
          <w:sz w:val="24"/>
          <w:szCs w:val="24"/>
        </w:rPr>
      </w:pPr>
    </w:p>
    <w:p w14:paraId="693796E7" w14:textId="62DDC2F3" w:rsidR="003D018A" w:rsidRDefault="003D018A" w:rsidP="003D018A">
      <w:pPr>
        <w:pStyle w:val="Overskrift1"/>
        <w:rPr>
          <w:sz w:val="30"/>
          <w:szCs w:val="30"/>
        </w:rPr>
      </w:pPr>
      <w:bookmarkStart w:id="0" w:name="_Hlk126744046"/>
      <w:bookmarkStart w:id="1" w:name="_Hlk126744070"/>
      <w:r w:rsidRPr="003D018A">
        <w:rPr>
          <w:sz w:val="30"/>
          <w:szCs w:val="30"/>
        </w:rPr>
        <w:t xml:space="preserve">Del </w:t>
      </w:r>
      <w:r w:rsidR="00ED1477">
        <w:rPr>
          <w:sz w:val="30"/>
          <w:szCs w:val="30"/>
        </w:rPr>
        <w:t>1</w:t>
      </w:r>
      <w:r w:rsidRPr="003D018A">
        <w:rPr>
          <w:sz w:val="30"/>
          <w:szCs w:val="30"/>
        </w:rPr>
        <w:t>: Sammenfatning af centrale tendenser på tværs af kommunens plejehjem</w:t>
      </w:r>
    </w:p>
    <w:bookmarkEnd w:id="0"/>
    <w:bookmarkEnd w:id="1"/>
    <w:p w14:paraId="58EA1979" w14:textId="468205AE" w:rsidR="00B077BD" w:rsidRDefault="00B077BD" w:rsidP="00B077BD">
      <w:pPr>
        <w:jc w:val="both"/>
        <w:rPr>
          <w:sz w:val="24"/>
          <w:szCs w:val="24"/>
        </w:rPr>
      </w:pPr>
      <w:r>
        <w:rPr>
          <w:sz w:val="24"/>
          <w:szCs w:val="24"/>
        </w:rPr>
        <w:t xml:space="preserve">I dette afsnit sammenfattes der hvordan plejehjemmene i Aarhus </w:t>
      </w:r>
      <w:r w:rsidR="00FE0372">
        <w:rPr>
          <w:sz w:val="24"/>
          <w:szCs w:val="24"/>
        </w:rPr>
        <w:t xml:space="preserve">kommune </w:t>
      </w:r>
      <w:r>
        <w:rPr>
          <w:sz w:val="24"/>
          <w:szCs w:val="24"/>
        </w:rPr>
        <w:t>arbejder med ældretilsynets målepunkter</w:t>
      </w:r>
      <w:r>
        <w:rPr>
          <w:rStyle w:val="Fodnotehenvisning"/>
          <w:sz w:val="24"/>
          <w:szCs w:val="24"/>
        </w:rPr>
        <w:footnoteReference w:id="2"/>
      </w:r>
      <w:r>
        <w:rPr>
          <w:sz w:val="24"/>
          <w:szCs w:val="24"/>
        </w:rPr>
        <w:t>. Først beskrives kvalitetskonsulenternes kommentarer i forhold til tværgående mangler hvad angår plejehjemmenes arbejde med målepunkter. Derefter præsenteres plejehjemmenes eg</w:t>
      </w:r>
      <w:r w:rsidR="00A9472D">
        <w:rPr>
          <w:sz w:val="24"/>
          <w:szCs w:val="24"/>
        </w:rPr>
        <w:t>en</w:t>
      </w:r>
      <w:r>
        <w:rPr>
          <w:sz w:val="24"/>
          <w:szCs w:val="24"/>
        </w:rPr>
        <w:t xml:space="preserve"> beskrivelse af hvordan de arbejder med </w:t>
      </w:r>
      <w:r w:rsidR="003A0E7B">
        <w:rPr>
          <w:sz w:val="24"/>
          <w:szCs w:val="24"/>
        </w:rPr>
        <w:t xml:space="preserve">at </w:t>
      </w:r>
      <w:r>
        <w:rPr>
          <w:sz w:val="24"/>
          <w:szCs w:val="24"/>
        </w:rPr>
        <w:t>efterleve målepunkterne.</w:t>
      </w:r>
    </w:p>
    <w:p w14:paraId="7AF5E5BF" w14:textId="0B38DEEA" w:rsidR="005370E5" w:rsidRDefault="00CF3F55" w:rsidP="0066087F">
      <w:pPr>
        <w:jc w:val="both"/>
        <w:rPr>
          <w:sz w:val="24"/>
          <w:szCs w:val="24"/>
        </w:rPr>
      </w:pPr>
      <w:r>
        <w:rPr>
          <w:sz w:val="24"/>
          <w:szCs w:val="24"/>
        </w:rPr>
        <w:t xml:space="preserve">I foråret 2023, beskriver Aarhus kommunes kvalitetskonsulenter at plejehjemmene arbejder </w:t>
      </w:r>
      <w:r w:rsidR="00FB0E21">
        <w:rPr>
          <w:sz w:val="24"/>
          <w:szCs w:val="24"/>
        </w:rPr>
        <w:t>tilfredsstillende</w:t>
      </w:r>
      <w:r>
        <w:rPr>
          <w:sz w:val="24"/>
          <w:szCs w:val="24"/>
        </w:rPr>
        <w:t xml:space="preserve"> med målepunkterne som helhed. D</w:t>
      </w:r>
      <w:r w:rsidR="00FB0E21">
        <w:rPr>
          <w:sz w:val="24"/>
          <w:szCs w:val="24"/>
        </w:rPr>
        <w:t>er</w:t>
      </w:r>
      <w:r w:rsidR="00C80CBB">
        <w:rPr>
          <w:sz w:val="24"/>
          <w:szCs w:val="24"/>
        </w:rPr>
        <w:t xml:space="preserve"> er</w:t>
      </w:r>
      <w:r w:rsidR="00641B7D">
        <w:rPr>
          <w:sz w:val="24"/>
          <w:szCs w:val="24"/>
        </w:rPr>
        <w:t xml:space="preserve"> fortsat </w:t>
      </w:r>
      <w:r w:rsidR="00D00520">
        <w:rPr>
          <w:sz w:val="24"/>
          <w:szCs w:val="24"/>
        </w:rPr>
        <w:t>forbedringspotentiale</w:t>
      </w:r>
      <w:r w:rsidR="00C80CBB">
        <w:rPr>
          <w:sz w:val="24"/>
          <w:szCs w:val="24"/>
        </w:rPr>
        <w:t>r i relation til</w:t>
      </w:r>
      <w:r w:rsidR="00D00520">
        <w:rPr>
          <w:sz w:val="24"/>
          <w:szCs w:val="24"/>
        </w:rPr>
        <w:t xml:space="preserve"> </w:t>
      </w:r>
      <w:r w:rsidR="0032217F">
        <w:rPr>
          <w:sz w:val="24"/>
          <w:szCs w:val="24"/>
        </w:rPr>
        <w:t xml:space="preserve">arbejde struktureret efter forløbsmodellen, og </w:t>
      </w:r>
      <w:r w:rsidR="00990C90">
        <w:rPr>
          <w:sz w:val="24"/>
          <w:szCs w:val="24"/>
        </w:rPr>
        <w:t>få ind</w:t>
      </w:r>
      <w:r w:rsidR="00497F44">
        <w:rPr>
          <w:sz w:val="24"/>
          <w:szCs w:val="24"/>
        </w:rPr>
        <w:t>samlet</w:t>
      </w:r>
      <w:r w:rsidR="00990C90">
        <w:rPr>
          <w:sz w:val="24"/>
          <w:szCs w:val="24"/>
        </w:rPr>
        <w:t xml:space="preserve"> oplysninger om ønsker til den sidste tid. </w:t>
      </w:r>
      <w:r w:rsidR="00FE556D">
        <w:rPr>
          <w:sz w:val="24"/>
          <w:szCs w:val="24"/>
        </w:rPr>
        <w:t>Menneske</w:t>
      </w:r>
      <w:r w:rsidR="005370E5">
        <w:rPr>
          <w:sz w:val="24"/>
          <w:szCs w:val="24"/>
        </w:rPr>
        <w:t xml:space="preserve">tavler </w:t>
      </w:r>
      <w:r w:rsidR="0066087F">
        <w:rPr>
          <w:sz w:val="24"/>
          <w:szCs w:val="24"/>
        </w:rPr>
        <w:t>ses</w:t>
      </w:r>
      <w:r w:rsidR="005370E5">
        <w:rPr>
          <w:sz w:val="24"/>
          <w:szCs w:val="24"/>
        </w:rPr>
        <w:t xml:space="preserve"> implementer</w:t>
      </w:r>
      <w:r w:rsidR="0066087F">
        <w:rPr>
          <w:sz w:val="24"/>
          <w:szCs w:val="24"/>
        </w:rPr>
        <w:t>et på de fleste af plejehjemmene, og med en plan for processen.</w:t>
      </w:r>
    </w:p>
    <w:p w14:paraId="4C0E06A6" w14:textId="77777777" w:rsidR="00424CF6" w:rsidRDefault="00424CF6" w:rsidP="004E2B7A">
      <w:pPr>
        <w:pBdr>
          <w:bottom w:val="single" w:sz="6" w:space="1" w:color="auto"/>
        </w:pBdr>
        <w:jc w:val="both"/>
        <w:rPr>
          <w:sz w:val="24"/>
          <w:szCs w:val="24"/>
        </w:rPr>
      </w:pPr>
    </w:p>
    <w:p w14:paraId="1FADC444" w14:textId="27C18A31" w:rsidR="00424CF6" w:rsidRDefault="00424CF6" w:rsidP="004E2B7A">
      <w:pPr>
        <w:pBdr>
          <w:bottom w:val="single" w:sz="6" w:space="1" w:color="auto"/>
        </w:pBdr>
        <w:jc w:val="both"/>
        <w:rPr>
          <w:sz w:val="24"/>
          <w:szCs w:val="24"/>
        </w:rPr>
      </w:pPr>
    </w:p>
    <w:p w14:paraId="63D76D7E" w14:textId="77777777" w:rsidR="00424CF6" w:rsidRDefault="00424CF6" w:rsidP="004E2B7A">
      <w:pPr>
        <w:pBdr>
          <w:bottom w:val="single" w:sz="6" w:space="1" w:color="auto"/>
        </w:pBdr>
        <w:jc w:val="both"/>
        <w:rPr>
          <w:sz w:val="24"/>
          <w:szCs w:val="24"/>
        </w:rPr>
      </w:pPr>
    </w:p>
    <w:p w14:paraId="19512386" w14:textId="10A02D5A" w:rsidR="00B54029" w:rsidRPr="00D15BAA" w:rsidRDefault="00902BF5" w:rsidP="00D15BAA">
      <w:pPr>
        <w:jc w:val="both"/>
        <w:rPr>
          <w:rStyle w:val="normaltextrun"/>
          <w:sz w:val="24"/>
          <w:szCs w:val="24"/>
        </w:rPr>
      </w:pPr>
      <w:r>
        <w:rPr>
          <w:sz w:val="24"/>
          <w:szCs w:val="24"/>
        </w:rPr>
        <w:t xml:space="preserve">I nedenstående afsnit ses en </w:t>
      </w:r>
      <w:r w:rsidR="00646509">
        <w:rPr>
          <w:sz w:val="24"/>
          <w:szCs w:val="24"/>
        </w:rPr>
        <w:t xml:space="preserve">dybdegående </w:t>
      </w:r>
      <w:r>
        <w:rPr>
          <w:sz w:val="24"/>
          <w:szCs w:val="24"/>
        </w:rPr>
        <w:t>gennemgang af hvordan plejehjemmene beskriver at de arbejder med ældre</w:t>
      </w:r>
      <w:r w:rsidR="005F299F">
        <w:rPr>
          <w:sz w:val="24"/>
          <w:szCs w:val="24"/>
        </w:rPr>
        <w:t>til</w:t>
      </w:r>
      <w:r>
        <w:rPr>
          <w:sz w:val="24"/>
          <w:szCs w:val="24"/>
        </w:rPr>
        <w:t>synets målepunkter. Gennemgangen</w:t>
      </w:r>
      <w:r w:rsidR="006843D2">
        <w:rPr>
          <w:sz w:val="24"/>
          <w:szCs w:val="24"/>
        </w:rPr>
        <w:t xml:space="preserve"> af</w:t>
      </w:r>
      <w:r>
        <w:rPr>
          <w:sz w:val="24"/>
          <w:szCs w:val="24"/>
        </w:rPr>
        <w:t xml:space="preserve"> fokuspunkter</w:t>
      </w:r>
      <w:r w:rsidR="00646509">
        <w:rPr>
          <w:sz w:val="24"/>
          <w:szCs w:val="24"/>
        </w:rPr>
        <w:t>ne</w:t>
      </w:r>
      <w:r>
        <w:rPr>
          <w:sz w:val="24"/>
          <w:szCs w:val="24"/>
        </w:rPr>
        <w:t xml:space="preserve"> er baseret på information fra interviews som er udført på plejehjemmene. Her har forstanderen og en række </w:t>
      </w:r>
      <w:r w:rsidR="002B068D">
        <w:rPr>
          <w:sz w:val="24"/>
          <w:szCs w:val="24"/>
        </w:rPr>
        <w:t xml:space="preserve">medarbejdere </w:t>
      </w:r>
      <w:r>
        <w:rPr>
          <w:sz w:val="24"/>
          <w:szCs w:val="24"/>
        </w:rPr>
        <w:t>svaret på spørgsmål om</w:t>
      </w:r>
      <w:r w:rsidR="002B068D">
        <w:rPr>
          <w:sz w:val="24"/>
          <w:szCs w:val="24"/>
        </w:rPr>
        <w:t>,</w:t>
      </w:r>
      <w:r>
        <w:rPr>
          <w:sz w:val="24"/>
          <w:szCs w:val="24"/>
        </w:rPr>
        <w:t xml:space="preserve"> hvordan de</w:t>
      </w:r>
      <w:r w:rsidR="005F299F">
        <w:rPr>
          <w:sz w:val="24"/>
          <w:szCs w:val="24"/>
        </w:rPr>
        <w:t>r</w:t>
      </w:r>
      <w:r>
        <w:rPr>
          <w:sz w:val="24"/>
          <w:szCs w:val="24"/>
        </w:rPr>
        <w:t xml:space="preserve"> konkret arbejde</w:t>
      </w:r>
      <w:r w:rsidR="005F299F">
        <w:rPr>
          <w:sz w:val="24"/>
          <w:szCs w:val="24"/>
        </w:rPr>
        <w:t>s</w:t>
      </w:r>
      <w:r>
        <w:rPr>
          <w:sz w:val="24"/>
          <w:szCs w:val="24"/>
        </w:rPr>
        <w:t xml:space="preserve"> med ældretilsynets målepunkter.</w:t>
      </w:r>
    </w:p>
    <w:p w14:paraId="1736A53E" w14:textId="77777777" w:rsidR="00D15BAA" w:rsidRDefault="00D15BAA" w:rsidP="00615980">
      <w:pPr>
        <w:pStyle w:val="paragraph"/>
        <w:spacing w:before="0" w:beforeAutospacing="0" w:after="0" w:afterAutospacing="0"/>
        <w:textAlignment w:val="baseline"/>
        <w:rPr>
          <w:rStyle w:val="normaltextrun"/>
          <w:rFonts w:ascii="Calibri" w:hAnsi="Calibri" w:cs="Calibri"/>
          <w:b/>
          <w:bCs/>
        </w:rPr>
      </w:pPr>
      <w:bookmarkStart w:id="2" w:name="_Hlk145577899"/>
    </w:p>
    <w:p w14:paraId="6986F4F4" w14:textId="77777777" w:rsidR="00535192" w:rsidRDefault="00535192" w:rsidP="00615980">
      <w:pPr>
        <w:pStyle w:val="paragraph"/>
        <w:spacing w:before="0" w:beforeAutospacing="0" w:after="0" w:afterAutospacing="0"/>
        <w:textAlignment w:val="baseline"/>
        <w:rPr>
          <w:rStyle w:val="normaltextrun"/>
          <w:rFonts w:ascii="Calibri" w:hAnsi="Calibri" w:cs="Calibri"/>
          <w:b/>
          <w:bCs/>
        </w:rPr>
      </w:pPr>
    </w:p>
    <w:p w14:paraId="04DBB358" w14:textId="77777777" w:rsidR="00535192" w:rsidRDefault="00535192" w:rsidP="00615980">
      <w:pPr>
        <w:pStyle w:val="paragraph"/>
        <w:spacing w:before="0" w:beforeAutospacing="0" w:after="0" w:afterAutospacing="0"/>
        <w:textAlignment w:val="baseline"/>
        <w:rPr>
          <w:rStyle w:val="normaltextrun"/>
          <w:rFonts w:ascii="Calibri" w:hAnsi="Calibri" w:cs="Calibri"/>
          <w:b/>
          <w:bCs/>
        </w:rPr>
      </w:pPr>
    </w:p>
    <w:p w14:paraId="1059A718" w14:textId="77777777" w:rsidR="00535192" w:rsidRDefault="00535192" w:rsidP="00615980">
      <w:pPr>
        <w:pStyle w:val="paragraph"/>
        <w:spacing w:before="0" w:beforeAutospacing="0" w:after="0" w:afterAutospacing="0"/>
        <w:textAlignment w:val="baseline"/>
        <w:rPr>
          <w:rStyle w:val="normaltextrun"/>
          <w:rFonts w:ascii="Calibri" w:hAnsi="Calibri" w:cs="Calibri"/>
          <w:b/>
          <w:bCs/>
        </w:rPr>
      </w:pPr>
    </w:p>
    <w:p w14:paraId="6DFB2E36" w14:textId="77777777" w:rsidR="00535192" w:rsidRDefault="00535192" w:rsidP="00615980">
      <w:pPr>
        <w:pStyle w:val="paragraph"/>
        <w:spacing w:before="0" w:beforeAutospacing="0" w:after="0" w:afterAutospacing="0"/>
        <w:textAlignment w:val="baseline"/>
        <w:rPr>
          <w:rStyle w:val="normaltextrun"/>
          <w:rFonts w:ascii="Calibri" w:hAnsi="Calibri" w:cs="Calibri"/>
          <w:b/>
          <w:bCs/>
        </w:rPr>
      </w:pPr>
    </w:p>
    <w:p w14:paraId="5CFD7645" w14:textId="77777777" w:rsidR="00535192" w:rsidRDefault="00535192" w:rsidP="00615980">
      <w:pPr>
        <w:pStyle w:val="paragraph"/>
        <w:spacing w:before="0" w:beforeAutospacing="0" w:after="0" w:afterAutospacing="0"/>
        <w:textAlignment w:val="baseline"/>
        <w:rPr>
          <w:rStyle w:val="normaltextrun"/>
          <w:rFonts w:ascii="Calibri" w:hAnsi="Calibri" w:cs="Calibri"/>
          <w:b/>
          <w:bCs/>
        </w:rPr>
      </w:pPr>
    </w:p>
    <w:p w14:paraId="18825671" w14:textId="288A4ECA" w:rsidR="00615980" w:rsidRPr="00465A1A" w:rsidRDefault="00615980" w:rsidP="00615980">
      <w:pPr>
        <w:pStyle w:val="paragraph"/>
        <w:spacing w:before="0" w:beforeAutospacing="0" w:after="0" w:afterAutospacing="0"/>
        <w:textAlignment w:val="baseline"/>
        <w:rPr>
          <w:rFonts w:ascii="Segoe UI" w:hAnsi="Segoe UI" w:cs="Segoe UI"/>
        </w:rPr>
      </w:pPr>
      <w:r w:rsidRPr="00465A1A">
        <w:rPr>
          <w:rStyle w:val="normaltextrun"/>
          <w:rFonts w:ascii="Calibri" w:hAnsi="Calibri" w:cs="Calibri"/>
          <w:b/>
          <w:bCs/>
        </w:rPr>
        <w:t>Emne 1.1: Borgernes medbestemmelse og livskvalitet</w:t>
      </w:r>
      <w:r w:rsidRPr="00465A1A">
        <w:rPr>
          <w:rStyle w:val="eop"/>
          <w:rFonts w:ascii="Calibri" w:hAnsi="Calibri" w:cs="Calibri"/>
        </w:rPr>
        <w:t> </w:t>
      </w:r>
    </w:p>
    <w:p w14:paraId="5B3ADEE0" w14:textId="10049551" w:rsidR="00615980" w:rsidRDefault="00615980" w:rsidP="00615980">
      <w:pPr>
        <w:pStyle w:val="paragraph"/>
        <w:spacing w:before="0" w:beforeAutospacing="0" w:after="0" w:afterAutospacing="0"/>
        <w:textAlignment w:val="baseline"/>
        <w:rPr>
          <w:rStyle w:val="eop"/>
          <w:rFonts w:ascii="Calibri" w:hAnsi="Calibri" w:cs="Calibri"/>
          <w:sz w:val="22"/>
          <w:szCs w:val="22"/>
        </w:rPr>
      </w:pPr>
      <w:r w:rsidRPr="00465A1A">
        <w:rPr>
          <w:rStyle w:val="normaltextrun"/>
          <w:rFonts w:ascii="Calibri" w:hAnsi="Calibri" w:cs="Calibri"/>
          <w:i/>
          <w:iCs/>
          <w:sz w:val="22"/>
          <w:szCs w:val="22"/>
        </w:rPr>
        <w:t>På hvilken måde arbejdes der med/opleves selvbestemmelse og medinddragelse, så det bidrager til beboerens livskvalitet?</w:t>
      </w:r>
    </w:p>
    <w:bookmarkEnd w:id="2"/>
    <w:p w14:paraId="7C852F8E" w14:textId="77777777" w:rsidR="00615980" w:rsidRDefault="00615980" w:rsidP="00615980">
      <w:pPr>
        <w:pStyle w:val="paragraph"/>
        <w:spacing w:before="0" w:beforeAutospacing="0" w:after="0" w:afterAutospacing="0"/>
        <w:textAlignment w:val="baseline"/>
        <w:rPr>
          <w:rStyle w:val="eop"/>
          <w:rFonts w:ascii="Calibri" w:hAnsi="Calibri" w:cs="Calibri"/>
          <w:sz w:val="22"/>
          <w:szCs w:val="22"/>
        </w:rPr>
      </w:pPr>
    </w:p>
    <w:p w14:paraId="1C7E6847" w14:textId="11751B63" w:rsidR="00615980" w:rsidRDefault="00F007E1" w:rsidP="002434F0">
      <w:pPr>
        <w:pStyle w:val="paragraph"/>
        <w:numPr>
          <w:ilvl w:val="0"/>
          <w:numId w:val="1"/>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Der arbejdes </w:t>
      </w:r>
      <w:r w:rsidR="002434F0">
        <w:rPr>
          <w:rStyle w:val="normaltextrun"/>
          <w:rFonts w:asciiTheme="minorHAnsi" w:hAnsiTheme="minorHAnsi" w:cstheme="minorHAnsi"/>
          <w:sz w:val="22"/>
          <w:szCs w:val="22"/>
        </w:rPr>
        <w:t>individuelt med selvbestemmelse ved plejehjemmenes fokus på at imødekomme den enkeltes behov. Man lytter til borgernes ønsker ift. pleje, sovevaner mm, og inddrager livshistorie.</w:t>
      </w:r>
    </w:p>
    <w:p w14:paraId="5A1B3F30" w14:textId="323D2822" w:rsidR="002434F0" w:rsidRDefault="002434F0" w:rsidP="002434F0">
      <w:pPr>
        <w:pStyle w:val="paragraph"/>
        <w:numPr>
          <w:ilvl w:val="0"/>
          <w:numId w:val="1"/>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Der arbejdes ligeledes med selvbestemmelse ud fra demokratiske principper. Mad og aktiviteter bliver </w:t>
      </w:r>
      <w:r w:rsidR="00673B0D">
        <w:rPr>
          <w:rStyle w:val="normaltextrun"/>
          <w:rFonts w:asciiTheme="minorHAnsi" w:hAnsiTheme="minorHAnsi" w:cstheme="minorHAnsi"/>
          <w:sz w:val="22"/>
          <w:szCs w:val="22"/>
        </w:rPr>
        <w:t>f.eks.</w:t>
      </w:r>
      <w:r>
        <w:rPr>
          <w:rStyle w:val="normaltextrun"/>
          <w:rFonts w:asciiTheme="minorHAnsi" w:hAnsiTheme="minorHAnsi" w:cstheme="minorHAnsi"/>
          <w:sz w:val="22"/>
          <w:szCs w:val="22"/>
        </w:rPr>
        <w:t xml:space="preserve"> på en række plejehjem bestemt ud fra input </w:t>
      </w:r>
      <w:r w:rsidR="00424CF6">
        <w:rPr>
          <w:rStyle w:val="normaltextrun"/>
          <w:rFonts w:asciiTheme="minorHAnsi" w:hAnsiTheme="minorHAnsi" w:cstheme="minorHAnsi"/>
          <w:sz w:val="22"/>
          <w:szCs w:val="22"/>
        </w:rPr>
        <w:t>hentet på</w:t>
      </w:r>
      <w:r>
        <w:rPr>
          <w:rStyle w:val="normaltextrun"/>
          <w:rFonts w:asciiTheme="minorHAnsi" w:hAnsiTheme="minorHAnsi" w:cstheme="minorHAnsi"/>
          <w:sz w:val="22"/>
          <w:szCs w:val="22"/>
        </w:rPr>
        <w:t xml:space="preserve"> beboerkonferencer.</w:t>
      </w:r>
    </w:p>
    <w:p w14:paraId="5AD6E764" w14:textId="00E85673" w:rsidR="002434F0" w:rsidRPr="00465A1A" w:rsidRDefault="002434F0" w:rsidP="002434F0">
      <w:pPr>
        <w:pStyle w:val="paragraph"/>
        <w:numPr>
          <w:ilvl w:val="0"/>
          <w:numId w:val="1"/>
        </w:numPr>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Der haves på flere plejehjem fokus på </w:t>
      </w:r>
      <w:r w:rsidR="00F17B34">
        <w:rPr>
          <w:rStyle w:val="normaltextrun"/>
          <w:rFonts w:asciiTheme="minorHAnsi" w:hAnsiTheme="minorHAnsi" w:cstheme="minorHAnsi"/>
          <w:sz w:val="22"/>
          <w:szCs w:val="22"/>
        </w:rPr>
        <w:t>forebyggelse</w:t>
      </w:r>
      <w:r>
        <w:rPr>
          <w:rStyle w:val="normaltextrun"/>
          <w:rFonts w:asciiTheme="minorHAnsi" w:hAnsiTheme="minorHAnsi" w:cstheme="minorHAnsi"/>
          <w:sz w:val="22"/>
          <w:szCs w:val="22"/>
        </w:rPr>
        <w:t xml:space="preserve"> af ensomhed. Et par plejehjem er EDEN-</w:t>
      </w:r>
      <w:r w:rsidR="00331C9A">
        <w:rPr>
          <w:rStyle w:val="normaltextrun"/>
          <w:rFonts w:asciiTheme="minorHAnsi" w:hAnsiTheme="minorHAnsi" w:cstheme="minorHAnsi"/>
          <w:sz w:val="22"/>
          <w:szCs w:val="22"/>
        </w:rPr>
        <w:t>certificeret</w:t>
      </w:r>
      <w:r>
        <w:rPr>
          <w:rStyle w:val="normaltextrun"/>
          <w:rFonts w:asciiTheme="minorHAnsi" w:hAnsiTheme="minorHAnsi" w:cstheme="minorHAnsi"/>
          <w:sz w:val="22"/>
          <w:szCs w:val="22"/>
        </w:rPr>
        <w:t xml:space="preserve">, og flere plejehjem arbejder med </w:t>
      </w:r>
      <w:r w:rsidR="00F17B34">
        <w:rPr>
          <w:rStyle w:val="normaltextrun"/>
          <w:rFonts w:asciiTheme="minorHAnsi" w:hAnsiTheme="minorHAnsi" w:cstheme="minorHAnsi"/>
          <w:sz w:val="22"/>
          <w:szCs w:val="22"/>
        </w:rPr>
        <w:t>forebyggelse</w:t>
      </w:r>
      <w:r>
        <w:rPr>
          <w:rStyle w:val="normaltextrun"/>
          <w:rFonts w:asciiTheme="minorHAnsi" w:hAnsiTheme="minorHAnsi" w:cstheme="minorHAnsi"/>
          <w:sz w:val="22"/>
          <w:szCs w:val="22"/>
        </w:rPr>
        <w:t xml:space="preserve"> af ensomhed på plejehjemmet.</w:t>
      </w:r>
    </w:p>
    <w:p w14:paraId="14A7723D" w14:textId="77777777" w:rsidR="00615980" w:rsidRPr="004E2B7A" w:rsidRDefault="00615980" w:rsidP="00615980">
      <w:pPr>
        <w:rPr>
          <w:sz w:val="14"/>
          <w:szCs w:val="14"/>
        </w:rPr>
      </w:pPr>
    </w:p>
    <w:p w14:paraId="76D63C8A" w14:textId="77777777" w:rsidR="00615980" w:rsidRPr="00465A1A" w:rsidRDefault="00615980" w:rsidP="00615980">
      <w:pPr>
        <w:pStyle w:val="paragraph"/>
        <w:spacing w:before="0" w:beforeAutospacing="0" w:after="0" w:afterAutospacing="0"/>
        <w:textAlignment w:val="baseline"/>
        <w:rPr>
          <w:rFonts w:ascii="Segoe UI" w:hAnsi="Segoe UI" w:cs="Segoe UI"/>
        </w:rPr>
      </w:pPr>
      <w:bookmarkStart w:id="3" w:name="_Hlk145579835"/>
      <w:r w:rsidRPr="00465A1A">
        <w:rPr>
          <w:rStyle w:val="normaltextrun"/>
          <w:rFonts w:ascii="Calibri" w:hAnsi="Calibri" w:cs="Calibri"/>
          <w:b/>
          <w:bCs/>
        </w:rPr>
        <w:t>Emne 1.2: Pleje af borgerne ved livets afslutning</w:t>
      </w:r>
      <w:r w:rsidRPr="00465A1A">
        <w:rPr>
          <w:rStyle w:val="eop"/>
          <w:rFonts w:ascii="Calibri" w:hAnsi="Calibri" w:cs="Calibri"/>
        </w:rPr>
        <w:t> </w:t>
      </w:r>
    </w:p>
    <w:p w14:paraId="54726E51" w14:textId="1343A681" w:rsidR="00163F9B" w:rsidRDefault="00615980" w:rsidP="00163F9B">
      <w:pPr>
        <w:pStyle w:val="paragraph"/>
        <w:spacing w:before="0" w:beforeAutospacing="0" w:after="0" w:afterAutospacing="0"/>
        <w:textAlignment w:val="baseline"/>
        <w:rPr>
          <w:rStyle w:val="eop"/>
          <w:rFonts w:ascii="Calibri" w:hAnsi="Calibri" w:cs="Calibri"/>
          <w:sz w:val="22"/>
          <w:szCs w:val="22"/>
        </w:rPr>
      </w:pPr>
      <w:r w:rsidRPr="00465A1A">
        <w:rPr>
          <w:rStyle w:val="normaltextrun"/>
          <w:rFonts w:ascii="Calibri" w:hAnsi="Calibri" w:cs="Calibri"/>
          <w:i/>
          <w:iCs/>
          <w:sz w:val="22"/>
          <w:szCs w:val="22"/>
        </w:rPr>
        <w:t>På hvilken måde arbejdes der med /opleves pleje og omsorg ved livets afslutning, så det tager udgangspunkt i borgerens ønsker?</w:t>
      </w:r>
      <w:r w:rsidRPr="00465A1A">
        <w:rPr>
          <w:rStyle w:val="eop"/>
          <w:rFonts w:ascii="Calibri" w:hAnsi="Calibri" w:cs="Calibri"/>
          <w:sz w:val="22"/>
          <w:szCs w:val="22"/>
        </w:rPr>
        <w:t> </w:t>
      </w:r>
    </w:p>
    <w:bookmarkEnd w:id="3"/>
    <w:p w14:paraId="213F28CC" w14:textId="77777777" w:rsidR="00163F9B" w:rsidRDefault="00163F9B" w:rsidP="00163F9B">
      <w:pPr>
        <w:pStyle w:val="paragraph"/>
        <w:spacing w:before="0" w:beforeAutospacing="0" w:after="0" w:afterAutospacing="0"/>
        <w:textAlignment w:val="baseline"/>
        <w:rPr>
          <w:rStyle w:val="eop"/>
          <w:rFonts w:ascii="Calibri" w:hAnsi="Calibri" w:cs="Calibri"/>
          <w:sz w:val="22"/>
          <w:szCs w:val="22"/>
        </w:rPr>
      </w:pPr>
    </w:p>
    <w:p w14:paraId="31A76BE4" w14:textId="6401CB64" w:rsidR="003B48CC" w:rsidRDefault="00B54029" w:rsidP="00B54029">
      <w:pPr>
        <w:pStyle w:val="paragraph"/>
        <w:numPr>
          <w:ilvl w:val="0"/>
          <w:numId w:val="18"/>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Der laves et forarbejde op til beboerens sidste tid. Her er fokus på at snakke med beboeren om ønsker til den sidste tid. Mange plejehjem finder snakken svær at tage. Nogle plejehjem </w:t>
      </w:r>
      <w:r w:rsidR="00FF2008">
        <w:rPr>
          <w:rStyle w:val="normaltextrun"/>
          <w:rFonts w:asciiTheme="minorHAnsi" w:hAnsiTheme="minorHAnsi" w:cstheme="minorHAnsi"/>
          <w:sz w:val="22"/>
          <w:szCs w:val="22"/>
        </w:rPr>
        <w:t xml:space="preserve">tager </w:t>
      </w:r>
      <w:r>
        <w:rPr>
          <w:rStyle w:val="normaltextrun"/>
          <w:rFonts w:asciiTheme="minorHAnsi" w:hAnsiTheme="minorHAnsi" w:cstheme="minorHAnsi"/>
          <w:sz w:val="22"/>
          <w:szCs w:val="22"/>
        </w:rPr>
        <w:t>samtalen ved indflytning, imens andre venter til en relation</w:t>
      </w:r>
      <w:r w:rsidR="0007709F">
        <w:rPr>
          <w:rStyle w:val="normaltextrun"/>
          <w:rFonts w:asciiTheme="minorHAnsi" w:hAnsiTheme="minorHAnsi" w:cstheme="minorHAnsi"/>
          <w:sz w:val="22"/>
          <w:szCs w:val="22"/>
        </w:rPr>
        <w:t xml:space="preserve"> og </w:t>
      </w:r>
      <w:r>
        <w:rPr>
          <w:rStyle w:val="normaltextrun"/>
          <w:rFonts w:asciiTheme="minorHAnsi" w:hAnsiTheme="minorHAnsi" w:cstheme="minorHAnsi"/>
          <w:sz w:val="22"/>
          <w:szCs w:val="22"/>
        </w:rPr>
        <w:t>tryghed er bygget op hos beboer</w:t>
      </w:r>
      <w:r w:rsidR="00FF2008">
        <w:rPr>
          <w:rStyle w:val="normaltextrun"/>
          <w:rFonts w:asciiTheme="minorHAnsi" w:hAnsiTheme="minorHAnsi" w:cstheme="minorHAnsi"/>
          <w:sz w:val="22"/>
          <w:szCs w:val="22"/>
        </w:rPr>
        <w:t>en</w:t>
      </w:r>
      <w:r>
        <w:rPr>
          <w:rStyle w:val="normaltextrun"/>
          <w:rFonts w:asciiTheme="minorHAnsi" w:hAnsiTheme="minorHAnsi" w:cstheme="minorHAnsi"/>
          <w:sz w:val="22"/>
          <w:szCs w:val="22"/>
        </w:rPr>
        <w:t>.</w:t>
      </w:r>
    </w:p>
    <w:p w14:paraId="39226BA0" w14:textId="60374601" w:rsidR="00B54029" w:rsidRDefault="00B54029" w:rsidP="00B54029">
      <w:pPr>
        <w:pStyle w:val="paragraph"/>
        <w:numPr>
          <w:ilvl w:val="0"/>
          <w:numId w:val="18"/>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Der er hos plejehjemmene et stort fokus på at lade en ansat med relation til den døende, stå for plejen i den sidste tid. Mange plejehjem har derudover et stort fokus på palliativ</w:t>
      </w:r>
      <w:r w:rsidR="0013108E">
        <w:rPr>
          <w:rStyle w:val="normaltextrun"/>
          <w:rFonts w:asciiTheme="minorHAnsi" w:hAnsiTheme="minorHAnsi" w:cstheme="minorHAnsi"/>
          <w:sz w:val="22"/>
          <w:szCs w:val="22"/>
        </w:rPr>
        <w:t xml:space="preserve"> og </w:t>
      </w:r>
      <w:r>
        <w:rPr>
          <w:rStyle w:val="normaltextrun"/>
          <w:rFonts w:asciiTheme="minorHAnsi" w:hAnsiTheme="minorHAnsi" w:cstheme="minorHAnsi"/>
          <w:sz w:val="22"/>
          <w:szCs w:val="22"/>
        </w:rPr>
        <w:t>lindrende pleje.</w:t>
      </w:r>
    </w:p>
    <w:p w14:paraId="46CF4C4F" w14:textId="45D3EC39" w:rsidR="00B54029" w:rsidRPr="00B54029" w:rsidRDefault="00B54029" w:rsidP="00B54029">
      <w:pPr>
        <w:pStyle w:val="paragraph"/>
        <w:numPr>
          <w:ilvl w:val="0"/>
          <w:numId w:val="18"/>
        </w:numPr>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Når en beboer er gået bort, ses hos plejehjemmene forskellige måder </w:t>
      </w:r>
      <w:r w:rsidR="00E04374">
        <w:rPr>
          <w:rStyle w:val="normaltextrun"/>
          <w:rFonts w:asciiTheme="minorHAnsi" w:hAnsiTheme="minorHAnsi" w:cstheme="minorHAnsi"/>
          <w:sz w:val="22"/>
          <w:szCs w:val="22"/>
        </w:rPr>
        <w:t xml:space="preserve">for </w:t>
      </w:r>
      <w:r>
        <w:rPr>
          <w:rStyle w:val="normaltextrun"/>
          <w:rFonts w:asciiTheme="minorHAnsi" w:hAnsiTheme="minorHAnsi" w:cstheme="minorHAnsi"/>
          <w:sz w:val="22"/>
          <w:szCs w:val="22"/>
        </w:rPr>
        <w:t xml:space="preserve">symbolsk at </w:t>
      </w:r>
      <w:r w:rsidR="00E65922">
        <w:rPr>
          <w:rStyle w:val="normaltextrun"/>
          <w:rFonts w:asciiTheme="minorHAnsi" w:hAnsiTheme="minorHAnsi" w:cstheme="minorHAnsi"/>
          <w:sz w:val="22"/>
          <w:szCs w:val="22"/>
        </w:rPr>
        <w:t>tage afsked med</w:t>
      </w:r>
      <w:r>
        <w:rPr>
          <w:rStyle w:val="normaltextrun"/>
          <w:rFonts w:asciiTheme="minorHAnsi" w:hAnsiTheme="minorHAnsi" w:cstheme="minorHAnsi"/>
          <w:sz w:val="22"/>
          <w:szCs w:val="22"/>
        </w:rPr>
        <w:t xml:space="preserve"> beboeren. </w:t>
      </w:r>
      <w:r w:rsidR="007E73A8">
        <w:rPr>
          <w:rStyle w:val="normaltextrun"/>
          <w:rFonts w:asciiTheme="minorHAnsi" w:hAnsiTheme="minorHAnsi" w:cstheme="minorHAnsi"/>
          <w:sz w:val="22"/>
          <w:szCs w:val="22"/>
        </w:rPr>
        <w:t xml:space="preserve">F.eks. kan der åbnes vinduer i den afdødes lejlighed samt ”synges ud”. Der er derudover hos flere plejehjem fokus på at markere en beboers bortgang til </w:t>
      </w:r>
      <w:r w:rsidR="00FF2008">
        <w:rPr>
          <w:rStyle w:val="normaltextrun"/>
          <w:rFonts w:asciiTheme="minorHAnsi" w:hAnsiTheme="minorHAnsi" w:cstheme="minorHAnsi"/>
          <w:sz w:val="22"/>
          <w:szCs w:val="22"/>
        </w:rPr>
        <w:t>de andre beboere.</w:t>
      </w:r>
    </w:p>
    <w:p w14:paraId="68D16AD9" w14:textId="28677B89" w:rsidR="00163F9B" w:rsidRPr="003B48CC" w:rsidRDefault="00163F9B" w:rsidP="003B48CC">
      <w:pPr>
        <w:pStyle w:val="paragraph"/>
        <w:spacing w:before="0" w:beforeAutospacing="0" w:after="0" w:afterAutospacing="0"/>
        <w:textAlignment w:val="baseline"/>
        <w:rPr>
          <w:rFonts w:ascii="Calibri" w:hAnsi="Calibri" w:cs="Calibri"/>
          <w:i/>
          <w:iCs/>
          <w:sz w:val="20"/>
          <w:szCs w:val="20"/>
        </w:rPr>
      </w:pPr>
    </w:p>
    <w:p w14:paraId="7E5309FD" w14:textId="77777777" w:rsidR="00615980" w:rsidRPr="00465A1A" w:rsidRDefault="00615980" w:rsidP="00615980">
      <w:pPr>
        <w:spacing w:line="240" w:lineRule="auto"/>
        <w:rPr>
          <w:rStyle w:val="normaltextrun"/>
          <w:rFonts w:ascii="Calibri" w:hAnsi="Calibri" w:cs="Calibri"/>
          <w:b/>
          <w:bCs/>
          <w:color w:val="000000"/>
          <w:sz w:val="24"/>
          <w:szCs w:val="24"/>
          <w:shd w:val="clear" w:color="auto" w:fill="FFFFFF"/>
        </w:rPr>
      </w:pPr>
      <w:bookmarkStart w:id="4" w:name="_Hlk126744218"/>
      <w:bookmarkStart w:id="5" w:name="_Hlk145582210"/>
      <w:r w:rsidRPr="00465A1A">
        <w:rPr>
          <w:rStyle w:val="normaltextrun"/>
          <w:rFonts w:ascii="Calibri" w:hAnsi="Calibri" w:cs="Calibri"/>
          <w:b/>
          <w:bCs/>
          <w:color w:val="000000"/>
          <w:sz w:val="24"/>
          <w:szCs w:val="24"/>
          <w:shd w:val="clear" w:color="auto" w:fill="FFFFFF"/>
        </w:rPr>
        <w:t>Emne 2.1: Borgernes trivsel og relationer</w:t>
      </w:r>
    </w:p>
    <w:p w14:paraId="205841EA" w14:textId="19BBE83B" w:rsidR="00163F9B" w:rsidRPr="00646509" w:rsidRDefault="00615980" w:rsidP="00163F9B">
      <w:pPr>
        <w:spacing w:line="240" w:lineRule="auto"/>
        <w:rPr>
          <w:rStyle w:val="eop"/>
          <w:rFonts w:ascii="Calibri" w:hAnsi="Calibri" w:cs="Calibri"/>
          <w:i/>
          <w:iCs/>
          <w:color w:val="000000"/>
          <w:sz w:val="22"/>
          <w:szCs w:val="22"/>
          <w:shd w:val="clear" w:color="auto" w:fill="FFFFFF"/>
        </w:rPr>
      </w:pPr>
      <w:r w:rsidRPr="00465A1A">
        <w:rPr>
          <w:rStyle w:val="normaltextrun"/>
          <w:rFonts w:ascii="Calibri" w:hAnsi="Calibri" w:cs="Calibri"/>
          <w:i/>
          <w:iCs/>
          <w:color w:val="000000"/>
          <w:sz w:val="22"/>
          <w:szCs w:val="22"/>
          <w:shd w:val="clear" w:color="auto" w:fill="FFFFFF"/>
        </w:rPr>
        <w:t>På hvilken måde arbejdes med beboernes trivsel – her tænkes særligt i forhold til relationer til pårørende (familie og netværk) og/eller andre relevante tilbud om samvær og aktivitet?</w:t>
      </w:r>
      <w:r w:rsidRPr="00465A1A">
        <w:rPr>
          <w:rStyle w:val="eop"/>
          <w:rFonts w:ascii="Calibri" w:hAnsi="Calibri" w:cs="Calibri"/>
          <w:color w:val="000000"/>
          <w:sz w:val="22"/>
          <w:szCs w:val="22"/>
          <w:shd w:val="clear" w:color="auto" w:fill="FFFFFF"/>
        </w:rPr>
        <w:t> </w:t>
      </w:r>
      <w:bookmarkEnd w:id="4"/>
      <w:bookmarkEnd w:id="5"/>
      <w:r w:rsidR="00646509">
        <w:rPr>
          <w:rStyle w:val="eop"/>
          <w:rFonts w:ascii="Calibri" w:hAnsi="Calibri" w:cs="Calibri"/>
          <w:i/>
          <w:iCs/>
          <w:color w:val="000000"/>
          <w:sz w:val="22"/>
          <w:szCs w:val="22"/>
          <w:shd w:val="clear" w:color="auto" w:fill="FFFFFF"/>
        </w:rPr>
        <w:t>Og hvordan bliver beboerne inddraget og motiveret til at deltage i meningsfulde aktiviteter?</w:t>
      </w:r>
    </w:p>
    <w:p w14:paraId="71550596" w14:textId="4BF092F6" w:rsidR="003B48CC" w:rsidRDefault="00747E71" w:rsidP="003B48CC">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Plejehjemmene fokuserer på den enkelte beboers trivsel ved at facilitere fællesskab og relationer. </w:t>
      </w:r>
    </w:p>
    <w:p w14:paraId="44FEF568" w14:textId="4B31010C" w:rsidR="00747E71" w:rsidRDefault="00747E71" w:rsidP="003B48CC">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Derudover fokuserer plejehjemmene på den enkelte beboers trivsel ved at arrangere aktiviteter. </w:t>
      </w:r>
      <w:r w:rsidR="00FF2008">
        <w:rPr>
          <w:rStyle w:val="normaltextrun"/>
          <w:rFonts w:asciiTheme="minorHAnsi" w:hAnsiTheme="minorHAnsi" w:cstheme="minorHAnsi"/>
          <w:sz w:val="22"/>
          <w:szCs w:val="22"/>
        </w:rPr>
        <w:t>Her ses både in-house-aktiviteter, og aktiviteter ud af huset, eks. i form af en bustur i lokalområdet.</w:t>
      </w:r>
      <w:r>
        <w:rPr>
          <w:rStyle w:val="normaltextrun"/>
          <w:rFonts w:asciiTheme="minorHAnsi" w:hAnsiTheme="minorHAnsi" w:cstheme="minorHAnsi"/>
          <w:sz w:val="22"/>
          <w:szCs w:val="22"/>
        </w:rPr>
        <w:t xml:space="preserve"> </w:t>
      </w:r>
    </w:p>
    <w:p w14:paraId="41FE92CA" w14:textId="68559BEB" w:rsidR="00747E71" w:rsidRDefault="00747E71" w:rsidP="71BCBC45">
      <w:pPr>
        <w:pStyle w:val="paragraph"/>
        <w:numPr>
          <w:ilvl w:val="0"/>
          <w:numId w:val="19"/>
        </w:numPr>
        <w:spacing w:before="0" w:beforeAutospacing="0" w:after="0" w:afterAutospacing="0"/>
        <w:textAlignment w:val="baseline"/>
        <w:rPr>
          <w:rStyle w:val="normaltextrun"/>
          <w:rFonts w:asciiTheme="minorHAnsi" w:hAnsiTheme="minorHAnsi" w:cstheme="minorBidi"/>
          <w:sz w:val="22"/>
          <w:szCs w:val="22"/>
        </w:rPr>
      </w:pPr>
      <w:r w:rsidRPr="71BCBC45">
        <w:rPr>
          <w:rStyle w:val="normaltextrun"/>
          <w:rFonts w:asciiTheme="minorHAnsi" w:hAnsiTheme="minorHAnsi" w:cstheme="minorBidi"/>
          <w:sz w:val="22"/>
          <w:szCs w:val="22"/>
        </w:rPr>
        <w:t>Dyrkelse af relationer er i fokus på tværs af plejehjemmene. En udfordring ses dog: Nogle beboere vil det sociale (Aktiviteter, relations</w:t>
      </w:r>
      <w:r w:rsidR="30A70026" w:rsidRPr="71BCBC45">
        <w:rPr>
          <w:rStyle w:val="normaltextrun"/>
          <w:rFonts w:asciiTheme="minorHAnsi" w:hAnsiTheme="minorHAnsi" w:cstheme="minorBidi"/>
          <w:sz w:val="22"/>
          <w:szCs w:val="22"/>
        </w:rPr>
        <w:t>-</w:t>
      </w:r>
      <w:r w:rsidRPr="71BCBC45">
        <w:rPr>
          <w:rStyle w:val="normaltextrun"/>
          <w:rFonts w:asciiTheme="minorHAnsi" w:hAnsiTheme="minorHAnsi" w:cstheme="minorBidi"/>
          <w:sz w:val="22"/>
          <w:szCs w:val="22"/>
        </w:rPr>
        <w:t xml:space="preserve">dannelse mm.), imens andre er </w:t>
      </w:r>
      <w:r w:rsidR="00673B0D" w:rsidRPr="71BCBC45">
        <w:rPr>
          <w:rStyle w:val="normaltextrun"/>
          <w:rFonts w:asciiTheme="minorHAnsi" w:hAnsiTheme="minorHAnsi" w:cstheme="minorBidi"/>
          <w:sz w:val="22"/>
          <w:szCs w:val="22"/>
        </w:rPr>
        <w:t xml:space="preserve">passive og derved </w:t>
      </w:r>
      <w:r w:rsidRPr="71BCBC45">
        <w:rPr>
          <w:rStyle w:val="normaltextrun"/>
          <w:rFonts w:asciiTheme="minorHAnsi" w:hAnsiTheme="minorHAnsi" w:cstheme="minorBidi"/>
          <w:sz w:val="22"/>
          <w:szCs w:val="22"/>
        </w:rPr>
        <w:t>sværere at få aktiveret. Der kan ses en forøget ensomhed samt mindre trivsel for denne gruppe af beboere.</w:t>
      </w:r>
    </w:p>
    <w:p w14:paraId="2D31F8E2" w14:textId="6AC04C0A" w:rsidR="00747E71" w:rsidRPr="00465A1A" w:rsidRDefault="00FF2008" w:rsidP="00FF2008">
      <w:pPr>
        <w:pStyle w:val="paragraph"/>
        <w:numPr>
          <w:ilvl w:val="0"/>
          <w:numId w:val="19"/>
        </w:numPr>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P</w:t>
      </w:r>
      <w:r w:rsidR="00747E71">
        <w:rPr>
          <w:rFonts w:asciiTheme="minorHAnsi" w:hAnsiTheme="minorHAnsi" w:cstheme="minorHAnsi"/>
          <w:sz w:val="22"/>
          <w:szCs w:val="22"/>
        </w:rPr>
        <w:t xml:space="preserve">årørende </w:t>
      </w:r>
      <w:r>
        <w:rPr>
          <w:rFonts w:asciiTheme="minorHAnsi" w:hAnsiTheme="minorHAnsi" w:cstheme="minorHAnsi"/>
          <w:sz w:val="22"/>
          <w:szCs w:val="22"/>
        </w:rPr>
        <w:t xml:space="preserve">forsøges typisk inddraget </w:t>
      </w:r>
      <w:r w:rsidR="00747E71">
        <w:rPr>
          <w:rFonts w:asciiTheme="minorHAnsi" w:hAnsiTheme="minorHAnsi" w:cstheme="minorHAnsi"/>
          <w:sz w:val="22"/>
          <w:szCs w:val="22"/>
        </w:rPr>
        <w:t xml:space="preserve">i hverdagen på de enkelte plejehjem. De inviteres </w:t>
      </w:r>
      <w:r>
        <w:rPr>
          <w:rFonts w:asciiTheme="minorHAnsi" w:hAnsiTheme="minorHAnsi" w:cstheme="minorHAnsi"/>
          <w:sz w:val="22"/>
          <w:szCs w:val="22"/>
        </w:rPr>
        <w:t xml:space="preserve">ofte </w:t>
      </w:r>
      <w:r w:rsidR="00747E71">
        <w:rPr>
          <w:rFonts w:asciiTheme="minorHAnsi" w:hAnsiTheme="minorHAnsi" w:cstheme="minorHAnsi"/>
          <w:sz w:val="22"/>
          <w:szCs w:val="22"/>
        </w:rPr>
        <w:t xml:space="preserve">til aktiviteter. </w:t>
      </w:r>
      <w:r>
        <w:rPr>
          <w:rFonts w:asciiTheme="minorHAnsi" w:hAnsiTheme="minorHAnsi" w:cstheme="minorHAnsi"/>
          <w:sz w:val="22"/>
          <w:szCs w:val="22"/>
        </w:rPr>
        <w:t>Visse</w:t>
      </w:r>
      <w:r w:rsidR="00747E71">
        <w:rPr>
          <w:rFonts w:asciiTheme="minorHAnsi" w:hAnsiTheme="minorHAnsi" w:cstheme="minorHAnsi"/>
          <w:sz w:val="22"/>
          <w:szCs w:val="22"/>
        </w:rPr>
        <w:t xml:space="preserve"> plejehjem eksperimenterer med at aktivere pårørende via Facebook som ny kanal.</w:t>
      </w:r>
    </w:p>
    <w:p w14:paraId="5BFE1662" w14:textId="77777777" w:rsidR="00163F9B" w:rsidRPr="00163F9B" w:rsidRDefault="00163F9B" w:rsidP="00163F9B">
      <w:pPr>
        <w:spacing w:line="240" w:lineRule="auto"/>
        <w:rPr>
          <w:rFonts w:ascii="Calibri" w:hAnsi="Calibri" w:cs="Calibri"/>
          <w:color w:val="000000"/>
          <w:shd w:val="clear" w:color="auto" w:fill="FFFFFF"/>
        </w:rPr>
      </w:pPr>
    </w:p>
    <w:p w14:paraId="7FAD1703" w14:textId="77777777" w:rsidR="00615980" w:rsidRPr="00465A1A" w:rsidRDefault="00615980" w:rsidP="00615980">
      <w:pPr>
        <w:pStyle w:val="paragraph"/>
        <w:spacing w:before="0" w:beforeAutospacing="0" w:after="0" w:afterAutospacing="0"/>
        <w:textAlignment w:val="baseline"/>
        <w:rPr>
          <w:rFonts w:ascii="Segoe UI" w:hAnsi="Segoe UI" w:cs="Segoe UI"/>
        </w:rPr>
      </w:pPr>
      <w:bookmarkStart w:id="6" w:name="_Hlk145586128"/>
      <w:r w:rsidRPr="00465A1A">
        <w:rPr>
          <w:rStyle w:val="normaltextrun"/>
          <w:rFonts w:ascii="Calibri" w:hAnsi="Calibri" w:cs="Calibri"/>
          <w:b/>
          <w:bCs/>
        </w:rPr>
        <w:t>Emne 3.1. Beboere med kognitive funktionsevnenedsættelser (herunder demens), psykisk sygdom og/eller misbrug</w:t>
      </w:r>
      <w:r w:rsidRPr="00465A1A">
        <w:rPr>
          <w:rStyle w:val="eop"/>
          <w:rFonts w:ascii="Calibri" w:hAnsi="Calibri" w:cs="Calibri"/>
        </w:rPr>
        <w:t> </w:t>
      </w:r>
    </w:p>
    <w:p w14:paraId="156DAC5A" w14:textId="7F552A42" w:rsidR="004E2B7A" w:rsidRDefault="00615980" w:rsidP="00163F9B">
      <w:pPr>
        <w:pStyle w:val="paragraph"/>
        <w:spacing w:before="0" w:beforeAutospacing="0" w:after="0" w:afterAutospacing="0"/>
        <w:textAlignment w:val="baseline"/>
        <w:rPr>
          <w:rStyle w:val="eop"/>
          <w:rFonts w:ascii="Calibri" w:hAnsi="Calibri" w:cs="Calibri"/>
          <w:sz w:val="22"/>
          <w:szCs w:val="22"/>
        </w:rPr>
      </w:pPr>
      <w:r w:rsidRPr="00465A1A">
        <w:rPr>
          <w:rStyle w:val="normaltextrun"/>
          <w:rFonts w:ascii="Calibri" w:hAnsi="Calibri" w:cs="Calibri"/>
          <w:i/>
          <w:iCs/>
          <w:sz w:val="22"/>
          <w:szCs w:val="22"/>
        </w:rPr>
        <w:t>På hvilken måde arbejdes der med særlige arbejdsgange ift. omsorg og pleje hos borgere med kognitive funktionsnedsættelser?</w:t>
      </w:r>
      <w:r w:rsidRPr="00465A1A">
        <w:rPr>
          <w:rStyle w:val="eop"/>
          <w:rFonts w:ascii="Calibri" w:hAnsi="Calibri" w:cs="Calibri"/>
          <w:sz w:val="22"/>
          <w:szCs w:val="22"/>
        </w:rPr>
        <w:t> </w:t>
      </w:r>
    </w:p>
    <w:p w14:paraId="0941B745" w14:textId="77777777" w:rsidR="00163F9B" w:rsidRDefault="00163F9B" w:rsidP="00163F9B">
      <w:pPr>
        <w:pStyle w:val="paragraph"/>
        <w:spacing w:before="0" w:beforeAutospacing="0" w:after="0" w:afterAutospacing="0"/>
        <w:textAlignment w:val="baseline"/>
        <w:rPr>
          <w:rStyle w:val="eop"/>
          <w:rFonts w:ascii="Calibri" w:hAnsi="Calibri" w:cs="Calibri"/>
          <w:sz w:val="22"/>
          <w:szCs w:val="22"/>
        </w:rPr>
      </w:pPr>
    </w:p>
    <w:p w14:paraId="1A4D4684" w14:textId="43D9782B" w:rsidR="00FD5B40" w:rsidRDefault="00FD5B40" w:rsidP="00D15BAA">
      <w:pPr>
        <w:pStyle w:val="paragraph"/>
        <w:numPr>
          <w:ilvl w:val="0"/>
          <w:numId w:val="20"/>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Der gøres bredt på plejehjemmene brug af demenskoordinatorer for at håndtere beboere </w:t>
      </w:r>
      <w:r w:rsidR="00D15BAA">
        <w:rPr>
          <w:rStyle w:val="normaltextrun"/>
          <w:rFonts w:asciiTheme="minorHAnsi" w:hAnsiTheme="minorHAnsi" w:cstheme="minorHAnsi"/>
          <w:sz w:val="22"/>
          <w:szCs w:val="22"/>
        </w:rPr>
        <w:t>med</w:t>
      </w:r>
      <w:r>
        <w:rPr>
          <w:rStyle w:val="normaltextrun"/>
          <w:rFonts w:asciiTheme="minorHAnsi" w:hAnsiTheme="minorHAnsi" w:cstheme="minorHAnsi"/>
          <w:sz w:val="22"/>
          <w:szCs w:val="22"/>
        </w:rPr>
        <w:t xml:space="preserve"> </w:t>
      </w:r>
      <w:r w:rsidR="00D15BAA">
        <w:rPr>
          <w:rStyle w:val="normaltextrun"/>
          <w:rFonts w:asciiTheme="minorHAnsi" w:hAnsiTheme="minorHAnsi" w:cstheme="minorHAnsi"/>
          <w:sz w:val="22"/>
          <w:szCs w:val="22"/>
        </w:rPr>
        <w:t>en nedsat kognition</w:t>
      </w:r>
      <w:r>
        <w:rPr>
          <w:rStyle w:val="normaltextrun"/>
          <w:rFonts w:asciiTheme="minorHAnsi" w:hAnsiTheme="minorHAnsi" w:cstheme="minorHAnsi"/>
          <w:sz w:val="22"/>
          <w:szCs w:val="22"/>
        </w:rPr>
        <w:t>.</w:t>
      </w:r>
      <w:r w:rsidR="00D15BAA">
        <w:rPr>
          <w:rStyle w:val="normaltextrun"/>
          <w:rFonts w:asciiTheme="minorHAnsi" w:hAnsiTheme="minorHAnsi" w:cstheme="minorHAnsi"/>
          <w:sz w:val="22"/>
          <w:szCs w:val="22"/>
        </w:rPr>
        <w:t xml:space="preserve"> Koordinatorerne skaber overblik og en fælles forståelse af tilgangen til beboeren.</w:t>
      </w:r>
    </w:p>
    <w:p w14:paraId="28D68056" w14:textId="4D6F304B" w:rsidR="00D15BAA" w:rsidRDefault="00D15BAA" w:rsidP="00D15BAA">
      <w:pPr>
        <w:pStyle w:val="paragraph"/>
        <w:numPr>
          <w:ilvl w:val="0"/>
          <w:numId w:val="20"/>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lastRenderedPageBreak/>
        <w:t>Der er fokus på dokumentation af kognitive evner i mestringen. I forlængelse heraf, også fokus på vidensdeling indenfor- samt på tværs af vagtlag, ift. hvordan hver enkelt beboer bedst håndteres.</w:t>
      </w:r>
    </w:p>
    <w:p w14:paraId="5772271E" w14:textId="5543B30C" w:rsidR="00D15BAA" w:rsidRPr="00D15BAA" w:rsidRDefault="00D15BAA" w:rsidP="00D15BAA">
      <w:pPr>
        <w:pStyle w:val="paragraph"/>
        <w:numPr>
          <w:ilvl w:val="0"/>
          <w:numId w:val="20"/>
        </w:numPr>
        <w:spacing w:before="0" w:beforeAutospacing="0" w:after="0" w:afterAutospacing="0"/>
        <w:jc w:val="both"/>
        <w:textAlignment w:val="baseline"/>
        <w:rPr>
          <w:rFonts w:asciiTheme="minorHAnsi" w:hAnsiTheme="minorHAnsi" w:cstheme="minorHAnsi"/>
          <w:sz w:val="22"/>
          <w:szCs w:val="22"/>
        </w:rPr>
      </w:pPr>
      <w:r w:rsidRPr="21BE6500">
        <w:rPr>
          <w:rFonts w:asciiTheme="minorHAnsi" w:hAnsiTheme="minorHAnsi" w:cstheme="minorBidi"/>
          <w:sz w:val="22"/>
          <w:szCs w:val="22"/>
        </w:rPr>
        <w:t>Fokus på tværfagligt samarbejde. Der drøftes mellem medarbejderne hvordan den enkelte beboer bedst håndteres. Sideløbende ses på visse plejehjem også samarbejde ift. aflastning af ansatte</w:t>
      </w:r>
    </w:p>
    <w:p w14:paraId="5ECFE4BC" w14:textId="60E2468B" w:rsidR="21BE6500" w:rsidRDefault="21BE6500" w:rsidP="21BE6500">
      <w:pPr>
        <w:pStyle w:val="paragraph"/>
        <w:spacing w:before="0" w:beforeAutospacing="0" w:after="0" w:afterAutospacing="0"/>
        <w:rPr>
          <w:rStyle w:val="normaltextrun"/>
          <w:rFonts w:ascii="Calibri" w:hAnsi="Calibri" w:cs="Calibri"/>
          <w:b/>
          <w:bCs/>
        </w:rPr>
      </w:pPr>
    </w:p>
    <w:p w14:paraId="791D830C" w14:textId="6452ACF7" w:rsidR="00615980" w:rsidRPr="00871870" w:rsidRDefault="00615980" w:rsidP="00615980">
      <w:pPr>
        <w:pStyle w:val="paragraph"/>
        <w:spacing w:before="0" w:beforeAutospacing="0" w:after="0" w:afterAutospacing="0"/>
        <w:textAlignment w:val="baseline"/>
        <w:rPr>
          <w:rFonts w:ascii="Segoe UI" w:hAnsi="Segoe UI" w:cs="Segoe UI"/>
        </w:rPr>
      </w:pPr>
      <w:bookmarkStart w:id="7" w:name="_Hlk145588736"/>
      <w:bookmarkEnd w:id="6"/>
      <w:r w:rsidRPr="00871870">
        <w:rPr>
          <w:rStyle w:val="normaltextrun"/>
          <w:rFonts w:ascii="Calibri" w:hAnsi="Calibri" w:cs="Calibri"/>
          <w:b/>
          <w:bCs/>
        </w:rPr>
        <w:t>Emne 3.2. Forebyggelse af magtanvendelse</w:t>
      </w:r>
      <w:r w:rsidRPr="00871870">
        <w:rPr>
          <w:rStyle w:val="eop"/>
          <w:rFonts w:ascii="Calibri" w:hAnsi="Calibri" w:cs="Calibri"/>
        </w:rPr>
        <w:t> </w:t>
      </w:r>
    </w:p>
    <w:p w14:paraId="2C80BC82" w14:textId="304A0066" w:rsidR="00615980" w:rsidRDefault="00615980" w:rsidP="00163F9B">
      <w:pPr>
        <w:pStyle w:val="paragraph"/>
        <w:spacing w:before="0" w:beforeAutospacing="0" w:after="0" w:afterAutospacing="0"/>
        <w:textAlignment w:val="baseline"/>
        <w:rPr>
          <w:rStyle w:val="eop"/>
          <w:rFonts w:ascii="Calibri" w:hAnsi="Calibri" w:cs="Calibri"/>
          <w:i/>
          <w:iCs/>
          <w:sz w:val="22"/>
          <w:szCs w:val="22"/>
        </w:rPr>
      </w:pPr>
      <w:r w:rsidRPr="00465A1A">
        <w:rPr>
          <w:rStyle w:val="normaltextrun"/>
          <w:rFonts w:ascii="Calibri" w:hAnsi="Calibri" w:cs="Calibri"/>
          <w:i/>
          <w:iCs/>
          <w:sz w:val="22"/>
          <w:szCs w:val="22"/>
        </w:rPr>
        <w:t>På hvilken måde arbejdes med at forebygge magtanvendelse?</w:t>
      </w:r>
      <w:r w:rsidRPr="00465A1A">
        <w:rPr>
          <w:rStyle w:val="eop"/>
          <w:rFonts w:ascii="Calibri" w:hAnsi="Calibri" w:cs="Calibri"/>
          <w:i/>
          <w:iCs/>
          <w:sz w:val="22"/>
          <w:szCs w:val="22"/>
        </w:rPr>
        <w:t> </w:t>
      </w:r>
    </w:p>
    <w:p w14:paraId="29BC28D6" w14:textId="77777777" w:rsidR="00163F9B" w:rsidRDefault="00163F9B" w:rsidP="00163F9B">
      <w:pPr>
        <w:pStyle w:val="paragraph"/>
        <w:spacing w:before="0" w:beforeAutospacing="0" w:after="0" w:afterAutospacing="0"/>
        <w:textAlignment w:val="baseline"/>
        <w:rPr>
          <w:rStyle w:val="eop"/>
          <w:rFonts w:ascii="Calibri" w:hAnsi="Calibri" w:cs="Calibri"/>
          <w:i/>
          <w:iCs/>
          <w:sz w:val="22"/>
          <w:szCs w:val="22"/>
        </w:rPr>
      </w:pPr>
    </w:p>
    <w:p w14:paraId="330A3183" w14:textId="37B0B1DB" w:rsidR="003B48CC" w:rsidRDefault="00FB6C04" w:rsidP="003B48CC">
      <w:pPr>
        <w:pStyle w:val="paragraph"/>
        <w:numPr>
          <w:ilvl w:val="0"/>
          <w:numId w:val="2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Magtanvendelse ses som en sidste udvej. Ansatte har et præventivt fokus, hvor man på forhånd prøver at undgå at magtanvendelse opstår. Nænsomt nødværge bruges til at nedtrappe konflikt.</w:t>
      </w:r>
    </w:p>
    <w:p w14:paraId="7BC84661" w14:textId="0F06193E" w:rsidR="00FB6C04" w:rsidRDefault="00FB6C04" w:rsidP="003B48CC">
      <w:pPr>
        <w:pStyle w:val="paragraph"/>
        <w:numPr>
          <w:ilvl w:val="0"/>
          <w:numId w:val="2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Flere plejehjem har fokus på at dele hvordan udadreagerende adfærd kan undgås ved den enkelte beboer. Nogle plejehjem har en magtanvendelseshandlingsplan der dokumenteres ind i mestring.</w:t>
      </w:r>
    </w:p>
    <w:p w14:paraId="27B7E74A" w14:textId="5CCB6A15" w:rsidR="00FB6C04" w:rsidRPr="00465A1A" w:rsidRDefault="00FB6C04" w:rsidP="003B48CC">
      <w:pPr>
        <w:pStyle w:val="paragraph"/>
        <w:numPr>
          <w:ilvl w:val="0"/>
          <w:numId w:val="21"/>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Plejehjemmene er bekendt med den korrekte procedure om indrapportering af magtanvendelse.</w:t>
      </w:r>
    </w:p>
    <w:bookmarkEnd w:id="7"/>
    <w:p w14:paraId="4E35D84B" w14:textId="77777777" w:rsidR="00163F9B" w:rsidRPr="00465A1A" w:rsidRDefault="00163F9B" w:rsidP="00163F9B">
      <w:pPr>
        <w:pStyle w:val="paragraph"/>
        <w:spacing w:before="0" w:beforeAutospacing="0" w:after="0" w:afterAutospacing="0"/>
        <w:jc w:val="both"/>
        <w:textAlignment w:val="baseline"/>
        <w:rPr>
          <w:rFonts w:ascii="Segoe UI" w:hAnsi="Segoe UI" w:cs="Segoe UI"/>
          <w:i/>
          <w:iCs/>
          <w:sz w:val="22"/>
          <w:szCs w:val="22"/>
        </w:rPr>
      </w:pPr>
    </w:p>
    <w:p w14:paraId="61CC9753" w14:textId="77777777" w:rsidR="00615980" w:rsidRPr="00465A1A" w:rsidRDefault="00615980" w:rsidP="00615980">
      <w:pPr>
        <w:pStyle w:val="paragraph"/>
        <w:spacing w:before="0" w:beforeAutospacing="0" w:after="0" w:afterAutospacing="0"/>
        <w:textAlignment w:val="baseline"/>
        <w:rPr>
          <w:rFonts w:ascii="Segoe UI" w:hAnsi="Segoe UI" w:cs="Segoe UI"/>
        </w:rPr>
      </w:pPr>
      <w:bookmarkStart w:id="8" w:name="_Hlk145590215"/>
      <w:r w:rsidRPr="00465A1A">
        <w:rPr>
          <w:rStyle w:val="normaltextrun"/>
          <w:rFonts w:ascii="Calibri" w:hAnsi="Calibri" w:cs="Calibri"/>
          <w:b/>
          <w:bCs/>
        </w:rPr>
        <w:t>Emne 3.3. Fokus på ændringer i beboernes funktionsevne og helbredstilstand</w:t>
      </w:r>
      <w:r w:rsidRPr="00465A1A">
        <w:rPr>
          <w:rStyle w:val="eop"/>
          <w:rFonts w:ascii="Calibri" w:hAnsi="Calibri" w:cs="Calibri"/>
        </w:rPr>
        <w:t> </w:t>
      </w:r>
    </w:p>
    <w:p w14:paraId="08A388C3" w14:textId="10EEA23F" w:rsidR="00615980" w:rsidRDefault="00615980" w:rsidP="00163F9B">
      <w:pPr>
        <w:pStyle w:val="paragraph"/>
        <w:spacing w:before="0" w:beforeAutospacing="0" w:after="0" w:afterAutospacing="0"/>
        <w:textAlignment w:val="baseline"/>
        <w:rPr>
          <w:rStyle w:val="normaltextrun"/>
          <w:rFonts w:ascii="Calibri" w:eastAsiaTheme="majorEastAsia" w:hAnsi="Calibri" w:cs="Calibri"/>
          <w:i/>
          <w:iCs/>
          <w:sz w:val="22"/>
          <w:szCs w:val="22"/>
        </w:rPr>
      </w:pPr>
      <w:r w:rsidRPr="00465A1A">
        <w:rPr>
          <w:rStyle w:val="normaltextrun"/>
          <w:rFonts w:ascii="Calibri" w:hAnsi="Calibri" w:cs="Calibri"/>
          <w:i/>
          <w:iCs/>
          <w:sz w:val="22"/>
          <w:szCs w:val="22"/>
        </w:rPr>
        <w:t>På hvilken måde arbejdes der med kontinuerligt at have fokus på ændringer i borgernes funktionsevne og helbredstilstand?</w:t>
      </w:r>
    </w:p>
    <w:p w14:paraId="4AF12D5C" w14:textId="77777777" w:rsidR="00163F9B" w:rsidRDefault="00163F9B" w:rsidP="00163F9B">
      <w:pPr>
        <w:pStyle w:val="paragraph"/>
        <w:spacing w:before="0" w:beforeAutospacing="0" w:after="0" w:afterAutospacing="0"/>
        <w:textAlignment w:val="baseline"/>
        <w:rPr>
          <w:rStyle w:val="normaltextrun"/>
          <w:rFonts w:ascii="Calibri" w:eastAsiaTheme="majorEastAsia" w:hAnsi="Calibri" w:cs="Calibri"/>
          <w:i/>
          <w:iCs/>
          <w:sz w:val="22"/>
          <w:szCs w:val="22"/>
        </w:rPr>
      </w:pPr>
    </w:p>
    <w:p w14:paraId="3445C7BE" w14:textId="68C61FF4" w:rsidR="007831BD" w:rsidRDefault="00DE7E5E" w:rsidP="007831BD">
      <w:pPr>
        <w:pStyle w:val="paragraph"/>
        <w:numPr>
          <w:ilvl w:val="0"/>
          <w:numId w:val="22"/>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Der bruges på plejehjemmet triagerings</w:t>
      </w:r>
      <w:r w:rsidR="007831BD">
        <w:rPr>
          <w:rStyle w:val="normaltextrun"/>
          <w:rFonts w:asciiTheme="minorHAnsi" w:hAnsiTheme="minorHAnsi" w:cstheme="minorHAnsi"/>
          <w:sz w:val="22"/>
          <w:szCs w:val="22"/>
        </w:rPr>
        <w:t xml:space="preserve">tavler hvor beboeres aktuelle status markeres med farver. Tavlen suppleres typisk af </w:t>
      </w:r>
      <w:r w:rsidR="00650A10">
        <w:rPr>
          <w:rStyle w:val="normaltextrun"/>
          <w:rFonts w:asciiTheme="minorHAnsi" w:hAnsiTheme="minorHAnsi" w:cstheme="minorHAnsi"/>
          <w:sz w:val="22"/>
          <w:szCs w:val="22"/>
        </w:rPr>
        <w:t>hyppige/daglige</w:t>
      </w:r>
      <w:r w:rsidR="007831BD">
        <w:rPr>
          <w:rStyle w:val="normaltextrun"/>
          <w:rFonts w:asciiTheme="minorHAnsi" w:hAnsiTheme="minorHAnsi" w:cstheme="minorHAnsi"/>
          <w:sz w:val="22"/>
          <w:szCs w:val="22"/>
        </w:rPr>
        <w:t xml:space="preserve"> triageringsmøder hvor status på beboerne drøftes i et tværfagligt forum. Ikke alle har implementeret triageringstavler endnu, men værktøjet udbredes hastigt</w:t>
      </w:r>
      <w:r w:rsidR="007E0C7E">
        <w:rPr>
          <w:rStyle w:val="normaltextrun"/>
          <w:rFonts w:asciiTheme="minorHAnsi" w:hAnsiTheme="minorHAnsi" w:cstheme="minorHAnsi"/>
          <w:sz w:val="22"/>
          <w:szCs w:val="22"/>
        </w:rPr>
        <w:t xml:space="preserve"> og der foreligger en implementeringsplan herfor.</w:t>
      </w:r>
    </w:p>
    <w:p w14:paraId="7DADC416" w14:textId="6041C58C" w:rsidR="007831BD" w:rsidRDefault="007831BD" w:rsidP="007831BD">
      <w:pPr>
        <w:pStyle w:val="paragraph"/>
        <w:numPr>
          <w:ilvl w:val="0"/>
          <w:numId w:val="22"/>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Der er fokus på at </w:t>
      </w:r>
      <w:proofErr w:type="spellStart"/>
      <w:r>
        <w:rPr>
          <w:rStyle w:val="normaltextrun"/>
          <w:rFonts w:asciiTheme="minorHAnsi" w:hAnsiTheme="minorHAnsi" w:cstheme="minorHAnsi"/>
          <w:sz w:val="22"/>
          <w:szCs w:val="22"/>
        </w:rPr>
        <w:t>videndele</w:t>
      </w:r>
      <w:proofErr w:type="spellEnd"/>
      <w:r>
        <w:rPr>
          <w:rStyle w:val="normaltextrun"/>
          <w:rFonts w:asciiTheme="minorHAnsi" w:hAnsiTheme="minorHAnsi" w:cstheme="minorHAnsi"/>
          <w:sz w:val="22"/>
          <w:szCs w:val="22"/>
        </w:rPr>
        <w:t xml:space="preserve"> mellem de ansatte når der sker en ændring i beboerens funktionsevne. </w:t>
      </w:r>
      <w:proofErr w:type="spellStart"/>
      <w:r>
        <w:rPr>
          <w:rStyle w:val="normaltextrun"/>
          <w:rFonts w:asciiTheme="minorHAnsi" w:hAnsiTheme="minorHAnsi" w:cstheme="minorHAnsi"/>
          <w:sz w:val="22"/>
          <w:szCs w:val="22"/>
        </w:rPr>
        <w:t>Sosu</w:t>
      </w:r>
      <w:proofErr w:type="spellEnd"/>
      <w:r>
        <w:rPr>
          <w:rStyle w:val="normaltextrun"/>
          <w:rFonts w:asciiTheme="minorHAnsi" w:hAnsiTheme="minorHAnsi" w:cstheme="minorHAnsi"/>
          <w:sz w:val="22"/>
          <w:szCs w:val="22"/>
        </w:rPr>
        <w:t xml:space="preserve">-hjælpere ser oftest forandringerne først, og fokus er </w:t>
      </w:r>
      <w:r w:rsidR="001E3DBF">
        <w:rPr>
          <w:rStyle w:val="normaltextrun"/>
          <w:rFonts w:asciiTheme="minorHAnsi" w:hAnsiTheme="minorHAnsi" w:cstheme="minorHAnsi"/>
          <w:sz w:val="22"/>
          <w:szCs w:val="22"/>
        </w:rPr>
        <w:t xml:space="preserve">på </w:t>
      </w:r>
      <w:r>
        <w:rPr>
          <w:rStyle w:val="normaltextrun"/>
          <w:rFonts w:asciiTheme="minorHAnsi" w:hAnsiTheme="minorHAnsi" w:cstheme="minorHAnsi"/>
          <w:sz w:val="22"/>
          <w:szCs w:val="22"/>
        </w:rPr>
        <w:t xml:space="preserve">at disse skal få givet </w:t>
      </w:r>
      <w:r w:rsidR="001E3DBF">
        <w:rPr>
          <w:rStyle w:val="normaltextrun"/>
          <w:rFonts w:asciiTheme="minorHAnsi" w:hAnsiTheme="minorHAnsi" w:cstheme="minorHAnsi"/>
          <w:sz w:val="22"/>
          <w:szCs w:val="22"/>
        </w:rPr>
        <w:t xml:space="preserve">deres </w:t>
      </w:r>
      <w:r>
        <w:rPr>
          <w:rStyle w:val="normaltextrun"/>
          <w:rFonts w:asciiTheme="minorHAnsi" w:hAnsiTheme="minorHAnsi" w:cstheme="minorHAnsi"/>
          <w:sz w:val="22"/>
          <w:szCs w:val="22"/>
        </w:rPr>
        <w:t>viden om forandring i funktionsevne videre til den i situationen relevante sygeplejerske eller terapeut.</w:t>
      </w:r>
    </w:p>
    <w:p w14:paraId="4B0AC957" w14:textId="5317D702" w:rsidR="003B48CC" w:rsidRPr="00465A1A" w:rsidRDefault="007831BD" w:rsidP="007831BD">
      <w:pPr>
        <w:pStyle w:val="paragraph"/>
        <w:numPr>
          <w:ilvl w:val="0"/>
          <w:numId w:val="22"/>
        </w:numPr>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Der ses en bred forståelse af vigtigheden i dokumentation samt vidensdeling ved en ændring i beboerens tilstand. Den næste medarbejder (Evt. fra andre vagtlag) skal klædes på til at træde til.</w:t>
      </w:r>
    </w:p>
    <w:bookmarkEnd w:id="8"/>
    <w:p w14:paraId="2FC5475A" w14:textId="77777777" w:rsidR="00163F9B" w:rsidRPr="00163F9B" w:rsidRDefault="00163F9B" w:rsidP="00163F9B">
      <w:pPr>
        <w:pStyle w:val="paragraph"/>
        <w:spacing w:before="0" w:beforeAutospacing="0" w:after="0" w:afterAutospacing="0"/>
        <w:textAlignment w:val="baseline"/>
        <w:rPr>
          <w:rFonts w:ascii="Calibri" w:eastAsiaTheme="majorEastAsia" w:hAnsi="Calibri" w:cs="Calibri"/>
          <w:i/>
          <w:iCs/>
          <w:sz w:val="22"/>
          <w:szCs w:val="22"/>
        </w:rPr>
      </w:pPr>
    </w:p>
    <w:p w14:paraId="04C251D9" w14:textId="77777777" w:rsidR="00615980" w:rsidRPr="00871870" w:rsidRDefault="00615980" w:rsidP="00615980">
      <w:pPr>
        <w:pStyle w:val="paragraph"/>
        <w:spacing w:before="0" w:beforeAutospacing="0" w:after="0" w:afterAutospacing="0"/>
        <w:textAlignment w:val="baseline"/>
        <w:rPr>
          <w:rFonts w:ascii="Segoe UI" w:hAnsi="Segoe UI" w:cs="Segoe UI"/>
        </w:rPr>
      </w:pPr>
      <w:r w:rsidRPr="00871870">
        <w:rPr>
          <w:rStyle w:val="normaltextrun"/>
          <w:rFonts w:ascii="Calibri" w:hAnsi="Calibri" w:cs="Calibri"/>
          <w:b/>
          <w:bCs/>
        </w:rPr>
        <w:t>Emne 6.3. Beboere med behov for genoptræning og vedligeholdelsestræning efter § 86</w:t>
      </w:r>
      <w:r w:rsidRPr="00871870">
        <w:rPr>
          <w:rStyle w:val="eop"/>
          <w:rFonts w:ascii="Calibri" w:hAnsi="Calibri" w:cs="Calibri"/>
        </w:rPr>
        <w:t> </w:t>
      </w:r>
    </w:p>
    <w:p w14:paraId="03B74F10" w14:textId="25C163CD" w:rsidR="00615980" w:rsidRDefault="00615980" w:rsidP="00163F9B">
      <w:pPr>
        <w:pStyle w:val="paragraph"/>
        <w:spacing w:before="0" w:beforeAutospacing="0" w:after="0" w:afterAutospacing="0"/>
        <w:textAlignment w:val="baseline"/>
        <w:rPr>
          <w:rStyle w:val="eop"/>
          <w:rFonts w:ascii="Calibri" w:hAnsi="Calibri" w:cs="Calibri"/>
          <w:sz w:val="22"/>
          <w:szCs w:val="22"/>
        </w:rPr>
      </w:pPr>
      <w:r w:rsidRPr="00871870">
        <w:rPr>
          <w:rStyle w:val="normaltextrun"/>
          <w:rFonts w:ascii="Calibri" w:hAnsi="Calibri" w:cs="Calibri"/>
          <w:i/>
          <w:iCs/>
          <w:sz w:val="22"/>
          <w:szCs w:val="22"/>
        </w:rPr>
        <w:t>På hvilken måde arbejdes der med behov for genoptræning og vedligeholdelsestræning efter § 86 med afsæt i de enkelte borgeres mål?</w:t>
      </w:r>
      <w:r w:rsidRPr="00871870">
        <w:rPr>
          <w:rStyle w:val="eop"/>
          <w:rFonts w:ascii="Calibri" w:hAnsi="Calibri" w:cs="Calibri"/>
          <w:sz w:val="22"/>
          <w:szCs w:val="22"/>
        </w:rPr>
        <w:t> </w:t>
      </w:r>
    </w:p>
    <w:p w14:paraId="35C39F0F" w14:textId="77777777" w:rsidR="00163F9B" w:rsidRDefault="00163F9B" w:rsidP="00163F9B">
      <w:pPr>
        <w:pStyle w:val="paragraph"/>
        <w:spacing w:before="0" w:beforeAutospacing="0" w:after="0" w:afterAutospacing="0"/>
        <w:textAlignment w:val="baseline"/>
        <w:rPr>
          <w:rStyle w:val="eop"/>
          <w:rFonts w:ascii="Calibri" w:hAnsi="Calibri" w:cs="Calibri"/>
          <w:sz w:val="22"/>
          <w:szCs w:val="22"/>
        </w:rPr>
      </w:pPr>
    </w:p>
    <w:p w14:paraId="4B686C6D" w14:textId="058644F3" w:rsidR="00A416F3" w:rsidRDefault="00A416F3" w:rsidP="00D97BBB">
      <w:pPr>
        <w:pStyle w:val="paragraph"/>
        <w:numPr>
          <w:ilvl w:val="0"/>
          <w:numId w:val="23"/>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Plejehjemmene opstiller i samarbejde med borgeren mål for genoptræning/vedligehold af evner. Pårørende inddrages </w:t>
      </w:r>
      <w:r w:rsidR="00D97BBB">
        <w:rPr>
          <w:rStyle w:val="normaltextrun"/>
          <w:rFonts w:asciiTheme="minorHAnsi" w:hAnsiTheme="minorHAnsi" w:cstheme="minorHAnsi"/>
          <w:sz w:val="22"/>
          <w:szCs w:val="22"/>
        </w:rPr>
        <w:t xml:space="preserve">nogle gange </w:t>
      </w:r>
      <w:r>
        <w:rPr>
          <w:rStyle w:val="normaltextrun"/>
          <w:rFonts w:asciiTheme="minorHAnsi" w:hAnsiTheme="minorHAnsi" w:cstheme="minorHAnsi"/>
          <w:sz w:val="22"/>
          <w:szCs w:val="22"/>
        </w:rPr>
        <w:t xml:space="preserve">også hvad angår mål for genoptræning. Denne inddragelse kan være gavnende, men kan også have en skyggeside. </w:t>
      </w:r>
      <w:r w:rsidR="00D97BBB">
        <w:rPr>
          <w:rStyle w:val="normaltextrun"/>
          <w:rFonts w:asciiTheme="minorHAnsi" w:hAnsiTheme="minorHAnsi" w:cstheme="minorHAnsi"/>
          <w:sz w:val="22"/>
          <w:szCs w:val="22"/>
        </w:rPr>
        <w:t xml:space="preserve">Herunder er det vigtigt at forventningsafstemme med den pårørende og sikre at målene er sat op ud fra beboerens behov frem for pårørendes behov. </w:t>
      </w:r>
    </w:p>
    <w:p w14:paraId="796A2A43" w14:textId="1BD81348" w:rsidR="003B48CC" w:rsidRDefault="00A416F3" w:rsidP="003B48CC">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Der ses bredt på plejehjemmene en stor værdi i </w:t>
      </w:r>
      <w:proofErr w:type="spellStart"/>
      <w:r>
        <w:rPr>
          <w:rStyle w:val="normaltextrun"/>
          <w:rFonts w:asciiTheme="minorHAnsi" w:hAnsiTheme="minorHAnsi" w:cstheme="minorHAnsi"/>
          <w:sz w:val="22"/>
          <w:szCs w:val="22"/>
        </w:rPr>
        <w:t>selvhjulpenhed</w:t>
      </w:r>
      <w:proofErr w:type="spellEnd"/>
      <w:r>
        <w:rPr>
          <w:rStyle w:val="normaltextrun"/>
          <w:rFonts w:asciiTheme="minorHAnsi" w:hAnsiTheme="minorHAnsi" w:cstheme="minorHAnsi"/>
          <w:sz w:val="22"/>
          <w:szCs w:val="22"/>
        </w:rPr>
        <w:t>. Man har stort fokus på ikke at tage noget fra borgeren ved at give dem hjælp på områder hvor hjælpen er unødvendig.</w:t>
      </w:r>
    </w:p>
    <w:p w14:paraId="7A153D28" w14:textId="43F42B3B" w:rsidR="00A416F3" w:rsidRPr="00465A1A" w:rsidRDefault="00D97BBB" w:rsidP="00D97BBB">
      <w:pPr>
        <w:pStyle w:val="paragraph"/>
        <w:numPr>
          <w:ilvl w:val="0"/>
          <w:numId w:val="23"/>
        </w:numPr>
        <w:spacing w:before="0" w:beforeAutospacing="0" w:after="0" w:afterAutospacing="0"/>
        <w:jc w:val="both"/>
        <w:textAlignment w:val="baseline"/>
        <w:rPr>
          <w:rFonts w:asciiTheme="minorHAnsi" w:hAnsiTheme="minorHAnsi" w:cstheme="minorHAnsi"/>
          <w:sz w:val="22"/>
          <w:szCs w:val="22"/>
        </w:rPr>
      </w:pPr>
      <w:r w:rsidRPr="21BE6500">
        <w:rPr>
          <w:rFonts w:asciiTheme="minorHAnsi" w:hAnsiTheme="minorHAnsi" w:cstheme="minorBidi"/>
          <w:sz w:val="22"/>
          <w:szCs w:val="22"/>
        </w:rPr>
        <w:t>Sidst ses stor fokus på hverdagstræning. Hverdagstræning er godt til at vedligeholde beboerens evner, og kan være lettere at udføre med beboeren end mere målrettet holdtræning.</w:t>
      </w:r>
    </w:p>
    <w:p w14:paraId="74928CF3" w14:textId="6E652E86" w:rsidR="00ED1477" w:rsidRPr="00B3199B" w:rsidRDefault="00ED1477" w:rsidP="21BE6500"/>
    <w:p w14:paraId="49B73E9E" w14:textId="4D13A786" w:rsidR="00ED1477" w:rsidRPr="00B3199B" w:rsidRDefault="00ED1477" w:rsidP="00ED1477">
      <w:pPr>
        <w:pStyle w:val="Overskrift1"/>
        <w:rPr>
          <w:sz w:val="30"/>
          <w:szCs w:val="30"/>
        </w:rPr>
      </w:pPr>
      <w:r w:rsidRPr="21BE6500">
        <w:rPr>
          <w:sz w:val="30"/>
          <w:szCs w:val="30"/>
        </w:rPr>
        <w:t>Del 2: Forstandernes vurdering af de interne læringsbesøg</w:t>
      </w:r>
    </w:p>
    <w:p w14:paraId="15EA1376" w14:textId="77777777" w:rsidR="00ED1477" w:rsidRPr="001B6943" w:rsidRDefault="00ED1477" w:rsidP="00ED1477">
      <w:pPr>
        <w:rPr>
          <w:rFonts w:asciiTheme="majorHAnsi" w:eastAsiaTheme="majorEastAsia" w:hAnsiTheme="majorHAnsi" w:cstheme="majorBidi"/>
          <w:b/>
          <w:bCs/>
          <w:sz w:val="30"/>
          <w:szCs w:val="30"/>
        </w:rPr>
      </w:pPr>
      <w:r w:rsidRPr="001B6943">
        <w:rPr>
          <w:b/>
          <w:bCs/>
          <w:sz w:val="30"/>
          <w:szCs w:val="30"/>
        </w:rPr>
        <w:t>Fordeling af internt læringsbesøg samt kommunalt tilsyn</w:t>
      </w:r>
    </w:p>
    <w:p w14:paraId="3F4CAFA5" w14:textId="68E9A29D" w:rsidR="00601404" w:rsidRDefault="00ED1477" w:rsidP="21BE6500">
      <w:pPr>
        <w:jc w:val="both"/>
        <w:rPr>
          <w:sz w:val="24"/>
          <w:szCs w:val="24"/>
        </w:rPr>
      </w:pPr>
      <w:r w:rsidRPr="21BE6500">
        <w:rPr>
          <w:sz w:val="24"/>
          <w:szCs w:val="24"/>
        </w:rPr>
        <w:t xml:space="preserve">Der er gennemført i alt </w:t>
      </w:r>
      <w:r w:rsidR="00163F9B" w:rsidRPr="21BE6500">
        <w:rPr>
          <w:sz w:val="24"/>
          <w:szCs w:val="24"/>
        </w:rPr>
        <w:t>28</w:t>
      </w:r>
      <w:r w:rsidRPr="21BE6500">
        <w:rPr>
          <w:sz w:val="24"/>
          <w:szCs w:val="24"/>
        </w:rPr>
        <w:t xml:space="preserve"> tilsyn</w:t>
      </w:r>
      <w:r w:rsidR="00C40923" w:rsidRPr="21BE6500">
        <w:rPr>
          <w:sz w:val="24"/>
          <w:szCs w:val="24"/>
        </w:rPr>
        <w:t xml:space="preserve"> på kommunens plejehjem</w:t>
      </w:r>
      <w:r w:rsidR="00163F9B" w:rsidRPr="21BE6500">
        <w:rPr>
          <w:sz w:val="24"/>
          <w:szCs w:val="24"/>
        </w:rPr>
        <w:t xml:space="preserve"> i </w:t>
      </w:r>
      <w:r w:rsidR="002E07B9" w:rsidRPr="21BE6500">
        <w:rPr>
          <w:sz w:val="24"/>
          <w:szCs w:val="24"/>
        </w:rPr>
        <w:t>januar til juni</w:t>
      </w:r>
      <w:r w:rsidR="00163F9B" w:rsidRPr="21BE6500">
        <w:rPr>
          <w:sz w:val="24"/>
          <w:szCs w:val="24"/>
        </w:rPr>
        <w:t xml:space="preserve"> 2023</w:t>
      </w:r>
      <w:r w:rsidRPr="21BE6500">
        <w:rPr>
          <w:sz w:val="24"/>
          <w:szCs w:val="24"/>
        </w:rPr>
        <w:t xml:space="preserve">. Af disse, er </w:t>
      </w:r>
      <w:r w:rsidR="00163F9B" w:rsidRPr="21BE6500">
        <w:rPr>
          <w:sz w:val="24"/>
          <w:szCs w:val="24"/>
        </w:rPr>
        <w:t>10</w:t>
      </w:r>
      <w:r w:rsidRPr="21BE6500">
        <w:rPr>
          <w:sz w:val="24"/>
          <w:szCs w:val="24"/>
        </w:rPr>
        <w:t xml:space="preserve"> udført som interne læringsbesøg. Data som præsenteres i dette afsnit, vedrører kun </w:t>
      </w:r>
      <w:r w:rsidR="007D3194" w:rsidRPr="21BE6500">
        <w:rPr>
          <w:sz w:val="24"/>
          <w:szCs w:val="24"/>
        </w:rPr>
        <w:t xml:space="preserve">evaluering af </w:t>
      </w:r>
      <w:r w:rsidRPr="21BE6500">
        <w:rPr>
          <w:sz w:val="24"/>
          <w:szCs w:val="24"/>
        </w:rPr>
        <w:t xml:space="preserve">de </w:t>
      </w:r>
      <w:r w:rsidRPr="21BE6500">
        <w:rPr>
          <w:sz w:val="24"/>
          <w:szCs w:val="24"/>
        </w:rPr>
        <w:lastRenderedPageBreak/>
        <w:t>interne læringsbesøg.</w:t>
      </w:r>
      <w:r w:rsidR="00DC45F7" w:rsidRPr="21BE6500">
        <w:rPr>
          <w:sz w:val="24"/>
          <w:szCs w:val="24"/>
        </w:rPr>
        <w:t xml:space="preserve"> Her præsenteres feedback fra </w:t>
      </w:r>
      <w:r w:rsidR="007D3194" w:rsidRPr="21BE6500">
        <w:rPr>
          <w:sz w:val="24"/>
          <w:szCs w:val="24"/>
        </w:rPr>
        <w:t xml:space="preserve">de </w:t>
      </w:r>
      <w:r w:rsidR="00DC45F7" w:rsidRPr="21BE6500">
        <w:rPr>
          <w:sz w:val="24"/>
          <w:szCs w:val="24"/>
        </w:rPr>
        <w:t>syv forstandere som har</w:t>
      </w:r>
      <w:r w:rsidR="005F299F" w:rsidRPr="21BE6500">
        <w:rPr>
          <w:sz w:val="24"/>
          <w:szCs w:val="24"/>
        </w:rPr>
        <w:t xml:space="preserve"> </w:t>
      </w:r>
      <w:r w:rsidR="00DC45F7" w:rsidRPr="21BE6500">
        <w:rPr>
          <w:sz w:val="24"/>
          <w:szCs w:val="24"/>
        </w:rPr>
        <w:t xml:space="preserve">deltaget i en </w:t>
      </w:r>
      <w:r w:rsidR="007D3194" w:rsidRPr="21BE6500">
        <w:rPr>
          <w:sz w:val="24"/>
          <w:szCs w:val="24"/>
        </w:rPr>
        <w:t xml:space="preserve">fremsendt </w:t>
      </w:r>
      <w:proofErr w:type="spellStart"/>
      <w:r w:rsidR="007D3194" w:rsidRPr="21BE6500">
        <w:rPr>
          <w:sz w:val="24"/>
          <w:szCs w:val="24"/>
        </w:rPr>
        <w:t>survey</w:t>
      </w:r>
      <w:proofErr w:type="spellEnd"/>
      <w:r w:rsidR="007D3194" w:rsidRPr="21BE6500">
        <w:rPr>
          <w:sz w:val="24"/>
          <w:szCs w:val="24"/>
        </w:rPr>
        <w:t xml:space="preserve"> vedrørende evaluering af det interne læringsbesøg de har </w:t>
      </w:r>
      <w:r w:rsidR="00B17BE7">
        <w:rPr>
          <w:sz w:val="24"/>
          <w:szCs w:val="24"/>
        </w:rPr>
        <w:t>deltaget ved</w:t>
      </w:r>
      <w:r w:rsidR="007D3194" w:rsidRPr="21BE6500">
        <w:rPr>
          <w:sz w:val="24"/>
          <w:szCs w:val="24"/>
        </w:rPr>
        <w:t>.</w:t>
      </w:r>
    </w:p>
    <w:p w14:paraId="02064A6F" w14:textId="77777777" w:rsidR="004449F3" w:rsidRDefault="004449F3" w:rsidP="00ED1477">
      <w:pPr>
        <w:jc w:val="both"/>
        <w:rPr>
          <w:b/>
          <w:bCs/>
          <w:sz w:val="32"/>
          <w:szCs w:val="32"/>
        </w:rPr>
      </w:pPr>
    </w:p>
    <w:p w14:paraId="28B64FB2" w14:textId="73CA9F42" w:rsidR="00ED1477" w:rsidRDefault="00ED1477" w:rsidP="00ED1477">
      <w:pPr>
        <w:jc w:val="both"/>
        <w:rPr>
          <w:b/>
          <w:bCs/>
          <w:sz w:val="32"/>
          <w:szCs w:val="32"/>
        </w:rPr>
      </w:pPr>
      <w:r>
        <w:rPr>
          <w:b/>
          <w:bCs/>
          <w:sz w:val="32"/>
          <w:szCs w:val="32"/>
        </w:rPr>
        <w:t>Vurdering af læringsbesøgets brugbarhed</w:t>
      </w:r>
    </w:p>
    <w:p w14:paraId="504B7447" w14:textId="34FF7A06" w:rsidR="00601404" w:rsidRDefault="00DC45F7" w:rsidP="21BE6500">
      <w:pPr>
        <w:keepNext/>
        <w:jc w:val="both"/>
        <w:rPr>
          <w:sz w:val="24"/>
          <w:szCs w:val="24"/>
        </w:rPr>
      </w:pPr>
      <w:r w:rsidRPr="21BE6500">
        <w:rPr>
          <w:sz w:val="24"/>
          <w:szCs w:val="24"/>
        </w:rPr>
        <w:t xml:space="preserve">På de plejehjem hvor et internt læringsbesøg er udført, er forstanderne efterfølgende blevet bedt om at vurdere en række udsagn om læringsbesøgets effekt på plejehjemmet. Hvordan forstanderne vurderer disse udsagn, ses præsenteret i nedenstående figur 2. Generelt evalueres de interne læringsbesøg positivt, idet samtlige forstandere på </w:t>
      </w:r>
      <w:r w:rsidR="007D3194" w:rsidRPr="21BE6500">
        <w:rPr>
          <w:sz w:val="24"/>
          <w:szCs w:val="24"/>
        </w:rPr>
        <w:t xml:space="preserve">de syv plejehjem er enten ”enige” eller ”meget enige” i en række udsagn om at de interne læringsbesøg har haft en positiv effekt på plejehjemmet. Samtlige af de syv forstandere (100%) finder at det interne læringsbesøg skaber værdi for plejehjemmet, samt at besøgets udbytte bliver anvendt i daglig praksis. Næsten alle forstandere (6/7 forstandere, dvs. 85%) finder derudover at det interne læringsbesøg har medvirket til en øget refleksion over den daglige praksis hos de plejehjemmets medarbejdere. Skal man pege på en svaghed i det interne læringsbesøg ud fra de indsamlede data, finder forstanderne i mindre grad at det interne læringsbesøg har </w:t>
      </w:r>
      <w:r w:rsidR="007F6195" w:rsidRPr="21BE6500">
        <w:rPr>
          <w:sz w:val="24"/>
          <w:szCs w:val="24"/>
        </w:rPr>
        <w:t>udspecificeret samt rost plejehjemmets styrker. Her udtrykker tre ud af de syv forstandere (43) at læringsbesøget kun delvist har formået at gøre plejehjemmets ansatte bekendt med hvad plejehjemmet lykkes med.</w:t>
      </w:r>
    </w:p>
    <w:p w14:paraId="54027C20" w14:textId="1EC03F5C" w:rsidR="00ED1477" w:rsidRPr="00A779E4" w:rsidRDefault="00ED1477" w:rsidP="00ED1477">
      <w:pPr>
        <w:pStyle w:val="Billedtekst"/>
        <w:keepNext/>
        <w:rPr>
          <w:sz w:val="22"/>
          <w:szCs w:val="22"/>
        </w:rPr>
      </w:pPr>
      <w:r w:rsidRPr="00A779E4">
        <w:rPr>
          <w:sz w:val="22"/>
          <w:szCs w:val="22"/>
        </w:rPr>
        <w:t xml:space="preserve">Figur </w:t>
      </w:r>
      <w:r>
        <w:rPr>
          <w:sz w:val="22"/>
          <w:szCs w:val="22"/>
        </w:rPr>
        <w:fldChar w:fldCharType="begin"/>
      </w:r>
      <w:r>
        <w:rPr>
          <w:sz w:val="22"/>
          <w:szCs w:val="22"/>
        </w:rPr>
        <w:instrText xml:space="preserve"> SEQ Figur \* ARABIC </w:instrText>
      </w:r>
      <w:r>
        <w:rPr>
          <w:sz w:val="22"/>
          <w:szCs w:val="22"/>
        </w:rPr>
        <w:fldChar w:fldCharType="separate"/>
      </w:r>
      <w:r>
        <w:rPr>
          <w:noProof/>
          <w:sz w:val="22"/>
          <w:szCs w:val="22"/>
        </w:rPr>
        <w:t>2</w:t>
      </w:r>
      <w:r>
        <w:rPr>
          <w:sz w:val="22"/>
          <w:szCs w:val="22"/>
        </w:rPr>
        <w:fldChar w:fldCharType="end"/>
      </w:r>
      <w:r w:rsidRPr="00A779E4">
        <w:rPr>
          <w:sz w:val="22"/>
          <w:szCs w:val="22"/>
        </w:rPr>
        <w:t>: Vurdering af udsagn om det interne læringsbesøg</w:t>
      </w:r>
    </w:p>
    <w:p w14:paraId="523BDC87" w14:textId="301AFCD8" w:rsidR="00601404" w:rsidRDefault="003B48CC" w:rsidP="21BE6500">
      <w:pPr>
        <w:spacing w:after="0" w:line="240" w:lineRule="auto"/>
        <w:rPr>
          <w:rFonts w:ascii="Times New Roman" w:eastAsia="Times New Roman" w:hAnsi="Times New Roman" w:cs="Times New Roman"/>
          <w:sz w:val="24"/>
          <w:szCs w:val="24"/>
          <w:lang w:eastAsia="da-DK"/>
        </w:rPr>
      </w:pPr>
      <w:r>
        <w:rPr>
          <w:noProof/>
        </w:rPr>
        <w:drawing>
          <wp:inline distT="0" distB="0" distL="0" distR="0" wp14:anchorId="3E84F0B3" wp14:editId="3123A39D">
            <wp:extent cx="5343524" cy="2716116"/>
            <wp:effectExtent l="0" t="0" r="0" b="2540"/>
            <wp:docPr id="3" name="Billede 3" descr="Et billede, der indeholder tekst, skærmbillede, linje/rækk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pic:nvPicPr>
                  <pic:blipFill>
                    <a:blip r:embed="rId14">
                      <a:extLst>
                        <a:ext uri="{28A0092B-C50C-407E-A947-70E740481C1C}">
                          <a14:useLocalDpi xmlns:a14="http://schemas.microsoft.com/office/drawing/2010/main" val="0"/>
                        </a:ext>
                      </a:extLst>
                    </a:blip>
                    <a:stretch>
                      <a:fillRect/>
                    </a:stretch>
                  </pic:blipFill>
                  <pic:spPr>
                    <a:xfrm>
                      <a:off x="0" y="0"/>
                      <a:ext cx="5343524" cy="2716116"/>
                    </a:xfrm>
                    <a:prstGeom prst="rect">
                      <a:avLst/>
                    </a:prstGeom>
                  </pic:spPr>
                </pic:pic>
              </a:graphicData>
            </a:graphic>
          </wp:inline>
        </w:drawing>
      </w:r>
    </w:p>
    <w:p w14:paraId="42C9BEFE" w14:textId="77777777" w:rsidR="004449F3" w:rsidRDefault="004449F3" w:rsidP="21BE6500">
      <w:pPr>
        <w:spacing w:after="0" w:line="240" w:lineRule="auto"/>
        <w:rPr>
          <w:rFonts w:ascii="Times New Roman" w:eastAsia="Times New Roman" w:hAnsi="Times New Roman" w:cs="Times New Roman"/>
          <w:sz w:val="24"/>
          <w:szCs w:val="24"/>
          <w:lang w:eastAsia="da-DK"/>
        </w:rPr>
      </w:pPr>
    </w:p>
    <w:p w14:paraId="70F8A463" w14:textId="77777777" w:rsidR="004449F3" w:rsidRDefault="004449F3" w:rsidP="21BE6500">
      <w:pPr>
        <w:spacing w:after="0" w:line="240" w:lineRule="auto"/>
        <w:rPr>
          <w:rFonts w:ascii="Times New Roman" w:eastAsia="Times New Roman" w:hAnsi="Times New Roman" w:cs="Times New Roman"/>
          <w:sz w:val="24"/>
          <w:szCs w:val="24"/>
          <w:lang w:eastAsia="da-DK"/>
        </w:rPr>
      </w:pPr>
    </w:p>
    <w:p w14:paraId="29394686" w14:textId="77777777" w:rsidR="004449F3" w:rsidRDefault="004449F3" w:rsidP="21BE6500">
      <w:pPr>
        <w:spacing w:after="0" w:line="240" w:lineRule="auto"/>
        <w:rPr>
          <w:rFonts w:ascii="Times New Roman" w:eastAsia="Times New Roman" w:hAnsi="Times New Roman" w:cs="Times New Roman"/>
          <w:sz w:val="24"/>
          <w:szCs w:val="24"/>
          <w:lang w:eastAsia="da-DK"/>
        </w:rPr>
      </w:pPr>
    </w:p>
    <w:p w14:paraId="2E75DC6C" w14:textId="77777777" w:rsidR="004449F3" w:rsidRDefault="004449F3" w:rsidP="21BE6500">
      <w:pPr>
        <w:spacing w:after="0" w:line="240" w:lineRule="auto"/>
        <w:rPr>
          <w:rFonts w:ascii="Times New Roman" w:eastAsia="Times New Roman" w:hAnsi="Times New Roman" w:cs="Times New Roman"/>
          <w:sz w:val="24"/>
          <w:szCs w:val="24"/>
          <w:lang w:eastAsia="da-DK"/>
        </w:rPr>
      </w:pPr>
    </w:p>
    <w:p w14:paraId="765AFAF5" w14:textId="5D880C92" w:rsidR="00ED1477" w:rsidRPr="00C207BF" w:rsidRDefault="00665610" w:rsidP="00ED1477">
      <w:pPr>
        <w:jc w:val="both"/>
        <w:rPr>
          <w:b/>
          <w:bCs/>
          <w:sz w:val="32"/>
          <w:szCs w:val="32"/>
        </w:rPr>
      </w:pPr>
      <w:r>
        <w:rPr>
          <w:noProof/>
        </w:rPr>
        <w:lastRenderedPageBreak/>
        <mc:AlternateContent>
          <mc:Choice Requires="wps">
            <w:drawing>
              <wp:anchor distT="0" distB="0" distL="114300" distR="114300" simplePos="0" relativeHeight="251658244" behindDoc="0" locked="0" layoutInCell="1" allowOverlap="1" wp14:anchorId="6D46581F" wp14:editId="4FD944AD">
                <wp:simplePos x="0" y="0"/>
                <wp:positionH relativeFrom="margin">
                  <wp:posOffset>4876165</wp:posOffset>
                </wp:positionH>
                <wp:positionV relativeFrom="paragraph">
                  <wp:posOffset>368300</wp:posOffset>
                </wp:positionV>
                <wp:extent cx="1068070" cy="457200"/>
                <wp:effectExtent l="0" t="0" r="0" b="0"/>
                <wp:wrapThrough wrapText="bothSides">
                  <wp:wrapPolygon edited="0">
                    <wp:start x="0" y="0"/>
                    <wp:lineTo x="0" y="20700"/>
                    <wp:lineTo x="21189" y="20700"/>
                    <wp:lineTo x="21189" y="0"/>
                    <wp:lineTo x="0" y="0"/>
                  </wp:wrapPolygon>
                </wp:wrapThrough>
                <wp:docPr id="10" name="Tekstfelt 10"/>
                <wp:cNvGraphicFramePr/>
                <a:graphic xmlns:a="http://schemas.openxmlformats.org/drawingml/2006/main">
                  <a:graphicData uri="http://schemas.microsoft.com/office/word/2010/wordprocessingShape">
                    <wps:wsp>
                      <wps:cNvSpPr txBox="1"/>
                      <wps:spPr>
                        <a:xfrm>
                          <a:off x="0" y="0"/>
                          <a:ext cx="1068070" cy="457200"/>
                        </a:xfrm>
                        <a:prstGeom prst="rect">
                          <a:avLst/>
                        </a:prstGeom>
                        <a:solidFill>
                          <a:prstClr val="white"/>
                        </a:solidFill>
                        <a:ln>
                          <a:noFill/>
                        </a:ln>
                      </wps:spPr>
                      <wps:txbx>
                        <w:txbxContent>
                          <w:p w14:paraId="396DF0AF" w14:textId="77777777" w:rsidR="00ED1477" w:rsidRPr="007254D3" w:rsidRDefault="00ED1477" w:rsidP="00ED1477">
                            <w:pPr>
                              <w:pStyle w:val="Billedtekst"/>
                              <w:rPr>
                                <w:noProof/>
                                <w:sz w:val="21"/>
                                <w:szCs w:val="21"/>
                              </w:rPr>
                            </w:pPr>
                            <w:r>
                              <w:t xml:space="preserve">Figur </w:t>
                            </w:r>
                            <w:fldSimple w:instr=" SEQ Figur \* ARABIC ">
                              <w:r>
                                <w:rPr>
                                  <w:noProof/>
                                </w:rPr>
                                <w:t>3</w:t>
                              </w:r>
                            </w:fldSimple>
                            <w:r>
                              <w:t>: Overordnet vurdering af det interne læringsbesøg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46581F" id="Tekstfelt 10" o:spid="_x0000_s1028" type="#_x0000_t202" style="position:absolute;left:0;text-align:left;margin-left:383.95pt;margin-top:29pt;width:84.1pt;height:36pt;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" stroked="f">
                <v:textbox inset="0,0,0,0">
                  <w:txbxContent>
                    <w:p w14:paraId="396DF0AF" w14:textId="77777777" w:rsidR="00ED1477" w:rsidRPr="007254D3" w:rsidRDefault="00ED1477" w:rsidP="00ED1477">
                      <w:pPr>
                        <w:pStyle w:val="Billedtekst"/>
                        <w:rPr>
                          <w:noProof/>
                          <w:sz w:val="21"/>
                          <w:szCs w:val="21"/>
                        </w:rPr>
                      </w:pPr>
                      <w:r>
                        <w:t xml:space="preserve">Figur </w:t>
                      </w:r>
                      <w:fldSimple w:instr=" SEQ Figur \* ARABIC ">
                        <w:r>
                          <w:rPr>
                            <w:noProof/>
                          </w:rPr>
                          <w:t>3</w:t>
                        </w:r>
                      </w:fldSimple>
                      <w:r>
                        <w:t>: Overordnet vurdering af det interne læringsbesøg</w:t>
                      </w:r>
                    </w:p>
                  </w:txbxContent>
                </v:textbox>
                <w10:wrap type="through" anchorx="margin"/>
              </v:shape>
            </w:pict>
          </mc:Fallback>
        </mc:AlternateContent>
      </w:r>
      <w:r w:rsidR="00ED1477">
        <w:rPr>
          <w:b/>
          <w:bCs/>
          <w:sz w:val="32"/>
          <w:szCs w:val="32"/>
        </w:rPr>
        <w:t>Vurdering af hvor meningsfuldt det interne læringsbesøg har været</w:t>
      </w:r>
    </w:p>
    <w:p w14:paraId="46A64676" w14:textId="6124C89D" w:rsidR="002C4DA6" w:rsidRDefault="002C4DA6" w:rsidP="00ED1477">
      <w:pPr>
        <w:jc w:val="both"/>
        <w:rPr>
          <w:sz w:val="24"/>
          <w:szCs w:val="24"/>
        </w:rPr>
      </w:pPr>
      <w:r>
        <w:rPr>
          <w:noProof/>
          <w:sz w:val="24"/>
          <w:szCs w:val="24"/>
        </w:rPr>
        <w:drawing>
          <wp:anchor distT="0" distB="0" distL="114300" distR="114300" simplePos="0" relativeHeight="251658245" behindDoc="0" locked="0" layoutInCell="1" allowOverlap="1" wp14:anchorId="54D4B3FA" wp14:editId="2EED1EA9">
            <wp:simplePos x="0" y="0"/>
            <wp:positionH relativeFrom="margin">
              <wp:posOffset>4895215</wp:posOffset>
            </wp:positionH>
            <wp:positionV relativeFrom="paragraph">
              <wp:posOffset>410845</wp:posOffset>
            </wp:positionV>
            <wp:extent cx="977265" cy="2143125"/>
            <wp:effectExtent l="0" t="0" r="0" b="9525"/>
            <wp:wrapThrough wrapText="bothSides">
              <wp:wrapPolygon edited="0">
                <wp:start x="0" y="0"/>
                <wp:lineTo x="0" y="21504"/>
                <wp:lineTo x="21053" y="21504"/>
                <wp:lineTo x="21053" y="0"/>
                <wp:lineTo x="0" y="0"/>
              </wp:wrapPolygon>
            </wp:wrapThrough>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265"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195">
        <w:rPr>
          <w:sz w:val="24"/>
          <w:szCs w:val="24"/>
        </w:rPr>
        <w:t>I evaluering</w:t>
      </w:r>
      <w:r w:rsidR="000E0442">
        <w:rPr>
          <w:sz w:val="24"/>
          <w:szCs w:val="24"/>
        </w:rPr>
        <w:t>en</w:t>
      </w:r>
      <w:r w:rsidR="007F6195">
        <w:rPr>
          <w:sz w:val="24"/>
          <w:szCs w:val="24"/>
        </w:rPr>
        <w:t xml:space="preserve"> er forstanderne på plejehjem</w:t>
      </w:r>
      <w:r w:rsidR="000E0442">
        <w:rPr>
          <w:sz w:val="24"/>
          <w:szCs w:val="24"/>
        </w:rPr>
        <w:t>mene</w:t>
      </w:r>
      <w:r w:rsidR="007F6195">
        <w:rPr>
          <w:sz w:val="24"/>
          <w:szCs w:val="24"/>
        </w:rPr>
        <w:t xml:space="preserve"> afslutningsvis blevet spurgt om, hvordan de</w:t>
      </w:r>
      <w:r>
        <w:rPr>
          <w:sz w:val="24"/>
          <w:szCs w:val="24"/>
        </w:rPr>
        <w:t xml:space="preserve"> vil vurdere det interne læringsbesøg som helhed. På en skala fra 1 (Lav vurdering) til 5 (høj vurdering) giver de syv forstandere </w:t>
      </w:r>
      <w:r w:rsidR="000E0442">
        <w:rPr>
          <w:sz w:val="24"/>
          <w:szCs w:val="24"/>
        </w:rPr>
        <w:t xml:space="preserve">det interne læringsbesøg </w:t>
      </w:r>
      <w:r>
        <w:rPr>
          <w:sz w:val="24"/>
          <w:szCs w:val="24"/>
        </w:rPr>
        <w:t xml:space="preserve">en gennemsnitlig vurdering på 4,00. </w:t>
      </w:r>
      <w:r w:rsidR="000E0442">
        <w:rPr>
          <w:sz w:val="24"/>
          <w:szCs w:val="24"/>
        </w:rPr>
        <w:t>V</w:t>
      </w:r>
      <w:r>
        <w:rPr>
          <w:sz w:val="24"/>
          <w:szCs w:val="24"/>
        </w:rPr>
        <w:t>urdering</w:t>
      </w:r>
      <w:r w:rsidR="000E0442">
        <w:rPr>
          <w:sz w:val="24"/>
          <w:szCs w:val="24"/>
        </w:rPr>
        <w:t>en</w:t>
      </w:r>
      <w:r>
        <w:rPr>
          <w:sz w:val="24"/>
          <w:szCs w:val="24"/>
        </w:rPr>
        <w:t xml:space="preserve"> af det interne læringsbesøg baserer sig </w:t>
      </w:r>
      <w:r w:rsidR="00332F5F">
        <w:rPr>
          <w:sz w:val="24"/>
          <w:szCs w:val="24"/>
        </w:rPr>
        <w:t>p</w:t>
      </w:r>
      <w:r>
        <w:rPr>
          <w:sz w:val="24"/>
          <w:szCs w:val="24"/>
        </w:rPr>
        <w:t>å indrapporteringer (7 forstandere), og kan derfor være upræcist idet hver enkelt indrapportering v</w:t>
      </w:r>
      <w:r w:rsidR="00701650">
        <w:rPr>
          <w:sz w:val="24"/>
          <w:szCs w:val="24"/>
        </w:rPr>
        <w:t>ægter</w:t>
      </w:r>
      <w:r>
        <w:rPr>
          <w:sz w:val="24"/>
          <w:szCs w:val="24"/>
        </w:rPr>
        <w:t xml:space="preserve"> meget i gennemsnittet. Den eksakte vurdering af det interne læringsbesøg kan være behæftet med usikkerhed, men der tegner sig alligevel et billede af en stor tilfredshed med tilsynsformen på Aarhus kommunes plejehjem.</w:t>
      </w:r>
    </w:p>
    <w:p w14:paraId="6B901AFE" w14:textId="7A077472" w:rsidR="00665610" w:rsidRDefault="00665610" w:rsidP="00ED1477">
      <w:pPr>
        <w:jc w:val="both"/>
        <w:rPr>
          <w:b/>
          <w:bCs/>
          <w:sz w:val="32"/>
          <w:szCs w:val="32"/>
        </w:rPr>
      </w:pPr>
      <w:r>
        <w:rPr>
          <w:b/>
          <w:bCs/>
          <w:sz w:val="32"/>
          <w:szCs w:val="32"/>
        </w:rPr>
        <w:t>Kommentarer til det interne læringsbesøg</w:t>
      </w:r>
    </w:p>
    <w:p w14:paraId="46ABAB38" w14:textId="38A2DB0A" w:rsidR="00665610" w:rsidRDefault="008009AC" w:rsidP="00ED1477">
      <w:pPr>
        <w:jc w:val="both"/>
        <w:rPr>
          <w:sz w:val="24"/>
          <w:szCs w:val="24"/>
        </w:rPr>
      </w:pPr>
      <w:r>
        <w:rPr>
          <w:sz w:val="24"/>
          <w:szCs w:val="24"/>
        </w:rPr>
        <w:t xml:space="preserve">De 7 forstandere er i </w:t>
      </w:r>
      <w:proofErr w:type="spellStart"/>
      <w:r>
        <w:rPr>
          <w:sz w:val="24"/>
          <w:szCs w:val="24"/>
        </w:rPr>
        <w:t>surveyen</w:t>
      </w:r>
      <w:proofErr w:type="spellEnd"/>
      <w:r>
        <w:rPr>
          <w:sz w:val="24"/>
          <w:szCs w:val="24"/>
        </w:rPr>
        <w:t xml:space="preserve"> blevet bedt om at komme med uddybende kommentarer til det interne læringsbesøg. I dette afsnit præsenteres samtlige af forstandernes kommentarer til det interne læringsbesøg som tilsynsform.</w:t>
      </w:r>
    </w:p>
    <w:p w14:paraId="4E3FFB78" w14:textId="77777777" w:rsidR="008009AC" w:rsidRDefault="008009AC" w:rsidP="008009AC">
      <w:pPr>
        <w:jc w:val="both"/>
        <w:rPr>
          <w:sz w:val="24"/>
          <w:szCs w:val="24"/>
          <w:u w:val="single"/>
        </w:rPr>
      </w:pPr>
      <w:r>
        <w:rPr>
          <w:sz w:val="24"/>
          <w:szCs w:val="24"/>
          <w:u w:val="single"/>
        </w:rPr>
        <w:t>Positive kommentarer til læringsbesøget</w:t>
      </w:r>
    </w:p>
    <w:p w14:paraId="69004BC7" w14:textId="3351F9E6" w:rsidR="00893626" w:rsidRDefault="001D420F" w:rsidP="001D420F">
      <w:pPr>
        <w:spacing w:line="360" w:lineRule="auto"/>
        <w:jc w:val="both"/>
        <w:rPr>
          <w:sz w:val="24"/>
          <w:szCs w:val="24"/>
        </w:rPr>
      </w:pPr>
      <w:r>
        <w:rPr>
          <w:sz w:val="24"/>
          <w:szCs w:val="24"/>
        </w:rPr>
        <w:t xml:space="preserve">Et af tilsynets styrker, er ifølge en forstander, at tilsynet inddrager de ansatte bredt. Som en forstander beskriver, var tilsynet </w:t>
      </w:r>
      <w:r>
        <w:rPr>
          <w:i/>
          <w:iCs/>
          <w:sz w:val="24"/>
          <w:szCs w:val="24"/>
        </w:rPr>
        <w:t xml:space="preserve">”En positiv oplevelse, især da alle bliver inddraget” </w:t>
      </w:r>
      <w:r w:rsidRPr="001D420F">
        <w:rPr>
          <w:sz w:val="24"/>
          <w:szCs w:val="24"/>
        </w:rPr>
        <w:t>(Forstander 5).</w:t>
      </w:r>
      <w:r>
        <w:rPr>
          <w:sz w:val="24"/>
          <w:szCs w:val="24"/>
        </w:rPr>
        <w:t xml:space="preserve"> I forlængelse heraf, finder flere forstandere den dialogbaserede tilsynsform meget lærerig og meningsfuld iblandt medarbejderne. </w:t>
      </w:r>
      <w:r w:rsidR="00F05241">
        <w:rPr>
          <w:sz w:val="24"/>
          <w:szCs w:val="24"/>
        </w:rPr>
        <w:t>En anden f</w:t>
      </w:r>
      <w:r>
        <w:rPr>
          <w:sz w:val="24"/>
          <w:szCs w:val="24"/>
        </w:rPr>
        <w:t xml:space="preserve">orstander beskriver hertil følgende: </w:t>
      </w:r>
      <w:r>
        <w:rPr>
          <w:i/>
          <w:iCs/>
          <w:sz w:val="24"/>
          <w:szCs w:val="24"/>
        </w:rPr>
        <w:t>Som leder oplever jeg at den nye tilsynsform, hvor vi går i dialog, skaber bedre læring og skaber mere meningsfuldhed blandt medarbejderne”</w:t>
      </w:r>
      <w:r w:rsidR="00F05241">
        <w:rPr>
          <w:sz w:val="24"/>
          <w:szCs w:val="24"/>
        </w:rPr>
        <w:t xml:space="preserve"> (Forstander 2). </w:t>
      </w:r>
      <w:r w:rsidR="00893626">
        <w:rPr>
          <w:sz w:val="24"/>
          <w:szCs w:val="24"/>
        </w:rPr>
        <w:t xml:space="preserve">Den dialogbaserede tilsynsform formår hertil ifølge forstanderne at skabe læring og forbedrede arbejdsgange, med en forbedret pleje til plejehjemmets </w:t>
      </w:r>
      <w:r w:rsidR="00B679E8">
        <w:rPr>
          <w:sz w:val="24"/>
          <w:szCs w:val="24"/>
        </w:rPr>
        <w:t>beboere</w:t>
      </w:r>
      <w:r w:rsidR="00893626">
        <w:rPr>
          <w:sz w:val="24"/>
          <w:szCs w:val="24"/>
        </w:rPr>
        <w:t xml:space="preserve"> som følge heraf: </w:t>
      </w:r>
      <w:r w:rsidR="00893626">
        <w:rPr>
          <w:i/>
          <w:iCs/>
          <w:sz w:val="24"/>
          <w:szCs w:val="24"/>
        </w:rPr>
        <w:t>”Medarbejderne går berigede fra besøget og har mod på at arbejde videre med nye tiltag eller fokusere på ting som kan forbedres.”</w:t>
      </w:r>
      <w:r w:rsidR="00893626">
        <w:rPr>
          <w:sz w:val="24"/>
          <w:szCs w:val="24"/>
        </w:rPr>
        <w:t xml:space="preserve"> (Forstander 6). Sidst beskriver en forstander</w:t>
      </w:r>
      <w:r w:rsidR="005D3FCC">
        <w:rPr>
          <w:sz w:val="24"/>
          <w:szCs w:val="24"/>
        </w:rPr>
        <w:t xml:space="preserve"> endda</w:t>
      </w:r>
      <w:r w:rsidR="00893626">
        <w:rPr>
          <w:sz w:val="24"/>
          <w:szCs w:val="24"/>
        </w:rPr>
        <w:t xml:space="preserve"> hvordan det interne læringsbesøg har givet medarbejderne den hidtil bedste oplevelse </w:t>
      </w:r>
      <w:r w:rsidR="00C635E5">
        <w:rPr>
          <w:sz w:val="24"/>
          <w:szCs w:val="24"/>
        </w:rPr>
        <w:t>m</w:t>
      </w:r>
      <w:r w:rsidR="00893626">
        <w:rPr>
          <w:sz w:val="24"/>
          <w:szCs w:val="24"/>
        </w:rPr>
        <w:t>ed et tilsyn: ”</w:t>
      </w:r>
      <w:r w:rsidR="00893626">
        <w:rPr>
          <w:i/>
          <w:iCs/>
          <w:sz w:val="24"/>
          <w:szCs w:val="24"/>
        </w:rPr>
        <w:t>Synes der er en god tone og en god reflektionsform fra tilsynet. Medarbejdernes oplevelse er 100% bedre end tidligere oplevelser”</w:t>
      </w:r>
      <w:r w:rsidR="001156DF">
        <w:rPr>
          <w:sz w:val="24"/>
          <w:szCs w:val="24"/>
        </w:rPr>
        <w:t xml:space="preserve"> (Forstander 4)</w:t>
      </w:r>
      <w:r w:rsidR="00893626">
        <w:rPr>
          <w:i/>
          <w:iCs/>
          <w:sz w:val="24"/>
          <w:szCs w:val="24"/>
        </w:rPr>
        <w:t>.</w:t>
      </w:r>
      <w:r w:rsidR="00893626">
        <w:rPr>
          <w:sz w:val="24"/>
          <w:szCs w:val="24"/>
        </w:rPr>
        <w:t xml:space="preserve"> </w:t>
      </w:r>
      <w:r w:rsidR="00C635E5">
        <w:rPr>
          <w:sz w:val="24"/>
          <w:szCs w:val="24"/>
        </w:rPr>
        <w:t>Der ses</w:t>
      </w:r>
      <w:r w:rsidR="00776587">
        <w:rPr>
          <w:sz w:val="24"/>
          <w:szCs w:val="24"/>
        </w:rPr>
        <w:t xml:space="preserve"> i de uddybende kommentarer en generel tilfredshed med det interne læringsbesøg som tilsynsform.</w:t>
      </w:r>
    </w:p>
    <w:p w14:paraId="0016F637" w14:textId="77777777" w:rsidR="001E3DBF" w:rsidRDefault="001E3DBF" w:rsidP="008009AC">
      <w:pPr>
        <w:jc w:val="both"/>
        <w:rPr>
          <w:sz w:val="24"/>
          <w:szCs w:val="24"/>
          <w:u w:val="single"/>
        </w:rPr>
      </w:pPr>
    </w:p>
    <w:p w14:paraId="2BB3F784" w14:textId="45725CCD" w:rsidR="008009AC" w:rsidRDefault="00FE556D" w:rsidP="008009AC">
      <w:pPr>
        <w:jc w:val="both"/>
        <w:rPr>
          <w:sz w:val="24"/>
          <w:szCs w:val="24"/>
          <w:u w:val="single"/>
        </w:rPr>
      </w:pPr>
      <w:r>
        <w:rPr>
          <w:sz w:val="24"/>
          <w:szCs w:val="24"/>
          <w:u w:val="single"/>
        </w:rPr>
        <w:lastRenderedPageBreak/>
        <w:t>Forslag til forbedringer fra evalueringen</w:t>
      </w:r>
    </w:p>
    <w:p w14:paraId="3687256F" w14:textId="6A11E332" w:rsidR="00430117" w:rsidRDefault="00776587" w:rsidP="004E2B7A">
      <w:pPr>
        <w:jc w:val="both"/>
        <w:rPr>
          <w:sz w:val="24"/>
          <w:szCs w:val="24"/>
        </w:rPr>
      </w:pPr>
      <w:r>
        <w:rPr>
          <w:sz w:val="24"/>
          <w:szCs w:val="24"/>
        </w:rPr>
        <w:t>Der ses én genganger, hvad angår</w:t>
      </w:r>
      <w:r w:rsidR="00FE556D">
        <w:rPr>
          <w:sz w:val="24"/>
          <w:szCs w:val="24"/>
        </w:rPr>
        <w:t xml:space="preserve"> forstandernes input til</w:t>
      </w:r>
      <w:r>
        <w:rPr>
          <w:sz w:val="24"/>
          <w:szCs w:val="24"/>
        </w:rPr>
        <w:t xml:space="preserve"> forbedring af det interne læringsbesøg</w:t>
      </w:r>
      <w:r w:rsidR="008474C4">
        <w:rPr>
          <w:sz w:val="24"/>
          <w:szCs w:val="24"/>
        </w:rPr>
        <w:t>;</w:t>
      </w:r>
      <w:r>
        <w:rPr>
          <w:sz w:val="24"/>
          <w:szCs w:val="24"/>
        </w:rPr>
        <w:t xml:space="preserve"> Som </w:t>
      </w:r>
      <w:r w:rsidR="008474C4">
        <w:rPr>
          <w:sz w:val="24"/>
          <w:szCs w:val="24"/>
        </w:rPr>
        <w:t xml:space="preserve">en </w:t>
      </w:r>
      <w:r>
        <w:rPr>
          <w:sz w:val="24"/>
          <w:szCs w:val="24"/>
        </w:rPr>
        <w:t xml:space="preserve">del af det interne læringsbesøg, ønsker forstanderne at </w:t>
      </w:r>
      <w:r w:rsidR="00FE556D">
        <w:rPr>
          <w:sz w:val="24"/>
          <w:szCs w:val="24"/>
        </w:rPr>
        <w:t>der udføres stikprøver jf. målepunkterne i journalerne.</w:t>
      </w:r>
      <w:r w:rsidR="00430117">
        <w:rPr>
          <w:sz w:val="24"/>
          <w:szCs w:val="24"/>
        </w:rPr>
        <w:t xml:space="preserve"> Ønsker man i MSO fremadrettet at udføre interne læringsbesøg i regi af kommunalt tilsyn, anbefales det at man gør brug af stikprøver ved journalgennemgang.</w:t>
      </w:r>
      <w:r w:rsidR="008A3C98">
        <w:rPr>
          <w:sz w:val="24"/>
          <w:szCs w:val="24"/>
        </w:rPr>
        <w:t xml:space="preserve"> Således </w:t>
      </w:r>
      <w:r w:rsidR="00567D5E">
        <w:rPr>
          <w:sz w:val="24"/>
          <w:szCs w:val="24"/>
        </w:rPr>
        <w:t xml:space="preserve">vil </w:t>
      </w:r>
      <w:r w:rsidR="003E59EC">
        <w:rPr>
          <w:sz w:val="24"/>
          <w:szCs w:val="24"/>
        </w:rPr>
        <w:t>vurderingsgrundlaget i</w:t>
      </w:r>
      <w:r w:rsidR="00567D5E">
        <w:rPr>
          <w:sz w:val="24"/>
          <w:szCs w:val="24"/>
        </w:rPr>
        <w:t xml:space="preserve"> forbindelse med læringsbesøg være mere kvalificeret.</w:t>
      </w:r>
    </w:p>
    <w:p w14:paraId="5E7B7AA5" w14:textId="77777777" w:rsidR="003E59EC" w:rsidRPr="00AA2E7A" w:rsidRDefault="003E59EC" w:rsidP="004E2B7A">
      <w:pPr>
        <w:jc w:val="both"/>
        <w:rPr>
          <w:sz w:val="24"/>
          <w:szCs w:val="24"/>
        </w:rPr>
      </w:pPr>
    </w:p>
    <w:sectPr w:rsidR="003E59EC" w:rsidRPr="00AA2E7A">
      <w:headerReference w:type="default" r:id="rId16"/>
      <w:foot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AD1A" w14:textId="77777777" w:rsidR="0070485B" w:rsidRDefault="0070485B" w:rsidP="003D018A">
      <w:pPr>
        <w:spacing w:after="0" w:line="240" w:lineRule="auto"/>
      </w:pPr>
      <w:r>
        <w:separator/>
      </w:r>
    </w:p>
  </w:endnote>
  <w:endnote w:type="continuationSeparator" w:id="0">
    <w:p w14:paraId="5BB9DA31" w14:textId="77777777" w:rsidR="0070485B" w:rsidRDefault="0070485B" w:rsidP="003D018A">
      <w:pPr>
        <w:spacing w:after="0" w:line="240" w:lineRule="auto"/>
      </w:pPr>
      <w:r>
        <w:continuationSeparator/>
      </w:r>
    </w:p>
  </w:endnote>
  <w:endnote w:type="continuationNotice" w:id="1">
    <w:p w14:paraId="54AD3913" w14:textId="77777777" w:rsidR="0070485B" w:rsidRDefault="00704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993827"/>
      <w:docPartObj>
        <w:docPartGallery w:val="Page Numbers (Bottom of Page)"/>
        <w:docPartUnique/>
      </w:docPartObj>
    </w:sdtPr>
    <w:sdtEndPr/>
    <w:sdtContent>
      <w:sdt>
        <w:sdtPr>
          <w:id w:val="1728636285"/>
          <w:docPartObj>
            <w:docPartGallery w:val="Page Numbers (Top of Page)"/>
            <w:docPartUnique/>
          </w:docPartObj>
        </w:sdtPr>
        <w:sdtEndPr/>
        <w:sdtContent>
          <w:p w14:paraId="51530E77" w14:textId="2202C678" w:rsidR="003D018A" w:rsidRDefault="003D018A">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3031897" w14:textId="77777777" w:rsidR="003D018A" w:rsidRDefault="003D01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D2A4" w14:textId="77777777" w:rsidR="0070485B" w:rsidRDefault="0070485B" w:rsidP="003D018A">
      <w:pPr>
        <w:spacing w:after="0" w:line="240" w:lineRule="auto"/>
      </w:pPr>
      <w:r>
        <w:separator/>
      </w:r>
    </w:p>
  </w:footnote>
  <w:footnote w:type="continuationSeparator" w:id="0">
    <w:p w14:paraId="017E6B38" w14:textId="77777777" w:rsidR="0070485B" w:rsidRDefault="0070485B" w:rsidP="003D018A">
      <w:pPr>
        <w:spacing w:after="0" w:line="240" w:lineRule="auto"/>
      </w:pPr>
      <w:r>
        <w:continuationSeparator/>
      </w:r>
    </w:p>
  </w:footnote>
  <w:footnote w:type="continuationNotice" w:id="1">
    <w:p w14:paraId="6705648B" w14:textId="77777777" w:rsidR="0070485B" w:rsidRDefault="0070485B">
      <w:pPr>
        <w:spacing w:after="0" w:line="240" w:lineRule="auto"/>
      </w:pPr>
    </w:p>
  </w:footnote>
  <w:footnote w:id="2">
    <w:p w14:paraId="27E00D20" w14:textId="77777777" w:rsidR="00B077BD" w:rsidRDefault="00B077BD" w:rsidP="00B077BD">
      <w:pPr>
        <w:pStyle w:val="Fodnotetekst"/>
      </w:pPr>
      <w:r>
        <w:rPr>
          <w:rStyle w:val="Fodnotehenvisning"/>
        </w:rPr>
        <w:footnoteRef/>
      </w:r>
      <w:r>
        <w:t xml:space="preserve"> </w:t>
      </w:r>
      <w:r w:rsidRPr="00AA5DE8">
        <w:t>https://stps.dk/da/tilsyn/aeldretilsynet/temaer-og-maalepunkter/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7D06" w14:textId="253353DE" w:rsidR="003D018A" w:rsidRDefault="003D018A" w:rsidP="003D018A">
    <w:pPr>
      <w:spacing w:line="264" w:lineRule="auto"/>
    </w:pPr>
    <w:r>
      <w:rPr>
        <w:noProof/>
        <w:color w:val="000000"/>
      </w:rPr>
      <mc:AlternateContent>
        <mc:Choice Requires="wps">
          <w:drawing>
            <wp:anchor distT="0" distB="0" distL="114300" distR="114300" simplePos="0" relativeHeight="251658240" behindDoc="0" locked="0" layoutInCell="1" allowOverlap="1" wp14:anchorId="01246FB1" wp14:editId="6DDD9611">
              <wp:simplePos x="0" y="0"/>
              <wp:positionH relativeFrom="page">
                <wp:align>center</wp:align>
              </wp:positionH>
              <wp:positionV relativeFrom="page">
                <wp:align>center</wp:align>
              </wp:positionV>
              <wp:extent cx="7376160" cy="9555480"/>
              <wp:effectExtent l="0" t="0" r="26670" b="26670"/>
              <wp:wrapNone/>
              <wp:docPr id="222" name="Rektangel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373B87F" id="Rektangel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color w:val="4472C4" w:themeColor="accent1"/>
        <w:sz w:val="20"/>
        <w:szCs w:val="20"/>
      </w:rPr>
      <w:t>Årsrapport 202</w:t>
    </w:r>
    <w:r w:rsidR="00C40923">
      <w:rPr>
        <w:color w:val="4472C4" w:themeColor="accent1"/>
        <w:sz w:val="20"/>
        <w:szCs w:val="20"/>
      </w:rPr>
      <w:t>3</w:t>
    </w:r>
    <w:r w:rsidRPr="003D018A">
      <w:rPr>
        <w:color w:val="4472C4" w:themeColor="accent1"/>
        <w:sz w:val="20"/>
        <w:szCs w:val="20"/>
      </w:rPr>
      <w:t xml:space="preserve"> </w:t>
    </w:r>
    <w:r>
      <w:rPr>
        <w:color w:val="4472C4" w:themeColor="accent1"/>
        <w:sz w:val="20"/>
        <w:szCs w:val="20"/>
      </w:rPr>
      <w:t xml:space="preserve">                                                                                                             Interne læringsbesøg i Aarhus kommune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C58"/>
    <w:multiLevelType w:val="hybridMultilevel"/>
    <w:tmpl w:val="CECE65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0A01E7E"/>
    <w:multiLevelType w:val="hybridMultilevel"/>
    <w:tmpl w:val="DB7E2C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77C13"/>
    <w:multiLevelType w:val="hybridMultilevel"/>
    <w:tmpl w:val="A49676F0"/>
    <w:lvl w:ilvl="0" w:tplc="18F83FE6">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C414FA"/>
    <w:multiLevelType w:val="hybridMultilevel"/>
    <w:tmpl w:val="E6B428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E754BE1"/>
    <w:multiLevelType w:val="hybridMultilevel"/>
    <w:tmpl w:val="53D809C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5E829DC"/>
    <w:multiLevelType w:val="hybridMultilevel"/>
    <w:tmpl w:val="B16885BC"/>
    <w:lvl w:ilvl="0" w:tplc="D3867CC2">
      <w:numFmt w:val="bullet"/>
      <w:lvlText w:val=""/>
      <w:lvlJc w:val="left"/>
      <w:pPr>
        <w:ind w:left="720" w:hanging="360"/>
      </w:pPr>
      <w:rPr>
        <w:rFonts w:ascii="Symbol" w:eastAsiaTheme="majorEastAsia"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7147D7"/>
    <w:multiLevelType w:val="hybridMultilevel"/>
    <w:tmpl w:val="1230134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C369B"/>
    <w:multiLevelType w:val="hybridMultilevel"/>
    <w:tmpl w:val="7BBEB478"/>
    <w:lvl w:ilvl="0" w:tplc="0406000F">
      <w:start w:val="1"/>
      <w:numFmt w:val="decimal"/>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D5451DE"/>
    <w:multiLevelType w:val="hybridMultilevel"/>
    <w:tmpl w:val="1230134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B24AC3"/>
    <w:multiLevelType w:val="hybridMultilevel"/>
    <w:tmpl w:val="4934B3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6FF3B85"/>
    <w:multiLevelType w:val="hybridMultilevel"/>
    <w:tmpl w:val="1230134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DC499D"/>
    <w:multiLevelType w:val="hybridMultilevel"/>
    <w:tmpl w:val="1230134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656AB4"/>
    <w:multiLevelType w:val="hybridMultilevel"/>
    <w:tmpl w:val="1230134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C37005"/>
    <w:multiLevelType w:val="hybridMultilevel"/>
    <w:tmpl w:val="1230134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0C5745"/>
    <w:multiLevelType w:val="hybridMultilevel"/>
    <w:tmpl w:val="CE94BB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DD0CB8"/>
    <w:multiLevelType w:val="hybridMultilevel"/>
    <w:tmpl w:val="495E32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B1921E5"/>
    <w:multiLevelType w:val="hybridMultilevel"/>
    <w:tmpl w:val="E6585076"/>
    <w:lvl w:ilvl="0" w:tplc="59A47242">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D053FDB"/>
    <w:multiLevelType w:val="hybridMultilevel"/>
    <w:tmpl w:val="1230134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3807D8"/>
    <w:multiLevelType w:val="hybridMultilevel"/>
    <w:tmpl w:val="12301342"/>
    <w:lvl w:ilvl="0" w:tplc="239A26CE">
      <w:start w:val="1"/>
      <w:numFmt w:val="decimal"/>
      <w:lvlText w:val="%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4642BE0"/>
    <w:multiLevelType w:val="hybridMultilevel"/>
    <w:tmpl w:val="B69ADA5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0" w15:restartNumberingAfterBreak="0">
    <w:nsid w:val="6A9D540C"/>
    <w:multiLevelType w:val="hybridMultilevel"/>
    <w:tmpl w:val="A5620A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4924BC4"/>
    <w:multiLevelType w:val="hybridMultilevel"/>
    <w:tmpl w:val="DB7E2C8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5173B6F"/>
    <w:multiLevelType w:val="hybridMultilevel"/>
    <w:tmpl w:val="CE94BB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5F63A7D"/>
    <w:multiLevelType w:val="hybridMultilevel"/>
    <w:tmpl w:val="8638AE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D126BE9"/>
    <w:multiLevelType w:val="hybridMultilevel"/>
    <w:tmpl w:val="441C60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F9723EB"/>
    <w:multiLevelType w:val="hybridMultilevel"/>
    <w:tmpl w:val="CF98B832"/>
    <w:lvl w:ilvl="0" w:tplc="9766CFE2">
      <w:numFmt w:val="bullet"/>
      <w:lvlText w:val=""/>
      <w:lvlJc w:val="left"/>
      <w:pPr>
        <w:ind w:left="720" w:hanging="360"/>
      </w:pPr>
      <w:rPr>
        <w:rFonts w:ascii="Wingdings" w:eastAsiaTheme="minorEastAsia"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6636783">
    <w:abstractNumId w:val="18"/>
  </w:num>
  <w:num w:numId="2" w16cid:durableId="270013121">
    <w:abstractNumId w:val="0"/>
  </w:num>
  <w:num w:numId="3" w16cid:durableId="520708195">
    <w:abstractNumId w:val="23"/>
  </w:num>
  <w:num w:numId="4" w16cid:durableId="100343784">
    <w:abstractNumId w:val="21"/>
  </w:num>
  <w:num w:numId="5" w16cid:durableId="1346444598">
    <w:abstractNumId w:val="1"/>
  </w:num>
  <w:num w:numId="6" w16cid:durableId="1369641828">
    <w:abstractNumId w:val="22"/>
  </w:num>
  <w:num w:numId="7" w16cid:durableId="703095346">
    <w:abstractNumId w:val="14"/>
  </w:num>
  <w:num w:numId="8" w16cid:durableId="1585411711">
    <w:abstractNumId w:val="9"/>
  </w:num>
  <w:num w:numId="9" w16cid:durableId="1458177100">
    <w:abstractNumId w:val="3"/>
  </w:num>
  <w:num w:numId="10" w16cid:durableId="1533030215">
    <w:abstractNumId w:val="24"/>
  </w:num>
  <w:num w:numId="11" w16cid:durableId="813762198">
    <w:abstractNumId w:val="15"/>
  </w:num>
  <w:num w:numId="12" w16cid:durableId="831219990">
    <w:abstractNumId w:val="16"/>
  </w:num>
  <w:num w:numId="13" w16cid:durableId="868684360">
    <w:abstractNumId w:val="2"/>
  </w:num>
  <w:num w:numId="14" w16cid:durableId="396980733">
    <w:abstractNumId w:val="25"/>
  </w:num>
  <w:num w:numId="15" w16cid:durableId="1007442535">
    <w:abstractNumId w:val="19"/>
  </w:num>
  <w:num w:numId="16" w16cid:durableId="1785806176">
    <w:abstractNumId w:val="7"/>
  </w:num>
  <w:num w:numId="17" w16cid:durableId="1950576962">
    <w:abstractNumId w:val="20"/>
  </w:num>
  <w:num w:numId="18" w16cid:durableId="1278173980">
    <w:abstractNumId w:val="12"/>
  </w:num>
  <w:num w:numId="19" w16cid:durableId="1860777993">
    <w:abstractNumId w:val="17"/>
  </w:num>
  <w:num w:numId="20" w16cid:durableId="1032345101">
    <w:abstractNumId w:val="11"/>
  </w:num>
  <w:num w:numId="21" w16cid:durableId="1716158259">
    <w:abstractNumId w:val="8"/>
  </w:num>
  <w:num w:numId="22" w16cid:durableId="1097873944">
    <w:abstractNumId w:val="6"/>
  </w:num>
  <w:num w:numId="23" w16cid:durableId="231935185">
    <w:abstractNumId w:val="10"/>
  </w:num>
  <w:num w:numId="24" w16cid:durableId="852568097">
    <w:abstractNumId w:val="13"/>
  </w:num>
  <w:num w:numId="25" w16cid:durableId="1828474133">
    <w:abstractNumId w:val="5"/>
  </w:num>
  <w:num w:numId="26" w16cid:durableId="1521815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06"/>
    <w:rsid w:val="000530A5"/>
    <w:rsid w:val="00070121"/>
    <w:rsid w:val="00071B03"/>
    <w:rsid w:val="0007709F"/>
    <w:rsid w:val="00082845"/>
    <w:rsid w:val="00090CC3"/>
    <w:rsid w:val="000A5B69"/>
    <w:rsid w:val="000E0442"/>
    <w:rsid w:val="000F2B2D"/>
    <w:rsid w:val="00105D26"/>
    <w:rsid w:val="001156DF"/>
    <w:rsid w:val="0013108E"/>
    <w:rsid w:val="0013330F"/>
    <w:rsid w:val="0014051D"/>
    <w:rsid w:val="001534D4"/>
    <w:rsid w:val="00161EBB"/>
    <w:rsid w:val="00163F9B"/>
    <w:rsid w:val="001711B2"/>
    <w:rsid w:val="00181DA8"/>
    <w:rsid w:val="001B6943"/>
    <w:rsid w:val="001C0D4E"/>
    <w:rsid w:val="001C13A3"/>
    <w:rsid w:val="001D420F"/>
    <w:rsid w:val="001E3DBF"/>
    <w:rsid w:val="00234099"/>
    <w:rsid w:val="002434F0"/>
    <w:rsid w:val="002450BA"/>
    <w:rsid w:val="00262765"/>
    <w:rsid w:val="00271992"/>
    <w:rsid w:val="00293F01"/>
    <w:rsid w:val="002B068D"/>
    <w:rsid w:val="002C3763"/>
    <w:rsid w:val="002C4DA6"/>
    <w:rsid w:val="002E07B9"/>
    <w:rsid w:val="0032217F"/>
    <w:rsid w:val="00331C9A"/>
    <w:rsid w:val="00332F5F"/>
    <w:rsid w:val="00335786"/>
    <w:rsid w:val="00335880"/>
    <w:rsid w:val="003646AC"/>
    <w:rsid w:val="003703DD"/>
    <w:rsid w:val="00393B7C"/>
    <w:rsid w:val="003A0E7B"/>
    <w:rsid w:val="003A406D"/>
    <w:rsid w:val="003B31E4"/>
    <w:rsid w:val="003B41FB"/>
    <w:rsid w:val="003B48CC"/>
    <w:rsid w:val="003B779B"/>
    <w:rsid w:val="003D018A"/>
    <w:rsid w:val="003E3BF4"/>
    <w:rsid w:val="003E59EC"/>
    <w:rsid w:val="004066C1"/>
    <w:rsid w:val="00424CF6"/>
    <w:rsid w:val="00430117"/>
    <w:rsid w:val="0043719B"/>
    <w:rsid w:val="004449F3"/>
    <w:rsid w:val="00444AF9"/>
    <w:rsid w:val="00461C0B"/>
    <w:rsid w:val="00497F44"/>
    <w:rsid w:val="004B0A16"/>
    <w:rsid w:val="004B7384"/>
    <w:rsid w:val="004D7A83"/>
    <w:rsid w:val="004E2B7A"/>
    <w:rsid w:val="004F57CF"/>
    <w:rsid w:val="00525221"/>
    <w:rsid w:val="005304C5"/>
    <w:rsid w:val="00531770"/>
    <w:rsid w:val="00535192"/>
    <w:rsid w:val="005370E5"/>
    <w:rsid w:val="005378D5"/>
    <w:rsid w:val="005449E7"/>
    <w:rsid w:val="00567D5E"/>
    <w:rsid w:val="00573DAC"/>
    <w:rsid w:val="0057639B"/>
    <w:rsid w:val="005919D3"/>
    <w:rsid w:val="005D3FCC"/>
    <w:rsid w:val="005E7F64"/>
    <w:rsid w:val="005F299F"/>
    <w:rsid w:val="00601404"/>
    <w:rsid w:val="00615980"/>
    <w:rsid w:val="00634E3F"/>
    <w:rsid w:val="00641B7D"/>
    <w:rsid w:val="00641FB0"/>
    <w:rsid w:val="00644A23"/>
    <w:rsid w:val="00646509"/>
    <w:rsid w:val="00650A10"/>
    <w:rsid w:val="00652F34"/>
    <w:rsid w:val="0065312E"/>
    <w:rsid w:val="0066087F"/>
    <w:rsid w:val="00665610"/>
    <w:rsid w:val="00673B0D"/>
    <w:rsid w:val="00674BA8"/>
    <w:rsid w:val="006843D2"/>
    <w:rsid w:val="006B18D1"/>
    <w:rsid w:val="006D1FBE"/>
    <w:rsid w:val="006E4D7F"/>
    <w:rsid w:val="00701650"/>
    <w:rsid w:val="0070485B"/>
    <w:rsid w:val="00706430"/>
    <w:rsid w:val="007163F7"/>
    <w:rsid w:val="00733E47"/>
    <w:rsid w:val="00747E71"/>
    <w:rsid w:val="00776587"/>
    <w:rsid w:val="007831BD"/>
    <w:rsid w:val="00792B60"/>
    <w:rsid w:val="007A3982"/>
    <w:rsid w:val="007B67F0"/>
    <w:rsid w:val="007D3194"/>
    <w:rsid w:val="007E0C7E"/>
    <w:rsid w:val="007E73A8"/>
    <w:rsid w:val="007F6195"/>
    <w:rsid w:val="008009AC"/>
    <w:rsid w:val="0083668F"/>
    <w:rsid w:val="008474C4"/>
    <w:rsid w:val="00867D48"/>
    <w:rsid w:val="00867ECA"/>
    <w:rsid w:val="00893626"/>
    <w:rsid w:val="00897B3A"/>
    <w:rsid w:val="00897C50"/>
    <w:rsid w:val="008A27AB"/>
    <w:rsid w:val="008A3C98"/>
    <w:rsid w:val="008C235B"/>
    <w:rsid w:val="008D26B8"/>
    <w:rsid w:val="008E1FA1"/>
    <w:rsid w:val="00902BF5"/>
    <w:rsid w:val="00911A4A"/>
    <w:rsid w:val="00911D01"/>
    <w:rsid w:val="0093498D"/>
    <w:rsid w:val="00946A77"/>
    <w:rsid w:val="0098112B"/>
    <w:rsid w:val="009909C4"/>
    <w:rsid w:val="00990C90"/>
    <w:rsid w:val="009A0843"/>
    <w:rsid w:val="00A225AE"/>
    <w:rsid w:val="00A337F8"/>
    <w:rsid w:val="00A416F3"/>
    <w:rsid w:val="00A55E40"/>
    <w:rsid w:val="00A75AE9"/>
    <w:rsid w:val="00A779E4"/>
    <w:rsid w:val="00A9472D"/>
    <w:rsid w:val="00AA1C0F"/>
    <w:rsid w:val="00AA2E7A"/>
    <w:rsid w:val="00AA5DE8"/>
    <w:rsid w:val="00AB43EA"/>
    <w:rsid w:val="00AD4E7A"/>
    <w:rsid w:val="00B077BD"/>
    <w:rsid w:val="00B17BE7"/>
    <w:rsid w:val="00B23506"/>
    <w:rsid w:val="00B3199B"/>
    <w:rsid w:val="00B37C24"/>
    <w:rsid w:val="00B42411"/>
    <w:rsid w:val="00B54029"/>
    <w:rsid w:val="00B655D1"/>
    <w:rsid w:val="00B679E8"/>
    <w:rsid w:val="00B7750C"/>
    <w:rsid w:val="00B90B24"/>
    <w:rsid w:val="00BB066F"/>
    <w:rsid w:val="00BB0831"/>
    <w:rsid w:val="00C026C1"/>
    <w:rsid w:val="00C207BF"/>
    <w:rsid w:val="00C40923"/>
    <w:rsid w:val="00C635E5"/>
    <w:rsid w:val="00C77B13"/>
    <w:rsid w:val="00C80CBB"/>
    <w:rsid w:val="00C93E79"/>
    <w:rsid w:val="00CA2495"/>
    <w:rsid w:val="00CA4928"/>
    <w:rsid w:val="00CC31D5"/>
    <w:rsid w:val="00CD2DB9"/>
    <w:rsid w:val="00CD579E"/>
    <w:rsid w:val="00CE6E62"/>
    <w:rsid w:val="00CF3F55"/>
    <w:rsid w:val="00D00520"/>
    <w:rsid w:val="00D02915"/>
    <w:rsid w:val="00D1549B"/>
    <w:rsid w:val="00D15BAA"/>
    <w:rsid w:val="00D221C5"/>
    <w:rsid w:val="00D40048"/>
    <w:rsid w:val="00D4396D"/>
    <w:rsid w:val="00D56FAF"/>
    <w:rsid w:val="00D7727B"/>
    <w:rsid w:val="00D85E00"/>
    <w:rsid w:val="00D90532"/>
    <w:rsid w:val="00D97BBB"/>
    <w:rsid w:val="00DC0AF1"/>
    <w:rsid w:val="00DC45F7"/>
    <w:rsid w:val="00DE7E5E"/>
    <w:rsid w:val="00DF47D4"/>
    <w:rsid w:val="00E04374"/>
    <w:rsid w:val="00E04506"/>
    <w:rsid w:val="00E47A0C"/>
    <w:rsid w:val="00E53B33"/>
    <w:rsid w:val="00E63741"/>
    <w:rsid w:val="00E65922"/>
    <w:rsid w:val="00E75518"/>
    <w:rsid w:val="00E76763"/>
    <w:rsid w:val="00E90AF0"/>
    <w:rsid w:val="00ED1477"/>
    <w:rsid w:val="00ED2AC9"/>
    <w:rsid w:val="00EF1D08"/>
    <w:rsid w:val="00F007E1"/>
    <w:rsid w:val="00F03468"/>
    <w:rsid w:val="00F05241"/>
    <w:rsid w:val="00F12D4D"/>
    <w:rsid w:val="00F17B34"/>
    <w:rsid w:val="00F378DB"/>
    <w:rsid w:val="00F53CF7"/>
    <w:rsid w:val="00F549BE"/>
    <w:rsid w:val="00F70518"/>
    <w:rsid w:val="00FB0E21"/>
    <w:rsid w:val="00FB6C04"/>
    <w:rsid w:val="00FD5B40"/>
    <w:rsid w:val="00FE0372"/>
    <w:rsid w:val="00FE556D"/>
    <w:rsid w:val="00FF2008"/>
    <w:rsid w:val="1854BEF4"/>
    <w:rsid w:val="21BE6500"/>
    <w:rsid w:val="30A70026"/>
    <w:rsid w:val="71BCBC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F4F3"/>
  <w15:chartTrackingRefBased/>
  <w15:docId w15:val="{20FE8C30-3F2E-40FD-85A3-3C9B17A3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AC"/>
    <w:pPr>
      <w:spacing w:line="312" w:lineRule="auto"/>
    </w:pPr>
    <w:rPr>
      <w:rFonts w:eastAsiaTheme="minorEastAsia"/>
      <w:sz w:val="21"/>
      <w:szCs w:val="21"/>
    </w:rPr>
  </w:style>
  <w:style w:type="paragraph" w:styleId="Overskrift1">
    <w:name w:val="heading 1"/>
    <w:basedOn w:val="Normal"/>
    <w:next w:val="Normal"/>
    <w:link w:val="Overskrift1Tegn"/>
    <w:uiPriority w:val="9"/>
    <w:qFormat/>
    <w:rsid w:val="00B235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23506"/>
    <w:rPr>
      <w:rFonts w:asciiTheme="majorHAnsi" w:eastAsiaTheme="majorEastAsia" w:hAnsiTheme="majorHAnsi" w:cstheme="majorBidi"/>
      <w:color w:val="2F5496" w:themeColor="accent1" w:themeShade="BF"/>
      <w:sz w:val="32"/>
      <w:szCs w:val="32"/>
    </w:rPr>
  </w:style>
  <w:style w:type="paragraph" w:styleId="Billedtekst">
    <w:name w:val="caption"/>
    <w:basedOn w:val="Normal"/>
    <w:next w:val="Normal"/>
    <w:uiPriority w:val="35"/>
    <w:unhideWhenUsed/>
    <w:qFormat/>
    <w:rsid w:val="001B6943"/>
    <w:pPr>
      <w:spacing w:after="200" w:line="240" w:lineRule="auto"/>
    </w:pPr>
    <w:rPr>
      <w:i/>
      <w:iCs/>
      <w:color w:val="44546A" w:themeColor="text2"/>
      <w:sz w:val="18"/>
      <w:szCs w:val="18"/>
    </w:rPr>
  </w:style>
  <w:style w:type="paragraph" w:styleId="Overskrift">
    <w:name w:val="TOC Heading"/>
    <w:basedOn w:val="Overskrift1"/>
    <w:next w:val="Normal"/>
    <w:uiPriority w:val="39"/>
    <w:unhideWhenUsed/>
    <w:qFormat/>
    <w:rsid w:val="00CA4928"/>
    <w:pPr>
      <w:spacing w:line="259" w:lineRule="auto"/>
      <w:outlineLvl w:val="9"/>
    </w:pPr>
    <w:rPr>
      <w:lang w:eastAsia="da-DK"/>
    </w:rPr>
  </w:style>
  <w:style w:type="paragraph" w:styleId="Sidehoved">
    <w:name w:val="header"/>
    <w:basedOn w:val="Normal"/>
    <w:link w:val="SidehovedTegn"/>
    <w:uiPriority w:val="99"/>
    <w:unhideWhenUsed/>
    <w:rsid w:val="003D018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D018A"/>
    <w:rPr>
      <w:rFonts w:eastAsiaTheme="minorEastAsia"/>
      <w:sz w:val="21"/>
      <w:szCs w:val="21"/>
    </w:rPr>
  </w:style>
  <w:style w:type="paragraph" w:styleId="Sidefod">
    <w:name w:val="footer"/>
    <w:basedOn w:val="Normal"/>
    <w:link w:val="SidefodTegn"/>
    <w:uiPriority w:val="99"/>
    <w:unhideWhenUsed/>
    <w:rsid w:val="003D018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D018A"/>
    <w:rPr>
      <w:rFonts w:eastAsiaTheme="minorEastAsia"/>
      <w:sz w:val="21"/>
      <w:szCs w:val="21"/>
    </w:rPr>
  </w:style>
  <w:style w:type="paragraph" w:styleId="Fodnotetekst">
    <w:name w:val="footnote text"/>
    <w:basedOn w:val="Normal"/>
    <w:link w:val="FodnotetekstTegn"/>
    <w:uiPriority w:val="99"/>
    <w:semiHidden/>
    <w:unhideWhenUsed/>
    <w:rsid w:val="00AA5DE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A5DE8"/>
    <w:rPr>
      <w:rFonts w:eastAsiaTheme="minorEastAsia"/>
      <w:sz w:val="20"/>
      <w:szCs w:val="20"/>
    </w:rPr>
  </w:style>
  <w:style w:type="character" w:styleId="Fodnotehenvisning">
    <w:name w:val="footnote reference"/>
    <w:basedOn w:val="Standardskrifttypeiafsnit"/>
    <w:uiPriority w:val="99"/>
    <w:semiHidden/>
    <w:unhideWhenUsed/>
    <w:rsid w:val="00AA5DE8"/>
    <w:rPr>
      <w:vertAlign w:val="superscript"/>
    </w:rPr>
  </w:style>
  <w:style w:type="table" w:styleId="Tabel-Gitter">
    <w:name w:val="Table Grid"/>
    <w:basedOn w:val="Tabel-Normal"/>
    <w:uiPriority w:val="39"/>
    <w:rsid w:val="0018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typeiafsnit"/>
    <w:rsid w:val="00181DA8"/>
  </w:style>
  <w:style w:type="character" w:customStyle="1" w:styleId="eop">
    <w:name w:val="eop"/>
    <w:basedOn w:val="Standardskrifttypeiafsnit"/>
    <w:rsid w:val="00181DA8"/>
  </w:style>
  <w:style w:type="paragraph" w:customStyle="1" w:styleId="paragraph">
    <w:name w:val="paragraph"/>
    <w:basedOn w:val="Normal"/>
    <w:rsid w:val="00181DA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181DA8"/>
    <w:pPr>
      <w:spacing w:line="259" w:lineRule="auto"/>
      <w:ind w:left="720"/>
      <w:contextualSpacing/>
    </w:pPr>
    <w:rPr>
      <w:rFonts w:eastAsiaTheme="minorHAnsi"/>
      <w:sz w:val="22"/>
      <w:szCs w:val="22"/>
    </w:rPr>
  </w:style>
  <w:style w:type="character" w:styleId="Kommentarhenvisning">
    <w:name w:val="annotation reference"/>
    <w:basedOn w:val="Standardskrifttypeiafsnit"/>
    <w:uiPriority w:val="99"/>
    <w:semiHidden/>
    <w:unhideWhenUsed/>
    <w:rsid w:val="00E63741"/>
    <w:rPr>
      <w:sz w:val="16"/>
      <w:szCs w:val="16"/>
    </w:rPr>
  </w:style>
  <w:style w:type="paragraph" w:styleId="Kommentartekst">
    <w:name w:val="annotation text"/>
    <w:basedOn w:val="Normal"/>
    <w:link w:val="KommentartekstTegn"/>
    <w:uiPriority w:val="99"/>
    <w:unhideWhenUsed/>
    <w:rsid w:val="00E63741"/>
    <w:pPr>
      <w:spacing w:line="240" w:lineRule="auto"/>
    </w:pPr>
    <w:rPr>
      <w:sz w:val="20"/>
      <w:szCs w:val="20"/>
    </w:rPr>
  </w:style>
  <w:style w:type="character" w:customStyle="1" w:styleId="KommentartekstTegn">
    <w:name w:val="Kommentartekst Tegn"/>
    <w:basedOn w:val="Standardskrifttypeiafsnit"/>
    <w:link w:val="Kommentartekst"/>
    <w:uiPriority w:val="99"/>
    <w:rsid w:val="00E63741"/>
    <w:rPr>
      <w:rFonts w:eastAsiaTheme="minorEastAsia"/>
      <w:sz w:val="20"/>
      <w:szCs w:val="20"/>
    </w:rPr>
  </w:style>
  <w:style w:type="paragraph" w:styleId="Kommentaremne">
    <w:name w:val="annotation subject"/>
    <w:basedOn w:val="Kommentartekst"/>
    <w:next w:val="Kommentartekst"/>
    <w:link w:val="KommentaremneTegn"/>
    <w:uiPriority w:val="99"/>
    <w:semiHidden/>
    <w:unhideWhenUsed/>
    <w:rsid w:val="00E63741"/>
    <w:rPr>
      <w:b/>
      <w:bCs/>
    </w:rPr>
  </w:style>
  <w:style w:type="character" w:customStyle="1" w:styleId="KommentaremneTegn">
    <w:name w:val="Kommentaremne Tegn"/>
    <w:basedOn w:val="KommentartekstTegn"/>
    <w:link w:val="Kommentaremne"/>
    <w:uiPriority w:val="99"/>
    <w:semiHidden/>
    <w:rsid w:val="00E63741"/>
    <w:rPr>
      <w:rFonts w:eastAsiaTheme="minorEastAsia"/>
      <w:b/>
      <w:bCs/>
      <w:sz w:val="20"/>
      <w:szCs w:val="20"/>
    </w:rPr>
  </w:style>
  <w:style w:type="paragraph" w:styleId="Korrektur">
    <w:name w:val="Revision"/>
    <w:hidden/>
    <w:uiPriority w:val="99"/>
    <w:semiHidden/>
    <w:rsid w:val="0043719B"/>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5162">
      <w:bodyDiv w:val="1"/>
      <w:marLeft w:val="0"/>
      <w:marRight w:val="0"/>
      <w:marTop w:val="0"/>
      <w:marBottom w:val="0"/>
      <w:divBdr>
        <w:top w:val="none" w:sz="0" w:space="0" w:color="auto"/>
        <w:left w:val="none" w:sz="0" w:space="0" w:color="auto"/>
        <w:bottom w:val="none" w:sz="0" w:space="0" w:color="auto"/>
        <w:right w:val="none" w:sz="0" w:space="0" w:color="auto"/>
      </w:divBdr>
    </w:div>
    <w:div w:id="686373309">
      <w:bodyDiv w:val="1"/>
      <w:marLeft w:val="0"/>
      <w:marRight w:val="0"/>
      <w:marTop w:val="0"/>
      <w:marBottom w:val="0"/>
      <w:divBdr>
        <w:top w:val="none" w:sz="0" w:space="0" w:color="auto"/>
        <w:left w:val="none" w:sz="0" w:space="0" w:color="auto"/>
        <w:bottom w:val="none" w:sz="0" w:space="0" w:color="auto"/>
        <w:right w:val="none" w:sz="0" w:space="0" w:color="auto"/>
      </w:divBdr>
      <w:divsChild>
        <w:div w:id="2063139885">
          <w:marLeft w:val="0"/>
          <w:marRight w:val="0"/>
          <w:marTop w:val="0"/>
          <w:marBottom w:val="0"/>
          <w:divBdr>
            <w:top w:val="none" w:sz="0" w:space="0" w:color="auto"/>
            <w:left w:val="none" w:sz="0" w:space="0" w:color="auto"/>
            <w:bottom w:val="none" w:sz="0" w:space="0" w:color="auto"/>
            <w:right w:val="none" w:sz="0" w:space="0" w:color="auto"/>
          </w:divBdr>
        </w:div>
      </w:divsChild>
    </w:div>
    <w:div w:id="1021320895">
      <w:bodyDiv w:val="1"/>
      <w:marLeft w:val="0"/>
      <w:marRight w:val="0"/>
      <w:marTop w:val="0"/>
      <w:marBottom w:val="0"/>
      <w:divBdr>
        <w:top w:val="none" w:sz="0" w:space="0" w:color="auto"/>
        <w:left w:val="none" w:sz="0" w:space="0" w:color="auto"/>
        <w:bottom w:val="none" w:sz="0" w:space="0" w:color="auto"/>
        <w:right w:val="none" w:sz="0" w:space="0" w:color="auto"/>
      </w:divBdr>
      <w:divsChild>
        <w:div w:id="542788208">
          <w:marLeft w:val="0"/>
          <w:marRight w:val="0"/>
          <w:marTop w:val="0"/>
          <w:marBottom w:val="0"/>
          <w:divBdr>
            <w:top w:val="none" w:sz="0" w:space="0" w:color="auto"/>
            <w:left w:val="none" w:sz="0" w:space="0" w:color="auto"/>
            <w:bottom w:val="none" w:sz="0" w:space="0" w:color="auto"/>
            <w:right w:val="none" w:sz="0" w:space="0" w:color="auto"/>
          </w:divBdr>
        </w:div>
      </w:divsChild>
    </w:div>
    <w:div w:id="1147697949">
      <w:bodyDiv w:val="1"/>
      <w:marLeft w:val="0"/>
      <w:marRight w:val="0"/>
      <w:marTop w:val="0"/>
      <w:marBottom w:val="0"/>
      <w:divBdr>
        <w:top w:val="none" w:sz="0" w:space="0" w:color="auto"/>
        <w:left w:val="none" w:sz="0" w:space="0" w:color="auto"/>
        <w:bottom w:val="none" w:sz="0" w:space="0" w:color="auto"/>
        <w:right w:val="none" w:sz="0" w:space="0" w:color="auto"/>
      </w:divBdr>
      <w:divsChild>
        <w:div w:id="563108302">
          <w:marLeft w:val="0"/>
          <w:marRight w:val="0"/>
          <w:marTop w:val="0"/>
          <w:marBottom w:val="0"/>
          <w:divBdr>
            <w:top w:val="none" w:sz="0" w:space="0" w:color="auto"/>
            <w:left w:val="none" w:sz="0" w:space="0" w:color="auto"/>
            <w:bottom w:val="none" w:sz="0" w:space="0" w:color="auto"/>
            <w:right w:val="none" w:sz="0" w:space="0" w:color="auto"/>
          </w:divBdr>
        </w:div>
      </w:divsChild>
    </w:div>
    <w:div w:id="1304038204">
      <w:bodyDiv w:val="1"/>
      <w:marLeft w:val="0"/>
      <w:marRight w:val="0"/>
      <w:marTop w:val="0"/>
      <w:marBottom w:val="0"/>
      <w:divBdr>
        <w:top w:val="none" w:sz="0" w:space="0" w:color="auto"/>
        <w:left w:val="none" w:sz="0" w:space="0" w:color="auto"/>
        <w:bottom w:val="none" w:sz="0" w:space="0" w:color="auto"/>
        <w:right w:val="none" w:sz="0" w:space="0" w:color="auto"/>
      </w:divBdr>
    </w:div>
    <w:div w:id="1555894625">
      <w:bodyDiv w:val="1"/>
      <w:marLeft w:val="0"/>
      <w:marRight w:val="0"/>
      <w:marTop w:val="0"/>
      <w:marBottom w:val="0"/>
      <w:divBdr>
        <w:top w:val="none" w:sz="0" w:space="0" w:color="auto"/>
        <w:left w:val="none" w:sz="0" w:space="0" w:color="auto"/>
        <w:bottom w:val="none" w:sz="0" w:space="0" w:color="auto"/>
        <w:right w:val="none" w:sz="0" w:space="0" w:color="auto"/>
      </w:divBdr>
      <w:divsChild>
        <w:div w:id="1626960092">
          <w:marLeft w:val="0"/>
          <w:marRight w:val="0"/>
          <w:marTop w:val="0"/>
          <w:marBottom w:val="0"/>
          <w:divBdr>
            <w:top w:val="none" w:sz="0" w:space="0" w:color="auto"/>
            <w:left w:val="none" w:sz="0" w:space="0" w:color="auto"/>
            <w:bottom w:val="none" w:sz="0" w:space="0" w:color="auto"/>
            <w:right w:val="none" w:sz="0" w:space="0" w:color="auto"/>
          </w:divBdr>
        </w:div>
      </w:divsChild>
    </w:div>
    <w:div w:id="1594818909">
      <w:bodyDiv w:val="1"/>
      <w:marLeft w:val="0"/>
      <w:marRight w:val="0"/>
      <w:marTop w:val="0"/>
      <w:marBottom w:val="0"/>
      <w:divBdr>
        <w:top w:val="none" w:sz="0" w:space="0" w:color="auto"/>
        <w:left w:val="none" w:sz="0" w:space="0" w:color="auto"/>
        <w:bottom w:val="none" w:sz="0" w:space="0" w:color="auto"/>
        <w:right w:val="none" w:sz="0" w:space="0" w:color="auto"/>
      </w:divBdr>
      <w:divsChild>
        <w:div w:id="396825457">
          <w:marLeft w:val="0"/>
          <w:marRight w:val="0"/>
          <w:marTop w:val="0"/>
          <w:marBottom w:val="0"/>
          <w:divBdr>
            <w:top w:val="none" w:sz="0" w:space="0" w:color="auto"/>
            <w:left w:val="none" w:sz="0" w:space="0" w:color="auto"/>
            <w:bottom w:val="none" w:sz="0" w:space="0" w:color="auto"/>
            <w:right w:val="none" w:sz="0" w:space="0" w:color="auto"/>
          </w:divBdr>
        </w:div>
      </w:divsChild>
    </w:div>
    <w:div w:id="200508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3f9de7-e691-4bfd-be88-c5adf699948d">
      <Terms xmlns="http://schemas.microsoft.com/office/infopath/2007/PartnerControls"/>
    </lcf76f155ced4ddcb4097134ff3c332f>
    <TaxCatchAll xmlns="ffd02f98-4868-4b92-95a3-a79e29ca1a02" xsi:nil="true"/>
    <SharedWithUsers xmlns="ffd02f98-4868-4b92-95a3-a79e29ca1a02">
      <UserInfo>
        <DisplayName>Poul Martin Christensen</DisplayName>
        <AccountId>626</AccountId>
        <AccountType/>
      </UserInfo>
      <UserInfo>
        <DisplayName>Else Buus</DisplayName>
        <AccountId>367</AccountId>
        <AccountType/>
      </UserInfo>
      <UserInfo>
        <DisplayName>Thomas Mick Rosenlund</DisplayName>
        <AccountId>2234</AccountId>
        <AccountType/>
      </UserInfo>
    </SharedWithUsers>
    <MediaLengthInSeconds xmlns="2f3f9de7-e691-4bfd-be88-c5adf69994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1AA33E596B5094ABD1E13A6D8A89AB9" ma:contentTypeVersion="17" ma:contentTypeDescription="Opret et nyt dokument." ma:contentTypeScope="" ma:versionID="f8857b3e76a9c5fb12069e3d6ea1819b">
  <xsd:schema xmlns:xsd="http://www.w3.org/2001/XMLSchema" xmlns:xs="http://www.w3.org/2001/XMLSchema" xmlns:p="http://schemas.microsoft.com/office/2006/metadata/properties" xmlns:ns2="2f3f9de7-e691-4bfd-be88-c5adf699948d" xmlns:ns3="ffd02f98-4868-4b92-95a3-a79e29ca1a02" targetNamespace="http://schemas.microsoft.com/office/2006/metadata/properties" ma:root="true" ma:fieldsID="9524f64ebd1d8043c26374a9ad7f3fa8" ns2:_="" ns3:_="">
    <xsd:import namespace="2f3f9de7-e691-4bfd-be88-c5adf699948d"/>
    <xsd:import namespace="ffd02f98-4868-4b92-95a3-a79e29ca1a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9de7-e691-4bfd-be88-c5adf6999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d02f98-4868-4b92-95a3-a79e29ca1a0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822f1c3a-20e5-438e-a3b8-02d9169f1648}" ma:internalName="TaxCatchAll" ma:showField="CatchAllData" ma:web="ffd02f98-4868-4b92-95a3-a79e29ca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3BD95-86ED-4149-B09A-12AFD6C79799}">
  <ds:schemaRefs>
    <ds:schemaRef ds:uri="http://purl.org/dc/terms/"/>
    <ds:schemaRef ds:uri="http://schemas.microsoft.com/office/infopath/2007/PartnerControls"/>
    <ds:schemaRef ds:uri="http://schemas.microsoft.com/office/2006/documentManagement/types"/>
    <ds:schemaRef ds:uri="2f3f9de7-e691-4bfd-be88-c5adf699948d"/>
    <ds:schemaRef ds:uri="http://schemas.microsoft.com/office/2006/metadata/properties"/>
    <ds:schemaRef ds:uri="http://purl.org/dc/elements/1.1/"/>
    <ds:schemaRef ds:uri="http://schemas.openxmlformats.org/package/2006/metadata/core-properties"/>
    <ds:schemaRef ds:uri="ffd02f98-4868-4b92-95a3-a79e29ca1a02"/>
    <ds:schemaRef ds:uri="http://www.w3.org/XML/1998/namespace"/>
    <ds:schemaRef ds:uri="http://purl.org/dc/dcmitype/"/>
  </ds:schemaRefs>
</ds:datastoreItem>
</file>

<file path=customXml/itemProps2.xml><?xml version="1.0" encoding="utf-8"?>
<ds:datastoreItem xmlns:ds="http://schemas.openxmlformats.org/officeDocument/2006/customXml" ds:itemID="{12E15E61-0F91-41B5-9089-61C81DC2F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f9de7-e691-4bfd-be88-c5adf699948d"/>
    <ds:schemaRef ds:uri="ffd02f98-4868-4b92-95a3-a79e29ca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1A55-E432-4577-B3BC-9E1FD6221CEF}">
  <ds:schemaRefs>
    <ds:schemaRef ds:uri="http://schemas.microsoft.com/sharepoint/v3/contenttype/forms"/>
  </ds:schemaRefs>
</ds:datastoreItem>
</file>

<file path=customXml/itemProps4.xml><?xml version="1.0" encoding="utf-8"?>
<ds:datastoreItem xmlns:ds="http://schemas.openxmlformats.org/officeDocument/2006/customXml" ds:itemID="{06E10078-7923-45F6-885A-DDD72B4A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1838</Words>
  <Characters>10814</Characters>
  <Application>Microsoft Office Word</Application>
  <DocSecurity>0</DocSecurity>
  <Lines>183</Lines>
  <Paragraphs>66</Paragraphs>
  <ScaleCrop>false</ScaleCrop>
  <Company>Aarhus Kommune</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Mick Rosenlund</dc:creator>
  <cp:keywords/>
  <dc:description/>
  <cp:lastModifiedBy>Lene Kirstine Eibye Pedersen</cp:lastModifiedBy>
  <cp:revision>2</cp:revision>
  <dcterms:created xsi:type="dcterms:W3CDTF">2024-01-04T12:49:00Z</dcterms:created>
  <dcterms:modified xsi:type="dcterms:W3CDTF">2024-01-04T12:49:00Z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0x01010071AA33E596B5094ABD1E13A6D8A89AB9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Ensrettet">
    <vt:bool>false</vt:bool>
  </property>
  <property fmtid="{D5CDD505-2E9C-101B-9397-08002B2CF9AE}" pid="10" name="xd_Signature">
    <vt:bool>false</vt:bool>
  </property>
</Properties>
</file>