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7316" w14:textId="78706062" w:rsidR="00436C37" w:rsidRPr="00555B67" w:rsidRDefault="00697B3F" w:rsidP="00BF7F46">
      <w:pPr>
        <w:pStyle w:val="Overskrift"/>
        <w:rPr>
          <w:rFonts w:eastAsiaTheme="minorHAnsi"/>
        </w:rPr>
      </w:pPr>
      <w:r w:rsidRPr="00555B67">
        <w:rPr>
          <w:rFonts w:eastAsiaTheme="minorHAnsi"/>
          <w:noProof/>
        </w:rPr>
        <mc:AlternateContent>
          <mc:Choice Requires="wps">
            <w:drawing>
              <wp:anchor distT="45720" distB="45720" distL="114300" distR="114300" simplePos="0" relativeHeight="251658243" behindDoc="0" locked="0" layoutInCell="1" allowOverlap="1" wp14:anchorId="4D04FFDC" wp14:editId="4922EC38">
                <wp:simplePos x="0" y="0"/>
                <wp:positionH relativeFrom="margin">
                  <wp:align>left</wp:align>
                </wp:positionH>
                <wp:positionV relativeFrom="paragraph">
                  <wp:posOffset>176530</wp:posOffset>
                </wp:positionV>
                <wp:extent cx="6304915" cy="1404620"/>
                <wp:effectExtent l="0" t="0" r="0" b="0"/>
                <wp:wrapSquare wrapText="bothSides"/>
                <wp:docPr id="2" name="Tekstfelt 2" descr="Overskrift: Reserv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404620"/>
                        </a:xfrm>
                        <a:prstGeom prst="rect">
                          <a:avLst/>
                        </a:prstGeom>
                        <a:noFill/>
                        <a:ln w="9525">
                          <a:noFill/>
                          <a:miter lim="800000"/>
                          <a:headEnd/>
                          <a:tailEnd/>
                        </a:ln>
                      </wps:spPr>
                      <wps:txbx>
                        <w:txbxContent>
                          <w:p w14:paraId="15ED6471" w14:textId="77777777" w:rsidR="00675769" w:rsidRPr="00697B3F" w:rsidRDefault="00675769">
                            <w:pPr>
                              <w:rPr>
                                <w:sz w:val="220"/>
                              </w:rPr>
                            </w:pPr>
                            <w:r w:rsidRPr="00697B3F">
                              <w:rPr>
                                <w:sz w:val="220"/>
                              </w:rPr>
                              <w:t>Reserver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4FFDC" id="_x0000_t202" coordsize="21600,21600" o:spt="202" path="m,l,21600r21600,l21600,xe">
                <v:stroke joinstyle="miter"/>
                <v:path gradientshapeok="t" o:connecttype="rect"/>
              </v:shapetype>
              <v:shape id="Tekstfelt 2" o:spid="_x0000_s1026" type="#_x0000_t202" alt="Overskrift: Reserver" style="position:absolute;margin-left:0;margin-top:13.9pt;width:496.4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" filled="f" stroked="f">
                <v:textbox style="mso-fit-shape-to-text:t">
                  <w:txbxContent>
                    <w:p w14:paraId="15ED6471" w14:textId="77777777" w:rsidR="00675769" w:rsidRPr="00697B3F" w:rsidRDefault="00675769">
                      <w:pPr>
                        <w:rPr>
                          <w:sz w:val="220"/>
                        </w:rPr>
                      </w:pPr>
                      <w:r w:rsidRPr="00697B3F">
                        <w:rPr>
                          <w:sz w:val="220"/>
                        </w:rPr>
                        <w:t>Reserver</w:t>
                      </w:r>
                    </w:p>
                  </w:txbxContent>
                </v:textbox>
                <w10:wrap type="square" anchorx="margin"/>
              </v:shape>
            </w:pict>
          </mc:Fallback>
        </mc:AlternateContent>
      </w:r>
      <w:r w:rsidRPr="00555B67">
        <w:rPr>
          <w:rFonts w:eastAsiaTheme="minorHAnsi"/>
          <w:noProof/>
        </w:rPr>
        <mc:AlternateContent>
          <mc:Choice Requires="wps">
            <w:drawing>
              <wp:anchor distT="45720" distB="45720" distL="114300" distR="114300" simplePos="0" relativeHeight="251658241" behindDoc="0" locked="0" layoutInCell="1" allowOverlap="1" wp14:anchorId="30D09C5A" wp14:editId="0CE174A6">
                <wp:simplePos x="0" y="0"/>
                <wp:positionH relativeFrom="page">
                  <wp:align>left</wp:align>
                </wp:positionH>
                <wp:positionV relativeFrom="paragraph">
                  <wp:posOffset>3509010</wp:posOffset>
                </wp:positionV>
                <wp:extent cx="8926830" cy="1908810"/>
                <wp:effectExtent l="2175510" t="0" r="2183130" b="0"/>
                <wp:wrapTopAndBottom/>
                <wp:docPr id="217" name="Tekstfelt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260930">
                          <a:off x="0" y="0"/>
                          <a:ext cx="8926830" cy="1908810"/>
                        </a:xfrm>
                        <a:prstGeom prst="rect">
                          <a:avLst/>
                        </a:prstGeom>
                        <a:noFill/>
                        <a:ln w="9525">
                          <a:noFill/>
                          <a:miter lim="800000"/>
                          <a:headEnd/>
                          <a:tailEnd/>
                        </a:ln>
                      </wps:spPr>
                      <wps:txbx>
                        <w:txbxContent>
                          <w:p w14:paraId="744A66A1" w14:textId="77777777" w:rsidR="00675769" w:rsidRPr="00173535" w:rsidRDefault="00675769" w:rsidP="000A4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09C5A" id="Tekstfelt 217" o:spid="_x0000_s1027" type="#_x0000_t202" alt="&quot;&quot;" style="position:absolute;margin-left:0;margin-top:276.3pt;width:702.9pt;height:150.3pt;rotation:-3647155fd;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" filled="f" stroked="f">
                <v:textbox>
                  <w:txbxContent>
                    <w:p w14:paraId="744A66A1" w14:textId="77777777" w:rsidR="00675769" w:rsidRPr="00173535" w:rsidRDefault="00675769" w:rsidP="000A4885"/>
                  </w:txbxContent>
                </v:textbox>
                <w10:wrap type="topAndBottom" anchorx="page"/>
              </v:shape>
            </w:pict>
          </mc:Fallback>
        </mc:AlternateContent>
      </w:r>
      <w:r w:rsidRPr="00555B67">
        <w:rPr>
          <w:rFonts w:eastAsiaTheme="minorHAnsi"/>
          <w:noProof/>
        </w:rPr>
        <mc:AlternateContent>
          <mc:Choice Requires="wps">
            <w:drawing>
              <wp:anchor distT="45720" distB="45720" distL="114300" distR="114300" simplePos="0" relativeHeight="251658242" behindDoc="0" locked="0" layoutInCell="1" allowOverlap="1" wp14:anchorId="147355B7" wp14:editId="43615F48">
                <wp:simplePos x="0" y="0"/>
                <wp:positionH relativeFrom="page">
                  <wp:posOffset>122730</wp:posOffset>
                </wp:positionH>
                <wp:positionV relativeFrom="paragraph">
                  <wp:posOffset>7355949</wp:posOffset>
                </wp:positionV>
                <wp:extent cx="6715760" cy="1404620"/>
                <wp:effectExtent l="0" t="0" r="0" b="0"/>
                <wp:wrapSquare wrapText="bothSides"/>
                <wp:docPr id="1" name="Tekstfelt 1" descr="Beskrivelse af reserver&#10; i Aarhus Kommune &#10;Budget 2021-2024&#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760" cy="1404620"/>
                        </a:xfrm>
                        <a:prstGeom prst="rect">
                          <a:avLst/>
                        </a:prstGeom>
                        <a:noFill/>
                        <a:ln w="9525">
                          <a:noFill/>
                          <a:miter lim="800000"/>
                          <a:headEnd/>
                          <a:tailEnd/>
                        </a:ln>
                      </wps:spPr>
                      <wps:txbx>
                        <w:txbxContent>
                          <w:p w14:paraId="5035ECCF" w14:textId="77777777" w:rsidR="00675769" w:rsidRDefault="00675769" w:rsidP="00697B3F">
                            <w:pPr>
                              <w:jc w:val="right"/>
                              <w:rPr>
                                <w:sz w:val="72"/>
                              </w:rPr>
                            </w:pPr>
                            <w:r>
                              <w:rPr>
                                <w:sz w:val="72"/>
                              </w:rPr>
                              <w:t>Beskrivelse af r</w:t>
                            </w:r>
                            <w:r w:rsidRPr="00697B3F">
                              <w:rPr>
                                <w:sz w:val="72"/>
                              </w:rPr>
                              <w:t>eserver</w:t>
                            </w:r>
                          </w:p>
                          <w:p w14:paraId="60D2AA65" w14:textId="77777777" w:rsidR="00675769" w:rsidRDefault="00675769" w:rsidP="00B01853">
                            <w:pPr>
                              <w:jc w:val="right"/>
                              <w:rPr>
                                <w:sz w:val="72"/>
                              </w:rPr>
                            </w:pPr>
                            <w:r w:rsidRPr="00697B3F">
                              <w:rPr>
                                <w:sz w:val="72"/>
                              </w:rPr>
                              <w:t xml:space="preserve"> i Aarhus Kommune </w:t>
                            </w:r>
                          </w:p>
                          <w:p w14:paraId="1BDB3686" w14:textId="39122BD0" w:rsidR="00675769" w:rsidRPr="00697B3F" w:rsidRDefault="00675769" w:rsidP="00697B3F">
                            <w:pPr>
                              <w:jc w:val="right"/>
                              <w:rPr>
                                <w:sz w:val="72"/>
                              </w:rPr>
                            </w:pPr>
                            <w:r>
                              <w:rPr>
                                <w:sz w:val="72"/>
                              </w:rPr>
                              <w:t>B</w:t>
                            </w:r>
                            <w:r w:rsidRPr="00697B3F">
                              <w:rPr>
                                <w:sz w:val="72"/>
                              </w:rPr>
                              <w:t>udget</w:t>
                            </w:r>
                            <w:r>
                              <w:rPr>
                                <w:sz w:val="72"/>
                              </w:rPr>
                              <w:t xml:space="preserve"> </w:t>
                            </w:r>
                            <w:r w:rsidRPr="00697B3F">
                              <w:rPr>
                                <w:sz w:val="72"/>
                              </w:rPr>
                              <w:t>20</w:t>
                            </w:r>
                            <w:r>
                              <w:rPr>
                                <w:sz w:val="72"/>
                              </w:rPr>
                              <w:t>2</w:t>
                            </w:r>
                            <w:r w:rsidR="00532084">
                              <w:rPr>
                                <w:sz w:val="72"/>
                              </w:rPr>
                              <w:t>6</w:t>
                            </w:r>
                            <w:r>
                              <w:rPr>
                                <w:sz w:val="72"/>
                              </w:rPr>
                              <w:t>-202</w:t>
                            </w:r>
                            <w:r w:rsidR="00532084">
                              <w:rPr>
                                <w:sz w:val="72"/>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7355B7" id="Tekstfelt 1" o:spid="_x0000_s1028" type="#_x0000_t202" alt="Beskrivelse af reserver&#10; i Aarhus Kommune &#10;Budget 2021-2024&#10;" style="position:absolute;margin-left:9.65pt;margin-top:579.2pt;width:528.8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" filled="f" stroked="f">
                <v:textbox style="mso-fit-shape-to-text:t">
                  <w:txbxContent>
                    <w:p w14:paraId="5035ECCF" w14:textId="77777777" w:rsidR="00675769" w:rsidRDefault="00675769" w:rsidP="00697B3F">
                      <w:pPr>
                        <w:jc w:val="right"/>
                        <w:rPr>
                          <w:sz w:val="72"/>
                        </w:rPr>
                      </w:pPr>
                      <w:r>
                        <w:rPr>
                          <w:sz w:val="72"/>
                        </w:rPr>
                        <w:t>Beskrivelse af r</w:t>
                      </w:r>
                      <w:r w:rsidRPr="00697B3F">
                        <w:rPr>
                          <w:sz w:val="72"/>
                        </w:rPr>
                        <w:t>eserver</w:t>
                      </w:r>
                    </w:p>
                    <w:p w14:paraId="60D2AA65" w14:textId="77777777" w:rsidR="00675769" w:rsidRDefault="00675769" w:rsidP="00B01853">
                      <w:pPr>
                        <w:jc w:val="right"/>
                        <w:rPr>
                          <w:sz w:val="72"/>
                        </w:rPr>
                      </w:pPr>
                      <w:r w:rsidRPr="00697B3F">
                        <w:rPr>
                          <w:sz w:val="72"/>
                        </w:rPr>
                        <w:t xml:space="preserve"> i Aarhus Kommune </w:t>
                      </w:r>
                    </w:p>
                    <w:p w14:paraId="1BDB3686" w14:textId="39122BD0" w:rsidR="00675769" w:rsidRPr="00697B3F" w:rsidRDefault="00675769" w:rsidP="00697B3F">
                      <w:pPr>
                        <w:jc w:val="right"/>
                        <w:rPr>
                          <w:sz w:val="72"/>
                        </w:rPr>
                      </w:pPr>
                      <w:r>
                        <w:rPr>
                          <w:sz w:val="72"/>
                        </w:rPr>
                        <w:t>B</w:t>
                      </w:r>
                      <w:r w:rsidRPr="00697B3F">
                        <w:rPr>
                          <w:sz w:val="72"/>
                        </w:rPr>
                        <w:t>udget</w:t>
                      </w:r>
                      <w:r>
                        <w:rPr>
                          <w:sz w:val="72"/>
                        </w:rPr>
                        <w:t xml:space="preserve"> </w:t>
                      </w:r>
                      <w:r w:rsidRPr="00697B3F">
                        <w:rPr>
                          <w:sz w:val="72"/>
                        </w:rPr>
                        <w:t>20</w:t>
                      </w:r>
                      <w:r>
                        <w:rPr>
                          <w:sz w:val="72"/>
                        </w:rPr>
                        <w:t>2</w:t>
                      </w:r>
                      <w:r w:rsidR="00532084">
                        <w:rPr>
                          <w:sz w:val="72"/>
                        </w:rPr>
                        <w:t>6</w:t>
                      </w:r>
                      <w:r>
                        <w:rPr>
                          <w:sz w:val="72"/>
                        </w:rPr>
                        <w:t>-202</w:t>
                      </w:r>
                      <w:r w:rsidR="00532084">
                        <w:rPr>
                          <w:sz w:val="72"/>
                        </w:rPr>
                        <w:t>9</w:t>
                      </w:r>
                    </w:p>
                  </w:txbxContent>
                </v:textbox>
                <w10:wrap type="square" anchorx="page"/>
              </v:shape>
            </w:pict>
          </mc:Fallback>
        </mc:AlternateContent>
      </w:r>
      <w:r w:rsidR="00BB066D" w:rsidRPr="00555B67">
        <w:rPr>
          <w:rFonts w:eastAsiaTheme="minorHAnsi"/>
          <w:noProof/>
        </w:rPr>
        <w:drawing>
          <wp:anchor distT="0" distB="0" distL="114300" distR="114300" simplePos="0" relativeHeight="251658240" behindDoc="1" locked="0" layoutInCell="1" allowOverlap="1" wp14:anchorId="0F4B4A8C" wp14:editId="51F5DBA2">
            <wp:simplePos x="0" y="0"/>
            <wp:positionH relativeFrom="margin">
              <wp:posOffset>-7563704</wp:posOffset>
            </wp:positionH>
            <wp:positionV relativeFrom="paragraph">
              <wp:posOffset>-532765</wp:posOffset>
            </wp:positionV>
            <wp:extent cx="18481040" cy="10670224"/>
            <wp:effectExtent l="0" t="0" r="0" b="0"/>
            <wp:wrapNone/>
            <wp:docPr id="4" name="Bille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8481040" cy="10670224"/>
                    </a:xfrm>
                    <a:prstGeom prst="rect">
                      <a:avLst/>
                    </a:prstGeom>
                  </pic:spPr>
                </pic:pic>
              </a:graphicData>
            </a:graphic>
            <wp14:sizeRelH relativeFrom="margin">
              <wp14:pctWidth>0</wp14:pctWidth>
            </wp14:sizeRelH>
            <wp14:sizeRelV relativeFrom="margin">
              <wp14:pctHeight>0</wp14:pctHeight>
            </wp14:sizeRelV>
          </wp:anchor>
        </w:drawing>
      </w:r>
    </w:p>
    <w:sdt>
      <w:sdtPr>
        <w:rPr>
          <w:color w:val="FF0000"/>
        </w:rPr>
        <w:id w:val="-130639426"/>
        <w:docPartObj>
          <w:docPartGallery w:val="Table of Contents"/>
          <w:docPartUnique/>
        </w:docPartObj>
      </w:sdtPr>
      <w:sdtEndPr/>
      <w:sdtContent>
        <w:p w14:paraId="6178EBA1" w14:textId="77777777" w:rsidR="006256EE" w:rsidRPr="007A1BE8" w:rsidRDefault="00D25D42" w:rsidP="000A4885">
          <w:pPr>
            <w:rPr>
              <w:rStyle w:val="Overskrift2Tegn"/>
              <w:color w:val="auto"/>
            </w:rPr>
          </w:pPr>
          <w:r w:rsidRPr="007A1BE8">
            <w:rPr>
              <w:rStyle w:val="Overskrift2Tegn"/>
              <w:color w:val="auto"/>
            </w:rPr>
            <w:t>Indhold</w:t>
          </w:r>
        </w:p>
        <w:p w14:paraId="58F6B9CA" w14:textId="15727275" w:rsidR="008E319B" w:rsidRDefault="000B7FC2">
          <w:pPr>
            <w:pStyle w:val="Indholdsfortegnelse1"/>
            <w:rPr>
              <w:rFonts w:asciiTheme="minorHAnsi" w:eastAsiaTheme="minorEastAsia" w:hAnsiTheme="minorHAnsi"/>
              <w:b w:val="0"/>
              <w:color w:val="auto"/>
              <w:kern w:val="2"/>
              <w:sz w:val="24"/>
              <w:szCs w:val="24"/>
              <w:shd w:val="clear" w:color="auto" w:fill="auto"/>
              <w:lang w:eastAsia="da-DK"/>
              <w14:ligatures w14:val="standardContextual"/>
            </w:rPr>
          </w:pPr>
          <w:r w:rsidRPr="00555B67">
            <w:rPr>
              <w:color w:val="FF0000"/>
            </w:rPr>
            <w:fldChar w:fldCharType="begin"/>
          </w:r>
          <w:r w:rsidRPr="00555B67">
            <w:rPr>
              <w:color w:val="FF0000"/>
            </w:rPr>
            <w:instrText xml:space="preserve"> TOC \o "1-2" \h \z \u </w:instrText>
          </w:r>
          <w:r w:rsidRPr="00555B67">
            <w:rPr>
              <w:color w:val="FF0000"/>
            </w:rPr>
            <w:fldChar w:fldCharType="separate"/>
          </w:r>
          <w:hyperlink w:anchor="_Toc213060881" w:history="1">
            <w:r w:rsidR="008E319B" w:rsidRPr="0006531B">
              <w:rPr>
                <w:rStyle w:val="Hyperlink"/>
              </w:rPr>
              <w:t>Reserver i Budget 2026</w:t>
            </w:r>
            <w:r w:rsidR="008E319B">
              <w:rPr>
                <w:webHidden/>
              </w:rPr>
              <w:tab/>
            </w:r>
            <w:r w:rsidR="008E319B">
              <w:rPr>
                <w:webHidden/>
              </w:rPr>
              <w:fldChar w:fldCharType="begin"/>
            </w:r>
            <w:r w:rsidR="008E319B">
              <w:rPr>
                <w:webHidden/>
              </w:rPr>
              <w:instrText xml:space="preserve"> PAGEREF _Toc213060881 \h </w:instrText>
            </w:r>
            <w:r w:rsidR="008E319B">
              <w:rPr>
                <w:webHidden/>
              </w:rPr>
            </w:r>
            <w:r w:rsidR="008E319B">
              <w:rPr>
                <w:webHidden/>
              </w:rPr>
              <w:fldChar w:fldCharType="separate"/>
            </w:r>
            <w:r w:rsidR="008E319B">
              <w:rPr>
                <w:webHidden/>
              </w:rPr>
              <w:t>3</w:t>
            </w:r>
            <w:r w:rsidR="008E319B">
              <w:rPr>
                <w:webHidden/>
              </w:rPr>
              <w:fldChar w:fldCharType="end"/>
            </w:r>
          </w:hyperlink>
        </w:p>
        <w:p w14:paraId="0C424FE1" w14:textId="5628F204" w:rsidR="008E319B" w:rsidRDefault="008E319B">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213060882" w:history="1">
            <w:r w:rsidRPr="0006531B">
              <w:rPr>
                <w:rStyle w:val="Hyperlink"/>
              </w:rPr>
              <w:t>Ressourcer</w:t>
            </w:r>
            <w:r>
              <w:rPr>
                <w:webHidden/>
              </w:rPr>
              <w:tab/>
            </w:r>
            <w:r>
              <w:rPr>
                <w:webHidden/>
              </w:rPr>
              <w:fldChar w:fldCharType="begin"/>
            </w:r>
            <w:r>
              <w:rPr>
                <w:webHidden/>
              </w:rPr>
              <w:instrText xml:space="preserve"> PAGEREF _Toc213060882 \h </w:instrText>
            </w:r>
            <w:r>
              <w:rPr>
                <w:webHidden/>
              </w:rPr>
            </w:r>
            <w:r>
              <w:rPr>
                <w:webHidden/>
              </w:rPr>
              <w:fldChar w:fldCharType="separate"/>
            </w:r>
            <w:r>
              <w:rPr>
                <w:webHidden/>
              </w:rPr>
              <w:t>3</w:t>
            </w:r>
            <w:r>
              <w:rPr>
                <w:webHidden/>
              </w:rPr>
              <w:fldChar w:fldCharType="end"/>
            </w:r>
          </w:hyperlink>
        </w:p>
        <w:p w14:paraId="66FF27E1" w14:textId="5FB41732" w:rsidR="008E319B" w:rsidRDefault="008E319B">
          <w:pPr>
            <w:pStyle w:val="Indholdsfortegnelse1"/>
            <w:rPr>
              <w:rFonts w:asciiTheme="minorHAnsi" w:eastAsiaTheme="minorEastAsia" w:hAnsiTheme="minorHAnsi"/>
              <w:b w:val="0"/>
              <w:color w:val="auto"/>
              <w:kern w:val="2"/>
              <w:sz w:val="24"/>
              <w:szCs w:val="24"/>
              <w:shd w:val="clear" w:color="auto" w:fill="auto"/>
              <w:lang w:eastAsia="da-DK"/>
              <w14:ligatures w14:val="standardContextual"/>
            </w:rPr>
          </w:pPr>
          <w:hyperlink w:anchor="_Toc213060883" w:history="1">
            <w:r w:rsidRPr="0006531B">
              <w:rPr>
                <w:rStyle w:val="Hyperlink"/>
              </w:rPr>
              <w:t>Reservebeløb - drift</w:t>
            </w:r>
            <w:r>
              <w:rPr>
                <w:webHidden/>
              </w:rPr>
              <w:tab/>
            </w:r>
            <w:r>
              <w:rPr>
                <w:webHidden/>
              </w:rPr>
              <w:fldChar w:fldCharType="begin"/>
            </w:r>
            <w:r>
              <w:rPr>
                <w:webHidden/>
              </w:rPr>
              <w:instrText xml:space="preserve"> PAGEREF _Toc213060883 \h </w:instrText>
            </w:r>
            <w:r>
              <w:rPr>
                <w:webHidden/>
              </w:rPr>
            </w:r>
            <w:r>
              <w:rPr>
                <w:webHidden/>
              </w:rPr>
              <w:fldChar w:fldCharType="separate"/>
            </w:r>
            <w:r>
              <w:rPr>
                <w:webHidden/>
              </w:rPr>
              <w:t>3</w:t>
            </w:r>
            <w:r>
              <w:rPr>
                <w:webHidden/>
              </w:rPr>
              <w:fldChar w:fldCharType="end"/>
            </w:r>
          </w:hyperlink>
        </w:p>
        <w:p w14:paraId="65A9C4F8" w14:textId="3D8DC93C" w:rsidR="008E319B" w:rsidRDefault="008E319B">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213060884" w:history="1">
            <w:r w:rsidRPr="0006531B">
              <w:rPr>
                <w:rStyle w:val="Hyperlink"/>
              </w:rPr>
              <w:t>Hovedkonto: Overførsel - øvrige</w:t>
            </w:r>
            <w:r>
              <w:rPr>
                <w:webHidden/>
              </w:rPr>
              <w:tab/>
            </w:r>
            <w:r>
              <w:rPr>
                <w:webHidden/>
              </w:rPr>
              <w:fldChar w:fldCharType="begin"/>
            </w:r>
            <w:r>
              <w:rPr>
                <w:webHidden/>
              </w:rPr>
              <w:instrText xml:space="preserve"> PAGEREF _Toc213060884 \h </w:instrText>
            </w:r>
            <w:r>
              <w:rPr>
                <w:webHidden/>
              </w:rPr>
            </w:r>
            <w:r>
              <w:rPr>
                <w:webHidden/>
              </w:rPr>
              <w:fldChar w:fldCharType="separate"/>
            </w:r>
            <w:r>
              <w:rPr>
                <w:webHidden/>
              </w:rPr>
              <w:t>4</w:t>
            </w:r>
            <w:r>
              <w:rPr>
                <w:webHidden/>
              </w:rPr>
              <w:fldChar w:fldCharType="end"/>
            </w:r>
          </w:hyperlink>
        </w:p>
        <w:p w14:paraId="3CF63CF4" w14:textId="2A70D6F9" w:rsidR="008E319B" w:rsidRDefault="008E319B">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213060885" w:history="1">
            <w:r w:rsidRPr="0006531B">
              <w:rPr>
                <w:rStyle w:val="Hyperlink"/>
              </w:rPr>
              <w:t>Hovedkonto: Overførsel - Lovændringer</w:t>
            </w:r>
            <w:r>
              <w:rPr>
                <w:webHidden/>
              </w:rPr>
              <w:tab/>
            </w:r>
            <w:r>
              <w:rPr>
                <w:webHidden/>
              </w:rPr>
              <w:fldChar w:fldCharType="begin"/>
            </w:r>
            <w:r>
              <w:rPr>
                <w:webHidden/>
              </w:rPr>
              <w:instrText xml:space="preserve"> PAGEREF _Toc213060885 \h </w:instrText>
            </w:r>
            <w:r>
              <w:rPr>
                <w:webHidden/>
              </w:rPr>
            </w:r>
            <w:r>
              <w:rPr>
                <w:webHidden/>
              </w:rPr>
              <w:fldChar w:fldCharType="separate"/>
            </w:r>
            <w:r>
              <w:rPr>
                <w:webHidden/>
              </w:rPr>
              <w:t>6</w:t>
            </w:r>
            <w:r>
              <w:rPr>
                <w:webHidden/>
              </w:rPr>
              <w:fldChar w:fldCharType="end"/>
            </w:r>
          </w:hyperlink>
        </w:p>
        <w:p w14:paraId="4D8D34D5" w14:textId="35F32203" w:rsidR="008E319B" w:rsidRDefault="008E319B">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213060886" w:history="1">
            <w:r w:rsidRPr="0006531B">
              <w:rPr>
                <w:rStyle w:val="Hyperlink"/>
              </w:rPr>
              <w:t>Hovedkonto: Service – øvrige</w:t>
            </w:r>
            <w:r>
              <w:rPr>
                <w:webHidden/>
              </w:rPr>
              <w:tab/>
            </w:r>
            <w:r>
              <w:rPr>
                <w:webHidden/>
              </w:rPr>
              <w:fldChar w:fldCharType="begin"/>
            </w:r>
            <w:r>
              <w:rPr>
                <w:webHidden/>
              </w:rPr>
              <w:instrText xml:space="preserve"> PAGEREF _Toc213060886 \h </w:instrText>
            </w:r>
            <w:r>
              <w:rPr>
                <w:webHidden/>
              </w:rPr>
            </w:r>
            <w:r>
              <w:rPr>
                <w:webHidden/>
              </w:rPr>
              <w:fldChar w:fldCharType="separate"/>
            </w:r>
            <w:r>
              <w:rPr>
                <w:webHidden/>
              </w:rPr>
              <w:t>7</w:t>
            </w:r>
            <w:r>
              <w:rPr>
                <w:webHidden/>
              </w:rPr>
              <w:fldChar w:fldCharType="end"/>
            </w:r>
          </w:hyperlink>
        </w:p>
        <w:p w14:paraId="3D30A133" w14:textId="1F672B80" w:rsidR="008E319B" w:rsidRDefault="008E319B">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213060887" w:history="1">
            <w:r w:rsidRPr="0006531B">
              <w:rPr>
                <w:rStyle w:val="Hyperlink"/>
              </w:rPr>
              <w:t>Hovedkonto: Service - Lov- og cirkulæreprogrammet</w:t>
            </w:r>
            <w:r>
              <w:rPr>
                <w:webHidden/>
              </w:rPr>
              <w:tab/>
            </w:r>
            <w:r>
              <w:rPr>
                <w:webHidden/>
              </w:rPr>
              <w:fldChar w:fldCharType="begin"/>
            </w:r>
            <w:r>
              <w:rPr>
                <w:webHidden/>
              </w:rPr>
              <w:instrText xml:space="preserve"> PAGEREF _Toc213060887 \h </w:instrText>
            </w:r>
            <w:r>
              <w:rPr>
                <w:webHidden/>
              </w:rPr>
            </w:r>
            <w:r>
              <w:rPr>
                <w:webHidden/>
              </w:rPr>
              <w:fldChar w:fldCharType="separate"/>
            </w:r>
            <w:r>
              <w:rPr>
                <w:webHidden/>
              </w:rPr>
              <w:t>12</w:t>
            </w:r>
            <w:r>
              <w:rPr>
                <w:webHidden/>
              </w:rPr>
              <w:fldChar w:fldCharType="end"/>
            </w:r>
          </w:hyperlink>
        </w:p>
        <w:p w14:paraId="0DA508DB" w14:textId="1CF799F0" w:rsidR="008E319B" w:rsidRDefault="008E319B">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213060888" w:history="1">
            <w:r w:rsidRPr="0006531B">
              <w:rPr>
                <w:rStyle w:val="Hyperlink"/>
              </w:rPr>
              <w:t>Hovedkonto: Løn og pension</w:t>
            </w:r>
            <w:r>
              <w:rPr>
                <w:webHidden/>
              </w:rPr>
              <w:tab/>
            </w:r>
            <w:r>
              <w:rPr>
                <w:webHidden/>
              </w:rPr>
              <w:fldChar w:fldCharType="begin"/>
            </w:r>
            <w:r>
              <w:rPr>
                <w:webHidden/>
              </w:rPr>
              <w:instrText xml:space="preserve"> PAGEREF _Toc213060888 \h </w:instrText>
            </w:r>
            <w:r>
              <w:rPr>
                <w:webHidden/>
              </w:rPr>
            </w:r>
            <w:r>
              <w:rPr>
                <w:webHidden/>
              </w:rPr>
              <w:fldChar w:fldCharType="separate"/>
            </w:r>
            <w:r>
              <w:rPr>
                <w:webHidden/>
              </w:rPr>
              <w:t>13</w:t>
            </w:r>
            <w:r>
              <w:rPr>
                <w:webHidden/>
              </w:rPr>
              <w:fldChar w:fldCharType="end"/>
            </w:r>
          </w:hyperlink>
        </w:p>
        <w:p w14:paraId="0F517F8B" w14:textId="683DD97A" w:rsidR="008E319B" w:rsidRDefault="008E319B">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213060889" w:history="1">
            <w:r w:rsidRPr="0006531B">
              <w:rPr>
                <w:rStyle w:val="Hyperlink"/>
              </w:rPr>
              <w:t>Hovedkonto: Finansiering</w:t>
            </w:r>
            <w:r>
              <w:rPr>
                <w:webHidden/>
              </w:rPr>
              <w:tab/>
            </w:r>
            <w:r>
              <w:rPr>
                <w:webHidden/>
              </w:rPr>
              <w:fldChar w:fldCharType="begin"/>
            </w:r>
            <w:r>
              <w:rPr>
                <w:webHidden/>
              </w:rPr>
              <w:instrText xml:space="preserve"> PAGEREF _Toc213060889 \h </w:instrText>
            </w:r>
            <w:r>
              <w:rPr>
                <w:webHidden/>
              </w:rPr>
            </w:r>
            <w:r>
              <w:rPr>
                <w:webHidden/>
              </w:rPr>
              <w:fldChar w:fldCharType="separate"/>
            </w:r>
            <w:r>
              <w:rPr>
                <w:webHidden/>
              </w:rPr>
              <w:t>14</w:t>
            </w:r>
            <w:r>
              <w:rPr>
                <w:webHidden/>
              </w:rPr>
              <w:fldChar w:fldCharType="end"/>
            </w:r>
          </w:hyperlink>
        </w:p>
        <w:p w14:paraId="4496C3FF" w14:textId="00910AC6" w:rsidR="008E319B" w:rsidRDefault="008E319B">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213060890" w:history="1">
            <w:r w:rsidRPr="0006531B">
              <w:rPr>
                <w:rStyle w:val="Hyperlink"/>
              </w:rPr>
              <w:t>Hovedkonto: Udenfor service</w:t>
            </w:r>
            <w:r>
              <w:rPr>
                <w:webHidden/>
              </w:rPr>
              <w:tab/>
            </w:r>
            <w:r>
              <w:rPr>
                <w:webHidden/>
              </w:rPr>
              <w:fldChar w:fldCharType="begin"/>
            </w:r>
            <w:r>
              <w:rPr>
                <w:webHidden/>
              </w:rPr>
              <w:instrText xml:space="preserve"> PAGEREF _Toc213060890 \h </w:instrText>
            </w:r>
            <w:r>
              <w:rPr>
                <w:webHidden/>
              </w:rPr>
            </w:r>
            <w:r>
              <w:rPr>
                <w:webHidden/>
              </w:rPr>
              <w:fldChar w:fldCharType="separate"/>
            </w:r>
            <w:r>
              <w:rPr>
                <w:webHidden/>
              </w:rPr>
              <w:t>15</w:t>
            </w:r>
            <w:r>
              <w:rPr>
                <w:webHidden/>
              </w:rPr>
              <w:fldChar w:fldCharType="end"/>
            </w:r>
          </w:hyperlink>
        </w:p>
        <w:p w14:paraId="66E9F8EF" w14:textId="3E7F143C" w:rsidR="008E319B" w:rsidRDefault="008E319B">
          <w:pPr>
            <w:pStyle w:val="Indholdsfortegnelse1"/>
            <w:rPr>
              <w:rFonts w:asciiTheme="minorHAnsi" w:eastAsiaTheme="minorEastAsia" w:hAnsiTheme="minorHAnsi"/>
              <w:b w:val="0"/>
              <w:color w:val="auto"/>
              <w:kern w:val="2"/>
              <w:sz w:val="24"/>
              <w:szCs w:val="24"/>
              <w:shd w:val="clear" w:color="auto" w:fill="auto"/>
              <w:lang w:eastAsia="da-DK"/>
              <w14:ligatures w14:val="standardContextual"/>
            </w:rPr>
          </w:pPr>
          <w:hyperlink w:anchor="_Toc213060891" w:history="1">
            <w:r w:rsidRPr="0006531B">
              <w:rPr>
                <w:rStyle w:val="Hyperlink"/>
              </w:rPr>
              <w:t>Reservebeløb - anlæg</w:t>
            </w:r>
            <w:r>
              <w:rPr>
                <w:webHidden/>
              </w:rPr>
              <w:tab/>
            </w:r>
            <w:r>
              <w:rPr>
                <w:webHidden/>
              </w:rPr>
              <w:fldChar w:fldCharType="begin"/>
            </w:r>
            <w:r>
              <w:rPr>
                <w:webHidden/>
              </w:rPr>
              <w:instrText xml:space="preserve"> PAGEREF _Toc213060891 \h </w:instrText>
            </w:r>
            <w:r>
              <w:rPr>
                <w:webHidden/>
              </w:rPr>
            </w:r>
            <w:r>
              <w:rPr>
                <w:webHidden/>
              </w:rPr>
              <w:fldChar w:fldCharType="separate"/>
            </w:r>
            <w:r>
              <w:rPr>
                <w:webHidden/>
              </w:rPr>
              <w:t>16</w:t>
            </w:r>
            <w:r>
              <w:rPr>
                <w:webHidden/>
              </w:rPr>
              <w:fldChar w:fldCharType="end"/>
            </w:r>
          </w:hyperlink>
        </w:p>
        <w:p w14:paraId="38FFC6DC" w14:textId="7C0B161B" w:rsidR="008E319B" w:rsidRDefault="008E319B">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213060892" w:history="1">
            <w:r w:rsidRPr="0006531B">
              <w:rPr>
                <w:rStyle w:val="Hyperlink"/>
              </w:rPr>
              <w:t>Anlægsreserver og projekt</w:t>
            </w:r>
            <w:r>
              <w:rPr>
                <w:webHidden/>
              </w:rPr>
              <w:tab/>
            </w:r>
            <w:r>
              <w:rPr>
                <w:webHidden/>
              </w:rPr>
              <w:fldChar w:fldCharType="begin"/>
            </w:r>
            <w:r>
              <w:rPr>
                <w:webHidden/>
              </w:rPr>
              <w:instrText xml:space="preserve"> PAGEREF _Toc213060892 \h </w:instrText>
            </w:r>
            <w:r>
              <w:rPr>
                <w:webHidden/>
              </w:rPr>
            </w:r>
            <w:r>
              <w:rPr>
                <w:webHidden/>
              </w:rPr>
              <w:fldChar w:fldCharType="separate"/>
            </w:r>
            <w:r>
              <w:rPr>
                <w:webHidden/>
              </w:rPr>
              <w:t>16</w:t>
            </w:r>
            <w:r>
              <w:rPr>
                <w:webHidden/>
              </w:rPr>
              <w:fldChar w:fldCharType="end"/>
            </w:r>
          </w:hyperlink>
        </w:p>
        <w:p w14:paraId="1DBFA0C4" w14:textId="477CBE30" w:rsidR="00A67DC9" w:rsidRPr="00555B67" w:rsidRDefault="000B7FC2" w:rsidP="000A4885">
          <w:pPr>
            <w:rPr>
              <w:color w:val="FF0000"/>
            </w:rPr>
          </w:pPr>
          <w:r w:rsidRPr="00555B67">
            <w:rPr>
              <w:b/>
              <w:noProof/>
              <w:color w:val="FF0000"/>
              <w:shd w:val="clear" w:color="auto" w:fill="FFFFFF" w:themeFill="background1"/>
            </w:rPr>
            <w:fldChar w:fldCharType="end"/>
          </w:r>
        </w:p>
      </w:sdtContent>
    </w:sdt>
    <w:p w14:paraId="5B874735" w14:textId="77777777" w:rsidR="00C42E21" w:rsidRPr="00555B67" w:rsidRDefault="000B7FC2">
      <w:pPr>
        <w:spacing w:after="160" w:line="259" w:lineRule="auto"/>
        <w:rPr>
          <w:rFonts w:eastAsiaTheme="majorEastAsia" w:cstheme="majorBidi"/>
          <w:b/>
          <w:color w:val="FF0000"/>
          <w:sz w:val="60"/>
          <w:szCs w:val="32"/>
        </w:rPr>
      </w:pPr>
      <w:bookmarkStart w:id="0" w:name="_Toc466025824"/>
      <w:r w:rsidRPr="00555B67">
        <w:rPr>
          <w:color w:val="FF0000"/>
        </w:rPr>
        <w:br w:type="page"/>
      </w:r>
    </w:p>
    <w:p w14:paraId="6FC3AB72" w14:textId="31CB9BEA" w:rsidR="00C42E21" w:rsidRPr="00895A9B" w:rsidRDefault="00BB066D" w:rsidP="00BF7F46">
      <w:pPr>
        <w:pStyle w:val="Overskrift1"/>
      </w:pPr>
      <w:bookmarkStart w:id="1" w:name="_Toc213060881"/>
      <w:r w:rsidRPr="00895A9B">
        <w:lastRenderedPageBreak/>
        <w:t>Reserver</w:t>
      </w:r>
      <w:r w:rsidR="00697B3F" w:rsidRPr="00895A9B">
        <w:t xml:space="preserve"> </w:t>
      </w:r>
      <w:r w:rsidR="007A034C" w:rsidRPr="00895A9B">
        <w:t xml:space="preserve">i </w:t>
      </w:r>
      <w:r w:rsidR="00555B67" w:rsidRPr="00895A9B">
        <w:t>B</w:t>
      </w:r>
      <w:r w:rsidR="00007219" w:rsidRPr="00895A9B">
        <w:t>udget</w:t>
      </w:r>
      <w:r w:rsidR="007A034C" w:rsidRPr="00895A9B">
        <w:t xml:space="preserve"> </w:t>
      </w:r>
      <w:r w:rsidR="0005626F" w:rsidRPr="00895A9B">
        <w:t>202</w:t>
      </w:r>
      <w:r w:rsidR="00532084" w:rsidRPr="00895A9B">
        <w:t>6</w:t>
      </w:r>
      <w:bookmarkEnd w:id="1"/>
    </w:p>
    <w:p w14:paraId="540213BA" w14:textId="4D16315A" w:rsidR="00003716" w:rsidRPr="00895A9B" w:rsidRDefault="00003716" w:rsidP="007A034C">
      <w:pPr>
        <w:rPr>
          <w:color w:val="auto"/>
        </w:rPr>
      </w:pPr>
      <w:r w:rsidRPr="00895A9B">
        <w:rPr>
          <w:color w:val="auto"/>
        </w:rPr>
        <w:t>Reserven omfatter beløb, som ikke er praktiske eller hensigtsmæssige at placere på sektorernes konti.</w:t>
      </w:r>
      <w:r w:rsidR="0000082E" w:rsidRPr="00895A9B">
        <w:rPr>
          <w:color w:val="auto"/>
        </w:rPr>
        <w:t xml:space="preserve"> </w:t>
      </w:r>
      <w:r w:rsidRPr="00895A9B">
        <w:rPr>
          <w:color w:val="auto"/>
        </w:rPr>
        <w:t>Principielt bør alle udgifter og indtægter budgetteres på de konti, som vedrører det formål, de hører ind under. Ved budgetlægningen er det ikke altid muligt eller hensigtsmæssigt at placere beløbene på de bevillingskonti, som de vedrører.</w:t>
      </w:r>
      <w:r w:rsidR="0000082E" w:rsidRPr="00895A9B">
        <w:rPr>
          <w:color w:val="auto"/>
        </w:rPr>
        <w:t xml:space="preserve"> </w:t>
      </w:r>
      <w:r w:rsidRPr="00895A9B">
        <w:rPr>
          <w:color w:val="auto"/>
        </w:rPr>
        <w:t>Da både reservebeløb og deres formål varierer fra år til år, er reservebeløb samlet i en sektor.</w:t>
      </w:r>
    </w:p>
    <w:p w14:paraId="6EBBAE58" w14:textId="5356ACC1" w:rsidR="00003716" w:rsidRPr="00895A9B" w:rsidRDefault="00003716" w:rsidP="007A034C">
      <w:pPr>
        <w:rPr>
          <w:color w:val="auto"/>
        </w:rPr>
      </w:pPr>
      <w:r w:rsidRPr="00895A9B">
        <w:rPr>
          <w:color w:val="auto"/>
        </w:rPr>
        <w:t xml:space="preserve">Reservebeløb, der vedrører overførelsesindkomster, er optaget på de kontonumre, som </w:t>
      </w:r>
      <w:r w:rsidR="00774A23" w:rsidRPr="00895A9B">
        <w:rPr>
          <w:color w:val="auto"/>
        </w:rPr>
        <w:t xml:space="preserve">Indenrigs- og </w:t>
      </w:r>
      <w:r w:rsidR="00511EBD" w:rsidRPr="00895A9B">
        <w:rPr>
          <w:color w:val="auto"/>
        </w:rPr>
        <w:t>Sundheds</w:t>
      </w:r>
      <w:r w:rsidRPr="00895A9B">
        <w:rPr>
          <w:color w:val="auto"/>
        </w:rPr>
        <w:t>ministeriet har anvist til formålet. Dette er sket, for at nettoudgifterne budgetteres korrekt ved opgørelsen af serviceudgifterne i Aarhus Kommune.</w:t>
      </w:r>
    </w:p>
    <w:p w14:paraId="311C55C3" w14:textId="77777777" w:rsidR="00003716" w:rsidRPr="00895A9B" w:rsidRDefault="00003716" w:rsidP="007A034C">
      <w:pPr>
        <w:rPr>
          <w:color w:val="auto"/>
        </w:rPr>
      </w:pPr>
      <w:r w:rsidRPr="00895A9B">
        <w:rPr>
          <w:color w:val="auto"/>
        </w:rPr>
        <w:t>For de reservebeløb, der entydigt kan henføres til en bestemt sektor, henvises til den pågældende sektor for en beskrivelse af de gældende målsætninger, lovgivninger og bindinger.</w:t>
      </w:r>
    </w:p>
    <w:p w14:paraId="2712F3FB" w14:textId="77777777" w:rsidR="00003716" w:rsidRPr="007A1BE8" w:rsidRDefault="00003716" w:rsidP="00F36D5A">
      <w:pPr>
        <w:pStyle w:val="Overskrift2"/>
      </w:pPr>
      <w:bookmarkStart w:id="2" w:name="_Toc213060882"/>
      <w:r w:rsidRPr="007A1BE8">
        <w:t>Ressourcer</w:t>
      </w:r>
      <w:bookmarkEnd w:id="2"/>
    </w:p>
    <w:p w14:paraId="5E1B9F3A" w14:textId="76182D05" w:rsidR="00003716" w:rsidRPr="007A1BE8" w:rsidRDefault="00003716" w:rsidP="00AC2FF2">
      <w:pPr>
        <w:rPr>
          <w:b/>
          <w:bCs/>
          <w:color w:val="auto"/>
        </w:rPr>
      </w:pPr>
      <w:r w:rsidRPr="007A1BE8">
        <w:rPr>
          <w:b/>
          <w:bCs/>
          <w:color w:val="auto"/>
        </w:rPr>
        <w:t>Sektorens budget for 20</w:t>
      </w:r>
      <w:r w:rsidR="00404755" w:rsidRPr="007A1BE8">
        <w:rPr>
          <w:b/>
          <w:bCs/>
          <w:color w:val="auto"/>
        </w:rPr>
        <w:t>2</w:t>
      </w:r>
      <w:r w:rsidR="001E3B2A">
        <w:rPr>
          <w:b/>
          <w:bCs/>
          <w:color w:val="auto"/>
        </w:rPr>
        <w:t>6</w:t>
      </w:r>
      <w:r w:rsidRPr="007A1BE8">
        <w:rPr>
          <w:b/>
          <w:bCs/>
          <w:color w:val="auto"/>
        </w:rPr>
        <w:t>-202</w:t>
      </w:r>
      <w:r w:rsidR="001E3B2A">
        <w:rPr>
          <w:b/>
          <w:bCs/>
          <w:color w:val="auto"/>
        </w:rPr>
        <w:t>9</w:t>
      </w:r>
      <w:r w:rsidRPr="007A1BE8">
        <w:rPr>
          <w:b/>
          <w:bCs/>
          <w:color w:val="auto"/>
        </w:rPr>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w:tblPr>
      <w:tblGrid>
        <w:gridCol w:w="4795"/>
        <w:gridCol w:w="1070"/>
        <w:gridCol w:w="1070"/>
        <w:gridCol w:w="1112"/>
        <w:gridCol w:w="1072"/>
        <w:gridCol w:w="1110"/>
      </w:tblGrid>
      <w:tr w:rsidR="00555B67" w:rsidRPr="00555B67" w14:paraId="0F9A1AED" w14:textId="77777777" w:rsidTr="002C637E">
        <w:trPr>
          <w:trHeight w:val="397"/>
          <w:tblHeader/>
        </w:trPr>
        <w:tc>
          <w:tcPr>
            <w:tcW w:w="4795" w:type="dxa"/>
            <w:shd w:val="clear" w:color="auto" w:fill="5F9F2A" w:themeFill="accent1"/>
            <w:noWrap/>
            <w:vAlign w:val="center"/>
            <w:hideMark/>
          </w:tcPr>
          <w:p w14:paraId="64B860CA" w14:textId="1A9CB18F" w:rsidR="00AA6C24" w:rsidRPr="007A1BE8" w:rsidRDefault="00AA6C24" w:rsidP="00931072">
            <w:pPr>
              <w:pStyle w:val="Tabeloverskrift"/>
            </w:pPr>
            <w:r w:rsidRPr="007A1BE8">
              <w:t>1.000 kr</w:t>
            </w:r>
            <w:r w:rsidR="009E34FA" w:rsidRPr="007A1BE8">
              <w:t>.</w:t>
            </w:r>
            <w:r w:rsidRPr="007A1BE8">
              <w:t xml:space="preserve"> </w:t>
            </w:r>
          </w:p>
        </w:tc>
        <w:tc>
          <w:tcPr>
            <w:tcW w:w="1070" w:type="dxa"/>
            <w:shd w:val="clear" w:color="auto" w:fill="5F9F2A" w:themeFill="accent1"/>
            <w:vAlign w:val="center"/>
            <w:hideMark/>
          </w:tcPr>
          <w:p w14:paraId="106614BB" w14:textId="7A7FA1BB" w:rsidR="00AA6C24" w:rsidRPr="007A1BE8" w:rsidRDefault="00545C01" w:rsidP="00F07E74">
            <w:pPr>
              <w:pStyle w:val="Tabeloverskrift"/>
              <w:jc w:val="center"/>
            </w:pPr>
            <w:r w:rsidRPr="007A1BE8">
              <w:t>K</w:t>
            </w:r>
            <w:r w:rsidR="00AA6C24" w:rsidRPr="007A1BE8">
              <w:t>B 20</w:t>
            </w:r>
            <w:r w:rsidR="00404755" w:rsidRPr="007A1BE8">
              <w:t>2</w:t>
            </w:r>
            <w:r w:rsidR="00FA2B82">
              <w:t>5</w:t>
            </w:r>
            <w:r w:rsidR="00AA6C24" w:rsidRPr="007A1BE8">
              <w:t>*</w:t>
            </w:r>
          </w:p>
        </w:tc>
        <w:tc>
          <w:tcPr>
            <w:tcW w:w="1070" w:type="dxa"/>
            <w:shd w:val="clear" w:color="auto" w:fill="5F9F2A" w:themeFill="accent1"/>
            <w:vAlign w:val="center"/>
            <w:hideMark/>
          </w:tcPr>
          <w:p w14:paraId="3735FA43" w14:textId="503DCE40" w:rsidR="00AA6C24" w:rsidRPr="007A1BE8" w:rsidRDefault="00AA6C24" w:rsidP="00F07E74">
            <w:pPr>
              <w:pStyle w:val="Tabeloverskrift"/>
              <w:jc w:val="center"/>
            </w:pPr>
            <w:r w:rsidRPr="007A1BE8">
              <w:t>B 20</w:t>
            </w:r>
            <w:r w:rsidR="002E794B" w:rsidRPr="007A1BE8">
              <w:t>2</w:t>
            </w:r>
            <w:r w:rsidR="00FA2B82">
              <w:t>6</w:t>
            </w:r>
          </w:p>
        </w:tc>
        <w:tc>
          <w:tcPr>
            <w:tcW w:w="1112" w:type="dxa"/>
            <w:shd w:val="clear" w:color="auto" w:fill="5F9F2A" w:themeFill="accent1"/>
            <w:vAlign w:val="center"/>
            <w:hideMark/>
          </w:tcPr>
          <w:p w14:paraId="2CCEBC40" w14:textId="1BF672EC" w:rsidR="00AA6C24" w:rsidRPr="007A1BE8" w:rsidRDefault="00AA6C24" w:rsidP="00F07E74">
            <w:pPr>
              <w:pStyle w:val="Tabeloverskrift"/>
              <w:jc w:val="center"/>
            </w:pPr>
            <w:r w:rsidRPr="007A1BE8">
              <w:t>BO 202</w:t>
            </w:r>
            <w:r w:rsidR="00FA2B82">
              <w:t>7</w:t>
            </w:r>
          </w:p>
        </w:tc>
        <w:tc>
          <w:tcPr>
            <w:tcW w:w="1072" w:type="dxa"/>
            <w:shd w:val="clear" w:color="auto" w:fill="5F9F2A" w:themeFill="accent1"/>
            <w:vAlign w:val="center"/>
          </w:tcPr>
          <w:p w14:paraId="1218A9E9" w14:textId="5D8BF283" w:rsidR="00AA6C24" w:rsidRPr="007A1BE8" w:rsidRDefault="00AA6C24" w:rsidP="00F07E74">
            <w:pPr>
              <w:pStyle w:val="Tabeloverskrift"/>
              <w:jc w:val="center"/>
            </w:pPr>
            <w:r w:rsidRPr="007A1BE8">
              <w:t>BO 202</w:t>
            </w:r>
            <w:r w:rsidR="00FA2B82">
              <w:t>8</w:t>
            </w:r>
          </w:p>
        </w:tc>
        <w:tc>
          <w:tcPr>
            <w:tcW w:w="1110" w:type="dxa"/>
            <w:shd w:val="clear" w:color="auto" w:fill="5F9F2A" w:themeFill="accent1"/>
            <w:vAlign w:val="center"/>
            <w:hideMark/>
          </w:tcPr>
          <w:p w14:paraId="573B0E22" w14:textId="385A5900" w:rsidR="00AA6C24" w:rsidRPr="007A1BE8" w:rsidRDefault="00AA6C24" w:rsidP="00F07E74">
            <w:pPr>
              <w:pStyle w:val="Tabeloverskrift"/>
              <w:jc w:val="center"/>
            </w:pPr>
            <w:r w:rsidRPr="007A1BE8">
              <w:t>BO 202</w:t>
            </w:r>
            <w:r w:rsidR="00FA2B82">
              <w:t>9</w:t>
            </w:r>
          </w:p>
        </w:tc>
      </w:tr>
      <w:tr w:rsidR="003A7794" w:rsidRPr="00555B67" w14:paraId="68E8D733" w14:textId="77777777" w:rsidTr="00B23B43">
        <w:trPr>
          <w:trHeight w:val="284"/>
        </w:trPr>
        <w:tc>
          <w:tcPr>
            <w:tcW w:w="4795" w:type="dxa"/>
            <w:hideMark/>
          </w:tcPr>
          <w:p w14:paraId="2607B125" w14:textId="77777777" w:rsidR="003A7794" w:rsidRPr="00555B67" w:rsidRDefault="003A7794" w:rsidP="003A7794">
            <w:pPr>
              <w:pStyle w:val="Tabeludfyldning"/>
              <w:rPr>
                <w:color w:val="FF0000"/>
              </w:rPr>
            </w:pPr>
            <w:r w:rsidRPr="008037DF">
              <w:rPr>
                <w:color w:val="auto"/>
              </w:rPr>
              <w:t>Nettodriftsudgifter</w:t>
            </w:r>
          </w:p>
        </w:tc>
        <w:tc>
          <w:tcPr>
            <w:tcW w:w="1070" w:type="dxa"/>
            <w:noWrap/>
          </w:tcPr>
          <w:p w14:paraId="10239104" w14:textId="1E32C30F" w:rsidR="003A7794" w:rsidRPr="001E3B2A" w:rsidRDefault="003A7794" w:rsidP="003A7794">
            <w:pPr>
              <w:pStyle w:val="Tabeludfyldning"/>
              <w:jc w:val="right"/>
              <w:rPr>
                <w:color w:val="FF0000"/>
                <w:highlight w:val="yellow"/>
              </w:rPr>
            </w:pPr>
          </w:p>
        </w:tc>
        <w:tc>
          <w:tcPr>
            <w:tcW w:w="1070" w:type="dxa"/>
            <w:noWrap/>
            <w:vAlign w:val="center"/>
          </w:tcPr>
          <w:p w14:paraId="3F7EFF40" w14:textId="2BCC7213" w:rsidR="003A7794" w:rsidRPr="003A7794" w:rsidRDefault="003A7794" w:rsidP="003A7794">
            <w:pPr>
              <w:pStyle w:val="Tabeludfyldning"/>
              <w:jc w:val="right"/>
            </w:pPr>
            <w:r w:rsidRPr="003A7794">
              <w:t>178.364</w:t>
            </w:r>
          </w:p>
        </w:tc>
        <w:tc>
          <w:tcPr>
            <w:tcW w:w="1112" w:type="dxa"/>
            <w:noWrap/>
            <w:vAlign w:val="center"/>
          </w:tcPr>
          <w:p w14:paraId="061307F4" w14:textId="5D410E0E" w:rsidR="003A7794" w:rsidRPr="003A7794" w:rsidRDefault="003A7794" w:rsidP="003A7794">
            <w:pPr>
              <w:pStyle w:val="Tabeludfyldning"/>
              <w:jc w:val="right"/>
            </w:pPr>
            <w:r w:rsidRPr="003A7794">
              <w:t>-108.550</w:t>
            </w:r>
          </w:p>
        </w:tc>
        <w:tc>
          <w:tcPr>
            <w:tcW w:w="1072" w:type="dxa"/>
            <w:vAlign w:val="center"/>
          </w:tcPr>
          <w:p w14:paraId="2324DCFB" w14:textId="23C5100C" w:rsidR="003A7794" w:rsidRPr="003A7794" w:rsidRDefault="003A7794" w:rsidP="003A7794">
            <w:pPr>
              <w:pStyle w:val="Tabeludfyldning"/>
              <w:jc w:val="right"/>
            </w:pPr>
            <w:r w:rsidRPr="003A7794">
              <w:t>-48.380</w:t>
            </w:r>
          </w:p>
        </w:tc>
        <w:tc>
          <w:tcPr>
            <w:tcW w:w="1110" w:type="dxa"/>
            <w:noWrap/>
            <w:vAlign w:val="center"/>
          </w:tcPr>
          <w:p w14:paraId="583E4BA5" w14:textId="5A05517B" w:rsidR="003A7794" w:rsidRPr="003A7794" w:rsidRDefault="003A7794" w:rsidP="003A7794">
            <w:pPr>
              <w:pStyle w:val="Tabeludfyldning"/>
              <w:jc w:val="right"/>
            </w:pPr>
            <w:r w:rsidRPr="003A7794">
              <w:t>-96.167</w:t>
            </w:r>
          </w:p>
        </w:tc>
      </w:tr>
      <w:tr w:rsidR="00786BA2" w:rsidRPr="00555B67" w14:paraId="06B4EA26" w14:textId="77777777" w:rsidTr="002D276F">
        <w:trPr>
          <w:trHeight w:val="284"/>
        </w:trPr>
        <w:tc>
          <w:tcPr>
            <w:tcW w:w="4795" w:type="dxa"/>
            <w:hideMark/>
          </w:tcPr>
          <w:p w14:paraId="4794ACB3" w14:textId="77777777" w:rsidR="00786BA2" w:rsidRPr="00136077" w:rsidRDefault="00786BA2" w:rsidP="00786BA2">
            <w:pPr>
              <w:pStyle w:val="Tabeludfyldning"/>
              <w:rPr>
                <w:color w:val="auto"/>
              </w:rPr>
            </w:pPr>
            <w:r w:rsidRPr="00136077">
              <w:rPr>
                <w:color w:val="auto"/>
              </w:rPr>
              <w:t>Nettoanlægsudgifter</w:t>
            </w:r>
          </w:p>
        </w:tc>
        <w:tc>
          <w:tcPr>
            <w:tcW w:w="1070" w:type="dxa"/>
            <w:noWrap/>
          </w:tcPr>
          <w:p w14:paraId="2DB21B75" w14:textId="4EF6C7A2" w:rsidR="00786BA2" w:rsidRPr="001E3B2A" w:rsidRDefault="00786BA2" w:rsidP="00786BA2">
            <w:pPr>
              <w:pStyle w:val="Tabeludfyldning"/>
              <w:jc w:val="right"/>
              <w:rPr>
                <w:bCs/>
                <w:color w:val="FF0000"/>
              </w:rPr>
            </w:pPr>
            <w:r w:rsidRPr="00DC354D">
              <w:t>-165.063</w:t>
            </w:r>
          </w:p>
        </w:tc>
        <w:tc>
          <w:tcPr>
            <w:tcW w:w="1070" w:type="dxa"/>
            <w:noWrap/>
          </w:tcPr>
          <w:p w14:paraId="24D41579" w14:textId="23C0BA99" w:rsidR="00786BA2" w:rsidRPr="001E3B2A" w:rsidRDefault="00786BA2" w:rsidP="00786BA2">
            <w:pPr>
              <w:pStyle w:val="Tabeludfyldning"/>
              <w:jc w:val="right"/>
              <w:rPr>
                <w:bCs/>
                <w:color w:val="FF0000"/>
              </w:rPr>
            </w:pPr>
            <w:r w:rsidRPr="00DC354D">
              <w:t>441</w:t>
            </w:r>
          </w:p>
        </w:tc>
        <w:tc>
          <w:tcPr>
            <w:tcW w:w="1112" w:type="dxa"/>
            <w:noWrap/>
          </w:tcPr>
          <w:p w14:paraId="77487EBF" w14:textId="628A981F" w:rsidR="00786BA2" w:rsidRPr="001E3B2A" w:rsidRDefault="00786BA2" w:rsidP="00786BA2">
            <w:pPr>
              <w:pStyle w:val="Tabeludfyldning"/>
              <w:jc w:val="right"/>
              <w:rPr>
                <w:bCs/>
                <w:color w:val="FF0000"/>
              </w:rPr>
            </w:pPr>
            <w:r w:rsidRPr="00DC354D">
              <w:t>271.117</w:t>
            </w:r>
          </w:p>
        </w:tc>
        <w:tc>
          <w:tcPr>
            <w:tcW w:w="1072" w:type="dxa"/>
          </w:tcPr>
          <w:p w14:paraId="333363A4" w14:textId="223DF2E5" w:rsidR="00786BA2" w:rsidRPr="001E3B2A" w:rsidRDefault="00786BA2" w:rsidP="00786BA2">
            <w:pPr>
              <w:pStyle w:val="Tabeludfyldning"/>
              <w:jc w:val="right"/>
              <w:rPr>
                <w:bCs/>
                <w:color w:val="FF0000"/>
              </w:rPr>
            </w:pPr>
            <w:r w:rsidRPr="00DC354D">
              <w:t>-26.193</w:t>
            </w:r>
          </w:p>
        </w:tc>
        <w:tc>
          <w:tcPr>
            <w:tcW w:w="1110" w:type="dxa"/>
            <w:noWrap/>
          </w:tcPr>
          <w:p w14:paraId="558266F7" w14:textId="25C33DE5" w:rsidR="00786BA2" w:rsidRPr="001E3B2A" w:rsidRDefault="00786BA2" w:rsidP="00786BA2">
            <w:pPr>
              <w:pStyle w:val="Tabeludfyldning"/>
              <w:jc w:val="right"/>
              <w:rPr>
                <w:bCs/>
                <w:color w:val="FF0000"/>
              </w:rPr>
            </w:pPr>
            <w:r w:rsidRPr="00DC354D">
              <w:t>751.610</w:t>
            </w:r>
          </w:p>
        </w:tc>
      </w:tr>
    </w:tbl>
    <w:p w14:paraId="1C1D65A1" w14:textId="096E259B" w:rsidR="002A0D46" w:rsidRPr="005D336E" w:rsidRDefault="00A74CF3" w:rsidP="00AC2FF2">
      <w:pPr>
        <w:rPr>
          <w:i/>
          <w:color w:val="auto"/>
          <w:sz w:val="16"/>
          <w:szCs w:val="16"/>
        </w:rPr>
      </w:pPr>
      <w:r w:rsidRPr="005D336E">
        <w:rPr>
          <w:i/>
          <w:color w:val="auto"/>
          <w:sz w:val="16"/>
          <w:szCs w:val="16"/>
        </w:rPr>
        <w:t xml:space="preserve">*Budget </w:t>
      </w:r>
      <w:r w:rsidR="009755CA">
        <w:rPr>
          <w:i/>
          <w:color w:val="auto"/>
          <w:sz w:val="16"/>
          <w:szCs w:val="16"/>
        </w:rPr>
        <w:t>2025</w:t>
      </w:r>
      <w:r w:rsidRPr="005D336E">
        <w:rPr>
          <w:i/>
          <w:color w:val="auto"/>
          <w:sz w:val="16"/>
          <w:szCs w:val="16"/>
        </w:rPr>
        <w:t xml:space="preserve"> er opgivet i </w:t>
      </w:r>
      <w:r w:rsidR="009755CA">
        <w:rPr>
          <w:i/>
          <w:color w:val="auto"/>
          <w:sz w:val="16"/>
          <w:szCs w:val="16"/>
        </w:rPr>
        <w:t>2025</w:t>
      </w:r>
      <w:r w:rsidRPr="005D336E">
        <w:rPr>
          <w:i/>
          <w:color w:val="auto"/>
          <w:sz w:val="16"/>
          <w:szCs w:val="16"/>
        </w:rPr>
        <w:t xml:space="preserve">-priser, mens tallene i budgetperioden er i </w:t>
      </w:r>
      <w:r w:rsidR="0059349F" w:rsidRPr="005D336E">
        <w:rPr>
          <w:i/>
          <w:color w:val="auto"/>
          <w:sz w:val="16"/>
          <w:szCs w:val="16"/>
        </w:rPr>
        <w:t>202</w:t>
      </w:r>
      <w:r w:rsidR="009755CA">
        <w:rPr>
          <w:i/>
          <w:color w:val="auto"/>
          <w:sz w:val="16"/>
          <w:szCs w:val="16"/>
        </w:rPr>
        <w:t>6</w:t>
      </w:r>
      <w:r w:rsidRPr="005D336E">
        <w:rPr>
          <w:i/>
          <w:color w:val="auto"/>
          <w:sz w:val="16"/>
          <w:szCs w:val="16"/>
        </w:rPr>
        <w:t>-priser</w:t>
      </w:r>
      <w:bookmarkStart w:id="3" w:name="_Toc452557292"/>
    </w:p>
    <w:p w14:paraId="71FA9A9B" w14:textId="77777777" w:rsidR="00437EC2" w:rsidRPr="001E3B2A" w:rsidRDefault="00437EC2" w:rsidP="00F07E74">
      <w:pPr>
        <w:rPr>
          <w:color w:val="FF0000"/>
        </w:rPr>
      </w:pPr>
    </w:p>
    <w:p w14:paraId="25FC3FDA" w14:textId="02568EE2" w:rsidR="00511047" w:rsidRPr="00895A9B" w:rsidRDefault="00511047" w:rsidP="00F07E74">
      <w:pPr>
        <w:rPr>
          <w:color w:val="auto"/>
        </w:rPr>
      </w:pPr>
      <w:r w:rsidRPr="00895A9B">
        <w:rPr>
          <w:color w:val="auto"/>
        </w:rPr>
        <w:t xml:space="preserve">Driftsudgifterne </w:t>
      </w:r>
      <w:r w:rsidR="00FF5E13" w:rsidRPr="00895A9B">
        <w:rPr>
          <w:color w:val="auto"/>
        </w:rPr>
        <w:t>varierer mellem årene</w:t>
      </w:r>
      <w:r w:rsidR="008037DF" w:rsidRPr="00895A9B">
        <w:rPr>
          <w:color w:val="auto"/>
        </w:rPr>
        <w:t xml:space="preserve">. Det høje niveau </w:t>
      </w:r>
      <w:r w:rsidR="00CD1AA4" w:rsidRPr="00895A9B">
        <w:rPr>
          <w:color w:val="auto"/>
        </w:rPr>
        <w:t xml:space="preserve">i </w:t>
      </w:r>
      <w:r w:rsidR="00ED66F9" w:rsidRPr="00895A9B">
        <w:rPr>
          <w:color w:val="auto"/>
        </w:rPr>
        <w:t>2026</w:t>
      </w:r>
      <w:r w:rsidR="00CD1AA4" w:rsidRPr="00895A9B">
        <w:rPr>
          <w:color w:val="auto"/>
        </w:rPr>
        <w:t xml:space="preserve"> </w:t>
      </w:r>
      <w:r w:rsidR="008037DF" w:rsidRPr="00895A9B">
        <w:rPr>
          <w:color w:val="auto"/>
        </w:rPr>
        <w:t>skyldes</w:t>
      </w:r>
      <w:r w:rsidR="00ED66F9" w:rsidRPr="00895A9B">
        <w:rPr>
          <w:color w:val="auto"/>
        </w:rPr>
        <w:t xml:space="preserve"> bl.a. indarbejdelsen af overførselsreserve</w:t>
      </w:r>
      <w:r w:rsidR="00895A9B" w:rsidRPr="00895A9B">
        <w:rPr>
          <w:color w:val="auto"/>
        </w:rPr>
        <w:t xml:space="preserve">. </w:t>
      </w:r>
    </w:p>
    <w:p w14:paraId="1166C1DF" w14:textId="65EC1F7B" w:rsidR="002A0D46" w:rsidRPr="00D1194F" w:rsidRDefault="008B36A9" w:rsidP="002A0D46">
      <w:pPr>
        <w:rPr>
          <w:color w:val="000000" w:themeColor="text1"/>
        </w:rPr>
      </w:pPr>
      <w:r w:rsidRPr="00D1194F">
        <w:rPr>
          <w:color w:val="000000" w:themeColor="text1"/>
        </w:rPr>
        <w:t>Nettoanlægsudgifterne varierer mellem budgetårene. De væsentligste poster er byggemodning og salg af de bynære havnearealer, pladsbehov på daginstitutionsområdet</w:t>
      </w:r>
      <w:r w:rsidR="002D3CDD" w:rsidRPr="00D1194F">
        <w:rPr>
          <w:color w:val="000000" w:themeColor="text1"/>
        </w:rPr>
        <w:t>,</w:t>
      </w:r>
      <w:r w:rsidRPr="00D1194F">
        <w:rPr>
          <w:color w:val="000000" w:themeColor="text1"/>
        </w:rPr>
        <w:t xml:space="preserve"> infrastruktur</w:t>
      </w:r>
      <w:r w:rsidR="005147F0" w:rsidRPr="00D1194F">
        <w:rPr>
          <w:color w:val="000000" w:themeColor="text1"/>
        </w:rPr>
        <w:t>- og byudviklings</w:t>
      </w:r>
      <w:r w:rsidRPr="00D1194F">
        <w:rPr>
          <w:color w:val="000000" w:themeColor="text1"/>
        </w:rPr>
        <w:t>projekter</w:t>
      </w:r>
      <w:r w:rsidR="002D3CDD" w:rsidRPr="00D1194F">
        <w:rPr>
          <w:color w:val="000000" w:themeColor="text1"/>
        </w:rPr>
        <w:t xml:space="preserve"> samt Investeringsplanen 2024-3</w:t>
      </w:r>
      <w:r w:rsidR="00511EBD" w:rsidRPr="00D1194F">
        <w:rPr>
          <w:color w:val="000000" w:themeColor="text1"/>
        </w:rPr>
        <w:t>4</w:t>
      </w:r>
      <w:r w:rsidR="004E63C3" w:rsidRPr="00D1194F">
        <w:rPr>
          <w:color w:val="000000" w:themeColor="text1"/>
        </w:rPr>
        <w:t>,</w:t>
      </w:r>
      <w:r w:rsidR="00136077" w:rsidRPr="00D1194F">
        <w:rPr>
          <w:color w:val="000000" w:themeColor="text1"/>
        </w:rPr>
        <w:t xml:space="preserve"> Grøn mobilitetsplan</w:t>
      </w:r>
      <w:r w:rsidRPr="00D1194F">
        <w:rPr>
          <w:color w:val="000000" w:themeColor="text1"/>
        </w:rPr>
        <w:t>.</w:t>
      </w:r>
    </w:p>
    <w:p w14:paraId="3D32882B" w14:textId="77777777" w:rsidR="00437EC2" w:rsidRPr="00D1194F" w:rsidRDefault="00437EC2" w:rsidP="002A0D46">
      <w:pPr>
        <w:rPr>
          <w:color w:val="000000" w:themeColor="text1"/>
        </w:rPr>
      </w:pPr>
    </w:p>
    <w:p w14:paraId="6B346691" w14:textId="7F29BC83" w:rsidR="008B36A9" w:rsidRPr="00BF7F46" w:rsidRDefault="008B36A9" w:rsidP="00BF7F46">
      <w:pPr>
        <w:pStyle w:val="Overskrift1"/>
      </w:pPr>
      <w:bookmarkStart w:id="4" w:name="_Toc213060883"/>
      <w:r w:rsidRPr="00BF7F46">
        <w:t xml:space="preserve">Reservebeløb </w:t>
      </w:r>
      <w:r w:rsidR="002A0D46" w:rsidRPr="00BF7F46">
        <w:t xml:space="preserve">- </w:t>
      </w:r>
      <w:r w:rsidRPr="00BF7F46">
        <w:t>drift</w:t>
      </w:r>
      <w:bookmarkEnd w:id="4"/>
    </w:p>
    <w:p w14:paraId="486963A9" w14:textId="773E83CB" w:rsidR="002A0D46" w:rsidRPr="00BF7F46" w:rsidRDefault="008B36A9" w:rsidP="00BF7F46">
      <w:pPr>
        <w:rPr>
          <w:b/>
          <w:color w:val="auto"/>
        </w:rPr>
      </w:pPr>
      <w:r w:rsidRPr="00BF7F46">
        <w:rPr>
          <w:color w:val="auto"/>
        </w:rPr>
        <w:t>De budgetterede reservebeløb til drift fordeler sig på følgende hovedkonti</w:t>
      </w:r>
      <w:r w:rsidR="00867864" w:rsidRPr="00BF7F46">
        <w:rPr>
          <w:color w:val="auto"/>
        </w:rPr>
        <w:t>:</w:t>
      </w:r>
    </w:p>
    <w:p w14:paraId="11730D2A" w14:textId="414CCD26" w:rsidR="00536DA9" w:rsidRPr="00BF7F46" w:rsidRDefault="008B36A9" w:rsidP="00AC2FF2">
      <w:pPr>
        <w:rPr>
          <w:b/>
          <w:bCs/>
          <w:color w:val="auto"/>
        </w:rPr>
      </w:pPr>
      <w:r w:rsidRPr="00BF7F46">
        <w:rPr>
          <w:b/>
          <w:bCs/>
          <w:color w:val="auto"/>
        </w:rPr>
        <w:t>Hovedkonti på driftsafsnittet for 20</w:t>
      </w:r>
      <w:r w:rsidR="000602B9" w:rsidRPr="00BF7F46">
        <w:rPr>
          <w:b/>
          <w:bCs/>
          <w:color w:val="auto"/>
        </w:rPr>
        <w:t>2</w:t>
      </w:r>
      <w:r w:rsidR="001E3B2A">
        <w:rPr>
          <w:b/>
          <w:bCs/>
          <w:color w:val="auto"/>
        </w:rPr>
        <w:t>6</w:t>
      </w:r>
      <w:r w:rsidR="004F52AE" w:rsidRPr="00BF7F46">
        <w:rPr>
          <w:b/>
          <w:bCs/>
          <w:color w:val="auto"/>
        </w:rPr>
        <w:t xml:space="preserve"> </w:t>
      </w:r>
      <w:r w:rsidRPr="00BF7F46">
        <w:rPr>
          <w:b/>
          <w:bCs/>
          <w:color w:val="auto"/>
        </w:rPr>
        <w:t>til 202</w:t>
      </w:r>
      <w:r w:rsidR="00FA2B82">
        <w:rPr>
          <w:b/>
          <w:bCs/>
          <w:color w:val="auto"/>
        </w:rPr>
        <w:t>9</w:t>
      </w:r>
      <w:r w:rsidR="00F07E74" w:rsidRPr="00BF7F46">
        <w:rPr>
          <w:b/>
          <w:bCs/>
          <w:color w:val="auto"/>
        </w:rPr>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w:tblPr>
      <w:tblGrid>
        <w:gridCol w:w="4795"/>
        <w:gridCol w:w="1070"/>
        <w:gridCol w:w="1070"/>
        <w:gridCol w:w="1112"/>
        <w:gridCol w:w="1112"/>
        <w:gridCol w:w="1070"/>
      </w:tblGrid>
      <w:tr w:rsidR="00FA2B82" w:rsidRPr="00555B67" w14:paraId="4856861E" w14:textId="77777777" w:rsidTr="0091353A">
        <w:trPr>
          <w:trHeight w:val="397"/>
          <w:tblHeader/>
        </w:trPr>
        <w:tc>
          <w:tcPr>
            <w:tcW w:w="4795" w:type="dxa"/>
            <w:shd w:val="clear" w:color="auto" w:fill="5F9F2A" w:themeFill="accent1"/>
            <w:noWrap/>
            <w:vAlign w:val="center"/>
            <w:hideMark/>
          </w:tcPr>
          <w:p w14:paraId="05CCBDCE" w14:textId="3D115043" w:rsidR="00FA2B82" w:rsidRPr="00BF7F46" w:rsidRDefault="00FA2B82" w:rsidP="00FA2B82">
            <w:pPr>
              <w:pStyle w:val="Tabeloverskrift"/>
            </w:pPr>
            <w:r w:rsidRPr="00BF7F46">
              <w:t xml:space="preserve">1.000 kr. </w:t>
            </w:r>
          </w:p>
        </w:tc>
        <w:tc>
          <w:tcPr>
            <w:tcW w:w="1070" w:type="dxa"/>
            <w:shd w:val="clear" w:color="auto" w:fill="5F9F2A" w:themeFill="accent1"/>
            <w:vAlign w:val="center"/>
          </w:tcPr>
          <w:p w14:paraId="165BE911" w14:textId="404C89B9" w:rsidR="00FA2B82" w:rsidRPr="00BF7F46" w:rsidRDefault="00FA2B82" w:rsidP="00FA2B82">
            <w:pPr>
              <w:pStyle w:val="Tabeloverskrift"/>
              <w:jc w:val="center"/>
            </w:pPr>
            <w:r w:rsidRPr="007A1BE8">
              <w:t>KB 202</w:t>
            </w:r>
            <w:r>
              <w:t>5</w:t>
            </w:r>
            <w:r w:rsidRPr="007A1BE8">
              <w:t>*</w:t>
            </w:r>
          </w:p>
        </w:tc>
        <w:tc>
          <w:tcPr>
            <w:tcW w:w="1070" w:type="dxa"/>
            <w:shd w:val="clear" w:color="auto" w:fill="5F9F2A" w:themeFill="accent1"/>
            <w:vAlign w:val="center"/>
            <w:hideMark/>
          </w:tcPr>
          <w:p w14:paraId="2CC21CA1" w14:textId="349DE1BA" w:rsidR="00FA2B82" w:rsidRPr="00BF7F46" w:rsidRDefault="00FA2B82" w:rsidP="00FA2B82">
            <w:pPr>
              <w:pStyle w:val="Tabeloverskrift"/>
              <w:jc w:val="center"/>
            </w:pPr>
            <w:r w:rsidRPr="007A1BE8">
              <w:t>B 202</w:t>
            </w:r>
            <w:r>
              <w:t>6</w:t>
            </w:r>
          </w:p>
        </w:tc>
        <w:tc>
          <w:tcPr>
            <w:tcW w:w="1112" w:type="dxa"/>
            <w:shd w:val="clear" w:color="auto" w:fill="5F9F2A" w:themeFill="accent1"/>
            <w:vAlign w:val="center"/>
            <w:hideMark/>
          </w:tcPr>
          <w:p w14:paraId="2DD112B3" w14:textId="432583AB" w:rsidR="00FA2B82" w:rsidRPr="00BF7F46" w:rsidRDefault="00FA2B82" w:rsidP="00FA2B82">
            <w:pPr>
              <w:pStyle w:val="Tabeloverskrift"/>
              <w:jc w:val="center"/>
            </w:pPr>
            <w:r w:rsidRPr="007A1BE8">
              <w:t>BO 202</w:t>
            </w:r>
            <w:r>
              <w:t>7</w:t>
            </w:r>
          </w:p>
        </w:tc>
        <w:tc>
          <w:tcPr>
            <w:tcW w:w="1112" w:type="dxa"/>
            <w:shd w:val="clear" w:color="auto" w:fill="5F9F2A" w:themeFill="accent1"/>
            <w:vAlign w:val="center"/>
          </w:tcPr>
          <w:p w14:paraId="48C71812" w14:textId="5691506D" w:rsidR="00FA2B82" w:rsidRPr="00BF7F46" w:rsidRDefault="00FA2B82" w:rsidP="00FA2B82">
            <w:pPr>
              <w:pStyle w:val="Tabeloverskrift"/>
              <w:jc w:val="center"/>
            </w:pPr>
            <w:r w:rsidRPr="007A1BE8">
              <w:t>BO 202</w:t>
            </w:r>
            <w:r>
              <w:t>8</w:t>
            </w:r>
          </w:p>
        </w:tc>
        <w:tc>
          <w:tcPr>
            <w:tcW w:w="1070" w:type="dxa"/>
            <w:shd w:val="clear" w:color="auto" w:fill="5F9F2A" w:themeFill="accent1"/>
            <w:vAlign w:val="center"/>
            <w:hideMark/>
          </w:tcPr>
          <w:p w14:paraId="18F3497A" w14:textId="38FC2751" w:rsidR="00FA2B82" w:rsidRPr="00BF7F46" w:rsidRDefault="00FA2B82" w:rsidP="00FA2B82">
            <w:pPr>
              <w:pStyle w:val="Tabeloverskrift"/>
              <w:jc w:val="center"/>
            </w:pPr>
            <w:r w:rsidRPr="007A1BE8">
              <w:t>BO 202</w:t>
            </w:r>
            <w:r>
              <w:t>9</w:t>
            </w:r>
          </w:p>
        </w:tc>
      </w:tr>
      <w:tr w:rsidR="003A7794" w:rsidRPr="00555B67" w14:paraId="3AB05B55" w14:textId="77777777" w:rsidTr="00267770">
        <w:trPr>
          <w:trHeight w:val="284"/>
        </w:trPr>
        <w:tc>
          <w:tcPr>
            <w:tcW w:w="4795" w:type="dxa"/>
            <w:vAlign w:val="bottom"/>
            <w:hideMark/>
          </w:tcPr>
          <w:p w14:paraId="3A63FA9A" w14:textId="2D172B93" w:rsidR="003A7794" w:rsidRPr="00BF7F46" w:rsidRDefault="003A7794" w:rsidP="003A7794">
            <w:pPr>
              <w:pStyle w:val="Tabeludfyldning"/>
              <w:rPr>
                <w:color w:val="auto"/>
              </w:rPr>
            </w:pPr>
            <w:r w:rsidRPr="00BF7F46">
              <w:rPr>
                <w:color w:val="auto"/>
              </w:rPr>
              <w:t xml:space="preserve">Overførsel - øvrige </w:t>
            </w:r>
          </w:p>
        </w:tc>
        <w:tc>
          <w:tcPr>
            <w:tcW w:w="1070" w:type="dxa"/>
            <w:vAlign w:val="center"/>
          </w:tcPr>
          <w:p w14:paraId="73DF64D6" w14:textId="6805B301" w:rsidR="003A7794" w:rsidRPr="00D42E3F" w:rsidRDefault="00D42E3F" w:rsidP="003A7794">
            <w:pPr>
              <w:pStyle w:val="Tabeludfyldning"/>
              <w:jc w:val="right"/>
            </w:pPr>
            <w:r w:rsidRPr="00D42E3F">
              <w:t>15.671</w:t>
            </w:r>
          </w:p>
        </w:tc>
        <w:tc>
          <w:tcPr>
            <w:tcW w:w="1070" w:type="dxa"/>
            <w:noWrap/>
          </w:tcPr>
          <w:p w14:paraId="76CB5DFA" w14:textId="33081558" w:rsidR="003A7794" w:rsidRPr="002D4E5D" w:rsidRDefault="003A7794" w:rsidP="003A7794">
            <w:pPr>
              <w:pStyle w:val="Tabeludfyldning"/>
              <w:jc w:val="right"/>
              <w:rPr>
                <w:color w:val="FF0000"/>
              </w:rPr>
            </w:pPr>
            <w:r w:rsidRPr="00724C05">
              <w:t>117.515</w:t>
            </w:r>
          </w:p>
        </w:tc>
        <w:tc>
          <w:tcPr>
            <w:tcW w:w="1112" w:type="dxa"/>
            <w:noWrap/>
          </w:tcPr>
          <w:p w14:paraId="72E14471" w14:textId="004A2CFE" w:rsidR="003A7794" w:rsidRPr="002D4E5D" w:rsidRDefault="003A7794" w:rsidP="003A7794">
            <w:pPr>
              <w:pStyle w:val="Tabeludfyldning"/>
              <w:jc w:val="right"/>
              <w:rPr>
                <w:color w:val="FF0000"/>
              </w:rPr>
            </w:pPr>
            <w:r w:rsidRPr="00724C05">
              <w:t>-87.993</w:t>
            </w:r>
          </w:p>
        </w:tc>
        <w:tc>
          <w:tcPr>
            <w:tcW w:w="1112" w:type="dxa"/>
          </w:tcPr>
          <w:p w14:paraId="470B905F" w14:textId="57E007EE" w:rsidR="003A7794" w:rsidRPr="002D4E5D" w:rsidRDefault="003A7794" w:rsidP="003A7794">
            <w:pPr>
              <w:pStyle w:val="Tabeludfyldning"/>
              <w:jc w:val="right"/>
              <w:rPr>
                <w:color w:val="FF0000"/>
              </w:rPr>
            </w:pPr>
            <w:r w:rsidRPr="00724C05">
              <w:t>-125.926</w:t>
            </w:r>
          </w:p>
        </w:tc>
        <w:tc>
          <w:tcPr>
            <w:tcW w:w="1070" w:type="dxa"/>
            <w:noWrap/>
          </w:tcPr>
          <w:p w14:paraId="21AE66F4" w14:textId="4C63AE84" w:rsidR="003A7794" w:rsidRPr="002D4E5D" w:rsidRDefault="003A7794" w:rsidP="003A7794">
            <w:pPr>
              <w:pStyle w:val="Tabeludfyldning"/>
              <w:jc w:val="right"/>
              <w:rPr>
                <w:color w:val="FF0000"/>
              </w:rPr>
            </w:pPr>
            <w:r w:rsidRPr="00724C05">
              <w:t>-132.494</w:t>
            </w:r>
          </w:p>
        </w:tc>
      </w:tr>
      <w:tr w:rsidR="003A7794" w:rsidRPr="00555B67" w14:paraId="43AD5A51" w14:textId="77777777" w:rsidTr="00267770">
        <w:trPr>
          <w:trHeight w:val="284"/>
        </w:trPr>
        <w:tc>
          <w:tcPr>
            <w:tcW w:w="4795" w:type="dxa"/>
            <w:vAlign w:val="bottom"/>
          </w:tcPr>
          <w:p w14:paraId="05D05A2E" w14:textId="38CA56B5" w:rsidR="003A7794" w:rsidRPr="00BF7F46" w:rsidRDefault="003A7794" w:rsidP="003A7794">
            <w:pPr>
              <w:pStyle w:val="Tabeludfyldning"/>
              <w:rPr>
                <w:color w:val="auto"/>
              </w:rPr>
            </w:pPr>
            <w:r w:rsidRPr="00BF7F46">
              <w:rPr>
                <w:color w:val="auto"/>
              </w:rPr>
              <w:t>Overførsler - lovændringer</w:t>
            </w:r>
          </w:p>
        </w:tc>
        <w:tc>
          <w:tcPr>
            <w:tcW w:w="1070" w:type="dxa"/>
            <w:vAlign w:val="center"/>
          </w:tcPr>
          <w:p w14:paraId="25205581" w14:textId="095B559D" w:rsidR="003A7794" w:rsidRPr="00D42E3F" w:rsidRDefault="003A7794" w:rsidP="003A7794">
            <w:pPr>
              <w:pStyle w:val="Tabeludfyldning"/>
              <w:jc w:val="right"/>
            </w:pPr>
          </w:p>
        </w:tc>
        <w:tc>
          <w:tcPr>
            <w:tcW w:w="1070" w:type="dxa"/>
            <w:noWrap/>
          </w:tcPr>
          <w:p w14:paraId="647CF194" w14:textId="4966016A" w:rsidR="003A7794" w:rsidRPr="002D4E5D" w:rsidRDefault="003A7794" w:rsidP="003A7794">
            <w:pPr>
              <w:pStyle w:val="Tabeludfyldning"/>
              <w:jc w:val="right"/>
              <w:rPr>
                <w:color w:val="FF0000"/>
              </w:rPr>
            </w:pPr>
            <w:r w:rsidRPr="00F15F2D">
              <w:t>-5.971</w:t>
            </w:r>
          </w:p>
        </w:tc>
        <w:tc>
          <w:tcPr>
            <w:tcW w:w="1112" w:type="dxa"/>
            <w:noWrap/>
          </w:tcPr>
          <w:p w14:paraId="284CB20E" w14:textId="65A56FC1" w:rsidR="003A7794" w:rsidRPr="002D4E5D" w:rsidRDefault="003A7794" w:rsidP="003A7794">
            <w:pPr>
              <w:pStyle w:val="Tabeludfyldning"/>
              <w:jc w:val="right"/>
              <w:rPr>
                <w:color w:val="FF0000"/>
              </w:rPr>
            </w:pPr>
            <w:r w:rsidRPr="00F15F2D">
              <w:t>-5.971</w:t>
            </w:r>
          </w:p>
        </w:tc>
        <w:tc>
          <w:tcPr>
            <w:tcW w:w="1112" w:type="dxa"/>
          </w:tcPr>
          <w:p w14:paraId="21577D28" w14:textId="72B1D4EF" w:rsidR="003A7794" w:rsidRPr="002D4E5D" w:rsidRDefault="003A7794" w:rsidP="003A7794">
            <w:pPr>
              <w:pStyle w:val="Tabeludfyldning"/>
              <w:jc w:val="right"/>
              <w:rPr>
                <w:color w:val="FF0000"/>
              </w:rPr>
            </w:pPr>
            <w:r w:rsidRPr="00F15F2D">
              <w:t>-5.971</w:t>
            </w:r>
          </w:p>
        </w:tc>
        <w:tc>
          <w:tcPr>
            <w:tcW w:w="1070" w:type="dxa"/>
            <w:noWrap/>
          </w:tcPr>
          <w:p w14:paraId="3469389B" w14:textId="3D9FE31E" w:rsidR="003A7794" w:rsidRPr="002D4E5D" w:rsidRDefault="003A7794" w:rsidP="003A7794">
            <w:pPr>
              <w:pStyle w:val="Tabeludfyldning"/>
              <w:jc w:val="right"/>
              <w:rPr>
                <w:color w:val="FF0000"/>
              </w:rPr>
            </w:pPr>
            <w:r w:rsidRPr="00F15F2D">
              <w:t>-5.971</w:t>
            </w:r>
          </w:p>
        </w:tc>
      </w:tr>
      <w:tr w:rsidR="003A7794" w:rsidRPr="00555B67" w14:paraId="768250CD" w14:textId="77777777" w:rsidTr="0022362F">
        <w:trPr>
          <w:trHeight w:val="284"/>
        </w:trPr>
        <w:tc>
          <w:tcPr>
            <w:tcW w:w="4795" w:type="dxa"/>
            <w:vAlign w:val="bottom"/>
          </w:tcPr>
          <w:p w14:paraId="05E8F9CC" w14:textId="0A0BD31E" w:rsidR="003A7794" w:rsidRPr="00BF7F46" w:rsidRDefault="003A7794" w:rsidP="003A7794">
            <w:pPr>
              <w:pStyle w:val="Tabeludfyldning"/>
              <w:rPr>
                <w:color w:val="auto"/>
              </w:rPr>
            </w:pPr>
            <w:r w:rsidRPr="00BF7F46">
              <w:rPr>
                <w:color w:val="auto"/>
              </w:rPr>
              <w:t xml:space="preserve">Service - øvrige </w:t>
            </w:r>
          </w:p>
        </w:tc>
        <w:tc>
          <w:tcPr>
            <w:tcW w:w="1070" w:type="dxa"/>
          </w:tcPr>
          <w:p w14:paraId="0675DA14" w14:textId="3A40CC06" w:rsidR="003A7794" w:rsidRPr="00D42E3F" w:rsidRDefault="00D42E3F" w:rsidP="003A7794">
            <w:pPr>
              <w:pStyle w:val="Tabeludfyldning"/>
              <w:jc w:val="right"/>
            </w:pPr>
            <w:r w:rsidRPr="00D42E3F">
              <w:t>213.807</w:t>
            </w:r>
          </w:p>
        </w:tc>
        <w:tc>
          <w:tcPr>
            <w:tcW w:w="1070" w:type="dxa"/>
            <w:noWrap/>
          </w:tcPr>
          <w:p w14:paraId="5177F70D" w14:textId="1D0E6A86" w:rsidR="003A7794" w:rsidRPr="002D4E5D" w:rsidRDefault="003A7794" w:rsidP="003A7794">
            <w:pPr>
              <w:pStyle w:val="Tabeludfyldning"/>
              <w:jc w:val="right"/>
              <w:rPr>
                <w:color w:val="FF0000"/>
              </w:rPr>
            </w:pPr>
            <w:r w:rsidRPr="006039BE">
              <w:t>21.661</w:t>
            </w:r>
          </w:p>
        </w:tc>
        <w:tc>
          <w:tcPr>
            <w:tcW w:w="1112" w:type="dxa"/>
            <w:noWrap/>
          </w:tcPr>
          <w:p w14:paraId="024D8AA3" w14:textId="5E10B445" w:rsidR="003A7794" w:rsidRPr="002D4E5D" w:rsidRDefault="003A7794" w:rsidP="003A7794">
            <w:pPr>
              <w:pStyle w:val="Tabeludfyldning"/>
              <w:jc w:val="right"/>
              <w:rPr>
                <w:color w:val="FF0000"/>
              </w:rPr>
            </w:pPr>
            <w:r w:rsidRPr="006039BE">
              <w:t>-98.415</w:t>
            </w:r>
          </w:p>
        </w:tc>
        <w:tc>
          <w:tcPr>
            <w:tcW w:w="1112" w:type="dxa"/>
          </w:tcPr>
          <w:p w14:paraId="73CC4BAE" w14:textId="63CDEB23" w:rsidR="003A7794" w:rsidRPr="002D4E5D" w:rsidRDefault="003A7794" w:rsidP="003A7794">
            <w:pPr>
              <w:pStyle w:val="Tabeludfyldning"/>
              <w:jc w:val="right"/>
              <w:rPr>
                <w:color w:val="FF0000"/>
              </w:rPr>
            </w:pPr>
            <w:r w:rsidRPr="006039BE">
              <w:t>6.080</w:t>
            </w:r>
          </w:p>
        </w:tc>
        <w:tc>
          <w:tcPr>
            <w:tcW w:w="1070" w:type="dxa"/>
            <w:noWrap/>
          </w:tcPr>
          <w:p w14:paraId="7F804274" w14:textId="5906CD88" w:rsidR="003A7794" w:rsidRPr="002D4E5D" w:rsidRDefault="003A7794" w:rsidP="003A7794">
            <w:pPr>
              <w:pStyle w:val="Tabeludfyldning"/>
              <w:jc w:val="right"/>
              <w:rPr>
                <w:color w:val="FF0000"/>
              </w:rPr>
            </w:pPr>
            <w:r w:rsidRPr="006039BE">
              <w:t>-35.140</w:t>
            </w:r>
          </w:p>
        </w:tc>
      </w:tr>
      <w:tr w:rsidR="003A7794" w:rsidRPr="00555B67" w14:paraId="266A0C76" w14:textId="77777777" w:rsidTr="00EF3597">
        <w:trPr>
          <w:trHeight w:val="284"/>
        </w:trPr>
        <w:tc>
          <w:tcPr>
            <w:tcW w:w="4795" w:type="dxa"/>
            <w:vAlign w:val="bottom"/>
            <w:hideMark/>
          </w:tcPr>
          <w:p w14:paraId="0062C1A3" w14:textId="0ACFF2CA" w:rsidR="003A7794" w:rsidRPr="00BF7F46" w:rsidRDefault="003A7794" w:rsidP="003A7794">
            <w:pPr>
              <w:pStyle w:val="Tabeludfyldning"/>
              <w:rPr>
                <w:color w:val="auto"/>
              </w:rPr>
            </w:pPr>
            <w:r w:rsidRPr="00BF7F46">
              <w:rPr>
                <w:color w:val="auto"/>
              </w:rPr>
              <w:t>Service - lovændringer</w:t>
            </w:r>
          </w:p>
        </w:tc>
        <w:tc>
          <w:tcPr>
            <w:tcW w:w="1070" w:type="dxa"/>
            <w:vAlign w:val="center"/>
          </w:tcPr>
          <w:p w14:paraId="7EE87D03" w14:textId="3A0F9D56" w:rsidR="003A7794" w:rsidRPr="00D42E3F" w:rsidRDefault="00D42E3F" w:rsidP="003A7794">
            <w:pPr>
              <w:pStyle w:val="Tabeludfyldning"/>
              <w:jc w:val="right"/>
            </w:pPr>
            <w:r w:rsidRPr="00D42E3F">
              <w:t>11.138</w:t>
            </w:r>
          </w:p>
        </w:tc>
        <w:tc>
          <w:tcPr>
            <w:tcW w:w="1070" w:type="dxa"/>
            <w:noWrap/>
          </w:tcPr>
          <w:p w14:paraId="2DC6D3DB" w14:textId="1C4FFCFC" w:rsidR="003A7794" w:rsidRPr="002D4E5D" w:rsidRDefault="003A7794" w:rsidP="003A7794">
            <w:pPr>
              <w:pStyle w:val="Tabeludfyldning"/>
              <w:jc w:val="right"/>
              <w:rPr>
                <w:color w:val="FF0000"/>
              </w:rPr>
            </w:pPr>
            <w:r w:rsidRPr="00AE4267">
              <w:t>-6.761</w:t>
            </w:r>
          </w:p>
        </w:tc>
        <w:tc>
          <w:tcPr>
            <w:tcW w:w="1112" w:type="dxa"/>
            <w:noWrap/>
          </w:tcPr>
          <w:p w14:paraId="3FBA5432" w14:textId="48D6ECF8" w:rsidR="003A7794" w:rsidRPr="002D4E5D" w:rsidRDefault="003A7794" w:rsidP="003A7794">
            <w:pPr>
              <w:pStyle w:val="Tabeludfyldning"/>
              <w:jc w:val="right"/>
              <w:rPr>
                <w:color w:val="FF0000"/>
              </w:rPr>
            </w:pPr>
            <w:r w:rsidRPr="00AE4267">
              <w:t>-13.091</w:t>
            </w:r>
          </w:p>
        </w:tc>
        <w:tc>
          <w:tcPr>
            <w:tcW w:w="1112" w:type="dxa"/>
          </w:tcPr>
          <w:p w14:paraId="6A3CE19F" w14:textId="58E30FD7" w:rsidR="003A7794" w:rsidRPr="002D4E5D" w:rsidRDefault="003A7794" w:rsidP="003A7794">
            <w:pPr>
              <w:pStyle w:val="Tabeludfyldning"/>
              <w:jc w:val="right"/>
              <w:rPr>
                <w:color w:val="FF0000"/>
              </w:rPr>
            </w:pPr>
            <w:r w:rsidRPr="00AE4267">
              <w:t>-19.483</w:t>
            </w:r>
          </w:p>
        </w:tc>
        <w:tc>
          <w:tcPr>
            <w:tcW w:w="1070" w:type="dxa"/>
            <w:noWrap/>
          </w:tcPr>
          <w:p w14:paraId="3CA87A56" w14:textId="4BCE62CA" w:rsidR="003A7794" w:rsidRPr="002D4E5D" w:rsidRDefault="003A7794" w:rsidP="003A7794">
            <w:pPr>
              <w:pStyle w:val="Tabeludfyldning"/>
              <w:jc w:val="right"/>
              <w:rPr>
                <w:color w:val="FF0000"/>
              </w:rPr>
            </w:pPr>
            <w:r w:rsidRPr="00AE4267">
              <w:t>-19.483</w:t>
            </w:r>
          </w:p>
        </w:tc>
      </w:tr>
      <w:tr w:rsidR="003A7794" w:rsidRPr="00555B67" w14:paraId="5FA640F8" w14:textId="77777777" w:rsidTr="00FB0F02">
        <w:trPr>
          <w:trHeight w:val="284"/>
        </w:trPr>
        <w:tc>
          <w:tcPr>
            <w:tcW w:w="4795" w:type="dxa"/>
            <w:vAlign w:val="bottom"/>
          </w:tcPr>
          <w:p w14:paraId="4D6CCED4" w14:textId="77777777" w:rsidR="003A7794" w:rsidRPr="00BF7F46" w:rsidRDefault="003A7794" w:rsidP="003A7794">
            <w:pPr>
              <w:pStyle w:val="Tabeludfyldning"/>
              <w:rPr>
                <w:color w:val="auto"/>
              </w:rPr>
            </w:pPr>
            <w:r w:rsidRPr="00BF7F46">
              <w:rPr>
                <w:color w:val="auto"/>
              </w:rPr>
              <w:t xml:space="preserve">Løn og pension </w:t>
            </w:r>
          </w:p>
        </w:tc>
        <w:tc>
          <w:tcPr>
            <w:tcW w:w="1070" w:type="dxa"/>
          </w:tcPr>
          <w:p w14:paraId="778A15E4" w14:textId="466118AE" w:rsidR="003A7794" w:rsidRPr="00D42E3F" w:rsidRDefault="00D42E3F" w:rsidP="003A7794">
            <w:pPr>
              <w:pStyle w:val="Tabeludfyldning"/>
              <w:jc w:val="right"/>
            </w:pPr>
            <w:r w:rsidRPr="00D42E3F">
              <w:t>3.152</w:t>
            </w:r>
          </w:p>
        </w:tc>
        <w:tc>
          <w:tcPr>
            <w:tcW w:w="1070" w:type="dxa"/>
            <w:noWrap/>
          </w:tcPr>
          <w:p w14:paraId="68E7F7E9" w14:textId="25C8AFC2" w:rsidR="003A7794" w:rsidRPr="002D4E5D" w:rsidRDefault="003A7794" w:rsidP="003A7794">
            <w:pPr>
              <w:pStyle w:val="Tabeludfyldning"/>
              <w:jc w:val="right"/>
              <w:rPr>
                <w:color w:val="FF0000"/>
              </w:rPr>
            </w:pPr>
            <w:r w:rsidRPr="00606644">
              <w:t>51.920</w:t>
            </w:r>
          </w:p>
        </w:tc>
        <w:tc>
          <w:tcPr>
            <w:tcW w:w="1112" w:type="dxa"/>
            <w:noWrap/>
          </w:tcPr>
          <w:p w14:paraId="261E9FEE" w14:textId="1385789E" w:rsidR="003A7794" w:rsidRPr="002D4E5D" w:rsidRDefault="003A7794" w:rsidP="003A7794">
            <w:pPr>
              <w:pStyle w:val="Tabeludfyldning"/>
              <w:jc w:val="right"/>
              <w:rPr>
                <w:color w:val="FF0000"/>
              </w:rPr>
            </w:pPr>
            <w:r w:rsidRPr="00606644">
              <w:t>51.920</w:t>
            </w:r>
          </w:p>
        </w:tc>
        <w:tc>
          <w:tcPr>
            <w:tcW w:w="1112" w:type="dxa"/>
          </w:tcPr>
          <w:p w14:paraId="7FEA31B8" w14:textId="44616B87" w:rsidR="003A7794" w:rsidRPr="002D4E5D" w:rsidRDefault="003A7794" w:rsidP="003A7794">
            <w:pPr>
              <w:pStyle w:val="Tabeludfyldning"/>
              <w:jc w:val="right"/>
              <w:rPr>
                <w:color w:val="FF0000"/>
              </w:rPr>
            </w:pPr>
            <w:r w:rsidRPr="00606644">
              <w:t>51.920</w:t>
            </w:r>
          </w:p>
        </w:tc>
        <w:tc>
          <w:tcPr>
            <w:tcW w:w="1070" w:type="dxa"/>
            <w:noWrap/>
          </w:tcPr>
          <w:p w14:paraId="56824BE4" w14:textId="5136C74F" w:rsidR="003A7794" w:rsidRPr="002D4E5D" w:rsidRDefault="003A7794" w:rsidP="003A7794">
            <w:pPr>
              <w:pStyle w:val="Tabeludfyldning"/>
              <w:jc w:val="right"/>
              <w:rPr>
                <w:color w:val="FF0000"/>
              </w:rPr>
            </w:pPr>
            <w:r w:rsidRPr="00606644">
              <w:t>51.920</w:t>
            </w:r>
          </w:p>
        </w:tc>
      </w:tr>
      <w:tr w:rsidR="003A7794" w:rsidRPr="00555B67" w14:paraId="706356B7" w14:textId="77777777" w:rsidTr="00131CC2">
        <w:trPr>
          <w:trHeight w:val="284"/>
        </w:trPr>
        <w:tc>
          <w:tcPr>
            <w:tcW w:w="4795" w:type="dxa"/>
            <w:vAlign w:val="bottom"/>
          </w:tcPr>
          <w:p w14:paraId="08174D74" w14:textId="6D3CCB26" w:rsidR="003A7794" w:rsidRPr="00BF7F46" w:rsidRDefault="003A7794" w:rsidP="003A7794">
            <w:pPr>
              <w:pStyle w:val="Tabeludfyldning"/>
              <w:rPr>
                <w:color w:val="auto"/>
              </w:rPr>
            </w:pPr>
            <w:r w:rsidRPr="00BF7F46">
              <w:rPr>
                <w:color w:val="auto"/>
              </w:rPr>
              <w:t xml:space="preserve">Udenfor Service </w:t>
            </w:r>
          </w:p>
        </w:tc>
        <w:tc>
          <w:tcPr>
            <w:tcW w:w="1070" w:type="dxa"/>
            <w:vAlign w:val="center"/>
          </w:tcPr>
          <w:p w14:paraId="7CD04932" w14:textId="1E2CF74C" w:rsidR="003A7794" w:rsidRPr="00D42E3F" w:rsidRDefault="003A7794" w:rsidP="003A7794">
            <w:pPr>
              <w:pStyle w:val="Tabeludfyldning"/>
              <w:jc w:val="right"/>
            </w:pPr>
          </w:p>
        </w:tc>
        <w:tc>
          <w:tcPr>
            <w:tcW w:w="1070" w:type="dxa"/>
            <w:noWrap/>
            <w:vAlign w:val="center"/>
          </w:tcPr>
          <w:p w14:paraId="6C7FDEA3" w14:textId="79E1DBBB" w:rsidR="003A7794" w:rsidRPr="002D4E5D" w:rsidRDefault="003A7794" w:rsidP="003A7794">
            <w:pPr>
              <w:pStyle w:val="Tabeludfyldning"/>
              <w:jc w:val="right"/>
              <w:rPr>
                <w:color w:val="FF0000"/>
              </w:rPr>
            </w:pPr>
            <w:r w:rsidRPr="002D4E5D">
              <w:rPr>
                <w:rFonts w:cs="Arial"/>
                <w:color w:val="FF0000"/>
                <w:szCs w:val="16"/>
              </w:rPr>
              <w:t> </w:t>
            </w:r>
          </w:p>
        </w:tc>
        <w:tc>
          <w:tcPr>
            <w:tcW w:w="1112" w:type="dxa"/>
            <w:noWrap/>
          </w:tcPr>
          <w:p w14:paraId="008D1106" w14:textId="6A8AA460" w:rsidR="003A7794" w:rsidRPr="002D4E5D" w:rsidRDefault="003A7794" w:rsidP="003A7794">
            <w:pPr>
              <w:pStyle w:val="Tabeludfyldning"/>
              <w:jc w:val="right"/>
              <w:rPr>
                <w:color w:val="FF0000"/>
              </w:rPr>
            </w:pPr>
            <w:r w:rsidRPr="00876EE6">
              <w:t>45.000</w:t>
            </w:r>
          </w:p>
        </w:tc>
        <w:tc>
          <w:tcPr>
            <w:tcW w:w="1112" w:type="dxa"/>
          </w:tcPr>
          <w:p w14:paraId="3ED2D14C" w14:textId="742126B9" w:rsidR="003A7794" w:rsidRPr="002D4E5D" w:rsidRDefault="003A7794" w:rsidP="003A7794">
            <w:pPr>
              <w:pStyle w:val="Tabeludfyldning"/>
              <w:jc w:val="right"/>
              <w:rPr>
                <w:color w:val="FF0000"/>
              </w:rPr>
            </w:pPr>
            <w:r w:rsidRPr="00876EE6">
              <w:t>45.000</w:t>
            </w:r>
          </w:p>
        </w:tc>
        <w:tc>
          <w:tcPr>
            <w:tcW w:w="1070" w:type="dxa"/>
            <w:noWrap/>
          </w:tcPr>
          <w:p w14:paraId="38B41A57" w14:textId="6C755B4F" w:rsidR="003A7794" w:rsidRPr="002D4E5D" w:rsidRDefault="003A7794" w:rsidP="003A7794">
            <w:pPr>
              <w:pStyle w:val="Tabeludfyldning"/>
              <w:jc w:val="right"/>
              <w:rPr>
                <w:color w:val="FF0000"/>
              </w:rPr>
            </w:pPr>
            <w:r w:rsidRPr="00876EE6">
              <w:t>45.000</w:t>
            </w:r>
          </w:p>
        </w:tc>
      </w:tr>
      <w:tr w:rsidR="003A7794" w:rsidRPr="00555B67" w14:paraId="1B12FFE8" w14:textId="77777777" w:rsidTr="007E2308">
        <w:trPr>
          <w:trHeight w:val="284"/>
        </w:trPr>
        <w:tc>
          <w:tcPr>
            <w:tcW w:w="4795" w:type="dxa"/>
            <w:shd w:val="clear" w:color="auto" w:fill="DEF2CD"/>
            <w:vAlign w:val="center"/>
          </w:tcPr>
          <w:p w14:paraId="087DB3D7" w14:textId="77777777" w:rsidR="003A7794" w:rsidRPr="00BF7F46" w:rsidRDefault="003A7794" w:rsidP="003A7794">
            <w:pPr>
              <w:pStyle w:val="Tabeludfyldning"/>
              <w:rPr>
                <w:b/>
                <w:bCs/>
                <w:color w:val="auto"/>
              </w:rPr>
            </w:pPr>
            <w:r w:rsidRPr="00BF7F46">
              <w:rPr>
                <w:b/>
                <w:bCs/>
                <w:color w:val="auto"/>
              </w:rPr>
              <w:t>Reservebeløb i alt</w:t>
            </w:r>
          </w:p>
        </w:tc>
        <w:tc>
          <w:tcPr>
            <w:tcW w:w="1070" w:type="dxa"/>
            <w:shd w:val="clear" w:color="auto" w:fill="DEF2CD"/>
          </w:tcPr>
          <w:p w14:paraId="37F42761" w14:textId="5688CF5E" w:rsidR="003A7794" w:rsidRPr="00D42E3F" w:rsidRDefault="00D42E3F" w:rsidP="003A7794">
            <w:pPr>
              <w:pStyle w:val="Tabeludfyldning"/>
              <w:jc w:val="right"/>
              <w:rPr>
                <w:b/>
                <w:bCs/>
              </w:rPr>
            </w:pPr>
            <w:r w:rsidRPr="00D42E3F">
              <w:rPr>
                <w:b/>
                <w:bCs/>
              </w:rPr>
              <w:t>243.768</w:t>
            </w:r>
          </w:p>
        </w:tc>
        <w:tc>
          <w:tcPr>
            <w:tcW w:w="1070" w:type="dxa"/>
            <w:shd w:val="clear" w:color="auto" w:fill="DEF2CD"/>
            <w:noWrap/>
            <w:vAlign w:val="center"/>
          </w:tcPr>
          <w:p w14:paraId="2BF53B5E" w14:textId="1A616A06" w:rsidR="003A7794" w:rsidRPr="003A7794" w:rsidRDefault="003A7794" w:rsidP="003A7794">
            <w:pPr>
              <w:pStyle w:val="Tabeludfyldning"/>
              <w:jc w:val="right"/>
              <w:rPr>
                <w:b/>
                <w:bCs/>
              </w:rPr>
            </w:pPr>
            <w:r w:rsidRPr="003A7794">
              <w:rPr>
                <w:b/>
                <w:bCs/>
              </w:rPr>
              <w:t>178.364</w:t>
            </w:r>
          </w:p>
        </w:tc>
        <w:tc>
          <w:tcPr>
            <w:tcW w:w="1112" w:type="dxa"/>
            <w:shd w:val="clear" w:color="auto" w:fill="DEF2CD"/>
            <w:noWrap/>
            <w:vAlign w:val="center"/>
          </w:tcPr>
          <w:p w14:paraId="79F35F95" w14:textId="2E6AAC99" w:rsidR="003A7794" w:rsidRPr="003A7794" w:rsidRDefault="003A7794" w:rsidP="003A7794">
            <w:pPr>
              <w:pStyle w:val="Tabeludfyldning"/>
              <w:jc w:val="right"/>
              <w:rPr>
                <w:b/>
                <w:bCs/>
              </w:rPr>
            </w:pPr>
            <w:r w:rsidRPr="003A7794">
              <w:rPr>
                <w:b/>
                <w:bCs/>
              </w:rPr>
              <w:t>-108.550</w:t>
            </w:r>
          </w:p>
        </w:tc>
        <w:tc>
          <w:tcPr>
            <w:tcW w:w="1112" w:type="dxa"/>
            <w:shd w:val="clear" w:color="auto" w:fill="DEF2CD"/>
            <w:vAlign w:val="center"/>
          </w:tcPr>
          <w:p w14:paraId="08A6E08D" w14:textId="4A7239CA" w:rsidR="003A7794" w:rsidRPr="003A7794" w:rsidRDefault="003A7794" w:rsidP="003A7794">
            <w:pPr>
              <w:pStyle w:val="Tabeludfyldning"/>
              <w:jc w:val="right"/>
              <w:rPr>
                <w:b/>
                <w:bCs/>
              </w:rPr>
            </w:pPr>
            <w:r w:rsidRPr="003A7794">
              <w:rPr>
                <w:b/>
                <w:bCs/>
              </w:rPr>
              <w:t>-48.380</w:t>
            </w:r>
          </w:p>
        </w:tc>
        <w:tc>
          <w:tcPr>
            <w:tcW w:w="1070" w:type="dxa"/>
            <w:shd w:val="clear" w:color="auto" w:fill="DEF2CD"/>
            <w:noWrap/>
            <w:vAlign w:val="center"/>
          </w:tcPr>
          <w:p w14:paraId="050139CC" w14:textId="2FE0D796" w:rsidR="003A7794" w:rsidRPr="003A7794" w:rsidRDefault="003A7794" w:rsidP="003A7794">
            <w:pPr>
              <w:pStyle w:val="Tabeludfyldning"/>
              <w:jc w:val="right"/>
              <w:rPr>
                <w:b/>
                <w:bCs/>
              </w:rPr>
            </w:pPr>
            <w:r w:rsidRPr="003A7794">
              <w:rPr>
                <w:b/>
                <w:bCs/>
              </w:rPr>
              <w:t>-96.167</w:t>
            </w:r>
          </w:p>
        </w:tc>
      </w:tr>
    </w:tbl>
    <w:p w14:paraId="2A149C8F" w14:textId="15E5C3E1" w:rsidR="0059349F" w:rsidRPr="00BF7F46" w:rsidRDefault="0059349F" w:rsidP="0059349F">
      <w:pPr>
        <w:rPr>
          <w:i/>
          <w:color w:val="auto"/>
          <w:sz w:val="16"/>
          <w:szCs w:val="16"/>
        </w:rPr>
      </w:pPr>
      <w:r w:rsidRPr="00BF7F46">
        <w:rPr>
          <w:i/>
          <w:color w:val="auto"/>
          <w:sz w:val="16"/>
          <w:szCs w:val="16"/>
        </w:rPr>
        <w:t>*Budget 202</w:t>
      </w:r>
      <w:r w:rsidR="009755CA">
        <w:rPr>
          <w:i/>
          <w:color w:val="auto"/>
          <w:sz w:val="16"/>
          <w:szCs w:val="16"/>
        </w:rPr>
        <w:t>5</w:t>
      </w:r>
      <w:r w:rsidRPr="00BF7F46">
        <w:rPr>
          <w:i/>
          <w:color w:val="auto"/>
          <w:sz w:val="16"/>
          <w:szCs w:val="16"/>
        </w:rPr>
        <w:t xml:space="preserve"> er opgivet i 202</w:t>
      </w:r>
      <w:r w:rsidR="009755CA">
        <w:rPr>
          <w:i/>
          <w:color w:val="auto"/>
          <w:sz w:val="16"/>
          <w:szCs w:val="16"/>
        </w:rPr>
        <w:t>5</w:t>
      </w:r>
      <w:r w:rsidRPr="00BF7F46">
        <w:rPr>
          <w:i/>
          <w:color w:val="auto"/>
          <w:sz w:val="16"/>
          <w:szCs w:val="16"/>
        </w:rPr>
        <w:t>-priser, mens tallene i budgetperioden er i 202</w:t>
      </w:r>
      <w:r w:rsidR="009755CA">
        <w:rPr>
          <w:i/>
          <w:color w:val="auto"/>
          <w:sz w:val="16"/>
          <w:szCs w:val="16"/>
        </w:rPr>
        <w:t>6</w:t>
      </w:r>
      <w:r w:rsidRPr="00BF7F46">
        <w:rPr>
          <w:i/>
          <w:color w:val="auto"/>
          <w:sz w:val="16"/>
          <w:szCs w:val="16"/>
        </w:rPr>
        <w:t>-priser</w:t>
      </w:r>
    </w:p>
    <w:p w14:paraId="44F2803B" w14:textId="39BC254E" w:rsidR="00347D03" w:rsidRPr="002D4E5D" w:rsidRDefault="00347D03" w:rsidP="00347D03">
      <w:pPr>
        <w:spacing w:line="240" w:lineRule="auto"/>
        <w:rPr>
          <w:color w:val="auto"/>
        </w:rPr>
      </w:pPr>
      <w:r w:rsidRPr="002D4E5D">
        <w:rPr>
          <w:color w:val="auto"/>
        </w:rPr>
        <w:lastRenderedPageBreak/>
        <w:t xml:space="preserve">I de følgende afsnit vil ovenstående beløb på hovedkontiene på driftsafsnittet blive nærmere specificeret. Specifikationerne nedenfor vil alene omfatte de reserver, der vedrører budget </w:t>
      </w:r>
      <w:r w:rsidR="005E237B" w:rsidRPr="002D4E5D">
        <w:rPr>
          <w:color w:val="auto"/>
        </w:rPr>
        <w:t>202</w:t>
      </w:r>
      <w:r w:rsidR="004539E3" w:rsidRPr="002D4E5D">
        <w:rPr>
          <w:color w:val="auto"/>
        </w:rPr>
        <w:t>6</w:t>
      </w:r>
      <w:r w:rsidRPr="002D4E5D">
        <w:rPr>
          <w:color w:val="auto"/>
        </w:rPr>
        <w:t xml:space="preserve"> og overslagsårene. </w:t>
      </w:r>
    </w:p>
    <w:p w14:paraId="5A44A83A" w14:textId="64352C7F" w:rsidR="008B36A9" w:rsidRPr="00F36D5A" w:rsidRDefault="008B36A9" w:rsidP="00F36D5A">
      <w:pPr>
        <w:pStyle w:val="Overskrift2"/>
      </w:pPr>
      <w:bookmarkStart w:id="5" w:name="_Toc213060884"/>
      <w:r w:rsidRPr="00F36D5A">
        <w:t xml:space="preserve">Hovedkonto: Overførsel </w:t>
      </w:r>
      <w:r w:rsidR="00AC0867" w:rsidRPr="00F36D5A">
        <w:t>-</w:t>
      </w:r>
      <w:r w:rsidRPr="00F36D5A">
        <w:t xml:space="preserve"> øvrige</w:t>
      </w:r>
      <w:bookmarkEnd w:id="5"/>
      <w:r w:rsidRPr="00F36D5A">
        <w:t xml:space="preserve"> </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w:tblPr>
      <w:tblGrid>
        <w:gridCol w:w="4795"/>
        <w:gridCol w:w="1070"/>
        <w:gridCol w:w="1070"/>
        <w:gridCol w:w="1112"/>
        <w:gridCol w:w="1112"/>
        <w:gridCol w:w="1070"/>
      </w:tblGrid>
      <w:tr w:rsidR="00FA2B82" w:rsidRPr="00555B67" w14:paraId="5DC21CBB" w14:textId="77777777" w:rsidTr="007D5C70">
        <w:trPr>
          <w:trHeight w:val="458"/>
          <w:tblHeader/>
        </w:trPr>
        <w:tc>
          <w:tcPr>
            <w:tcW w:w="4795" w:type="dxa"/>
            <w:shd w:val="clear" w:color="auto" w:fill="5F9F2A" w:themeFill="accent1"/>
            <w:noWrap/>
            <w:vAlign w:val="center"/>
            <w:hideMark/>
          </w:tcPr>
          <w:p w14:paraId="16F6ABDD" w14:textId="76557CA8" w:rsidR="00FA2B82" w:rsidRPr="00BF7F46" w:rsidRDefault="00FA2B82" w:rsidP="00FA2B82">
            <w:pPr>
              <w:pStyle w:val="Tabeloverskrift"/>
            </w:pPr>
            <w:r w:rsidRPr="00BF7F46">
              <w:t xml:space="preserve">1.000 kr. </w:t>
            </w:r>
          </w:p>
        </w:tc>
        <w:tc>
          <w:tcPr>
            <w:tcW w:w="1070" w:type="dxa"/>
            <w:shd w:val="clear" w:color="auto" w:fill="5F9F2A" w:themeFill="accent1"/>
            <w:vAlign w:val="center"/>
          </w:tcPr>
          <w:p w14:paraId="6032F7C5" w14:textId="5EDF5490" w:rsidR="00FA2B82" w:rsidRPr="00BF7F46" w:rsidRDefault="00FA2B82" w:rsidP="00FA2B82">
            <w:pPr>
              <w:pStyle w:val="Tabeloverskrift"/>
              <w:jc w:val="center"/>
            </w:pPr>
            <w:r w:rsidRPr="007A1BE8">
              <w:t>KB 202</w:t>
            </w:r>
            <w:r>
              <w:t>5</w:t>
            </w:r>
            <w:r w:rsidRPr="007A1BE8">
              <w:t>*</w:t>
            </w:r>
          </w:p>
        </w:tc>
        <w:tc>
          <w:tcPr>
            <w:tcW w:w="1070" w:type="dxa"/>
            <w:shd w:val="clear" w:color="auto" w:fill="5F9F2A" w:themeFill="accent1"/>
            <w:vAlign w:val="center"/>
            <w:hideMark/>
          </w:tcPr>
          <w:p w14:paraId="0252A869" w14:textId="20BAEC02" w:rsidR="00FA2B82" w:rsidRPr="00BF7F46" w:rsidRDefault="00FA2B82" w:rsidP="00FA2B82">
            <w:pPr>
              <w:pStyle w:val="Tabeloverskrift"/>
              <w:jc w:val="center"/>
            </w:pPr>
            <w:r w:rsidRPr="007A1BE8">
              <w:t>B 202</w:t>
            </w:r>
            <w:r>
              <w:t>6</w:t>
            </w:r>
          </w:p>
        </w:tc>
        <w:tc>
          <w:tcPr>
            <w:tcW w:w="1112" w:type="dxa"/>
            <w:shd w:val="clear" w:color="auto" w:fill="5F9F2A" w:themeFill="accent1"/>
            <w:vAlign w:val="center"/>
            <w:hideMark/>
          </w:tcPr>
          <w:p w14:paraId="381375AC" w14:textId="28FCECD1" w:rsidR="00FA2B82" w:rsidRPr="00BF7F46" w:rsidRDefault="00FA2B82" w:rsidP="00FA2B82">
            <w:pPr>
              <w:pStyle w:val="Tabeloverskrift"/>
              <w:jc w:val="center"/>
            </w:pPr>
            <w:r w:rsidRPr="007A1BE8">
              <w:t>BO 202</w:t>
            </w:r>
            <w:r>
              <w:t>7</w:t>
            </w:r>
          </w:p>
        </w:tc>
        <w:tc>
          <w:tcPr>
            <w:tcW w:w="1112" w:type="dxa"/>
            <w:shd w:val="clear" w:color="auto" w:fill="5F9F2A" w:themeFill="accent1"/>
            <w:vAlign w:val="center"/>
          </w:tcPr>
          <w:p w14:paraId="5D9623CC" w14:textId="01BA464C" w:rsidR="00FA2B82" w:rsidRPr="00BF7F46" w:rsidRDefault="00FA2B82" w:rsidP="00FA2B82">
            <w:pPr>
              <w:pStyle w:val="Tabeloverskrift"/>
              <w:jc w:val="center"/>
            </w:pPr>
            <w:r w:rsidRPr="007A1BE8">
              <w:t>BO 202</w:t>
            </w:r>
            <w:r>
              <w:t>8</w:t>
            </w:r>
          </w:p>
        </w:tc>
        <w:tc>
          <w:tcPr>
            <w:tcW w:w="1070" w:type="dxa"/>
            <w:shd w:val="clear" w:color="auto" w:fill="5F9F2A" w:themeFill="accent1"/>
            <w:vAlign w:val="center"/>
            <w:hideMark/>
          </w:tcPr>
          <w:p w14:paraId="63E8318F" w14:textId="22711FED" w:rsidR="00FA2B82" w:rsidRPr="00BF7F46" w:rsidRDefault="00FA2B82" w:rsidP="00FA2B82">
            <w:pPr>
              <w:pStyle w:val="Tabeloverskrift"/>
              <w:jc w:val="center"/>
            </w:pPr>
            <w:r w:rsidRPr="007A1BE8">
              <w:t>BO 202</w:t>
            </w:r>
            <w:r>
              <w:t>9</w:t>
            </w:r>
          </w:p>
        </w:tc>
      </w:tr>
      <w:tr w:rsidR="00AF6D2E" w:rsidRPr="00555B67" w14:paraId="3A234EDD" w14:textId="77777777" w:rsidTr="00E51795">
        <w:trPr>
          <w:trHeight w:val="284"/>
        </w:trPr>
        <w:tc>
          <w:tcPr>
            <w:tcW w:w="4795" w:type="dxa"/>
            <w:vAlign w:val="center"/>
          </w:tcPr>
          <w:p w14:paraId="2F4E880C" w14:textId="59762F60" w:rsidR="00AF6D2E" w:rsidRPr="00590D3E" w:rsidRDefault="00AF6D2E" w:rsidP="00AF6D2E">
            <w:pPr>
              <w:pStyle w:val="Tabeludfyldning"/>
              <w:rPr>
                <w:color w:val="auto"/>
              </w:rPr>
            </w:pPr>
            <w:bookmarkStart w:id="6" w:name="_Hlk174956471"/>
            <w:r w:rsidRPr="00590D3E">
              <w:rPr>
                <w:color w:val="auto"/>
              </w:rPr>
              <w:t>Generel overførselsreserve</w:t>
            </w:r>
          </w:p>
        </w:tc>
        <w:tc>
          <w:tcPr>
            <w:tcW w:w="1070" w:type="dxa"/>
            <w:vAlign w:val="center"/>
          </w:tcPr>
          <w:p w14:paraId="3683A7BD" w14:textId="353625B7" w:rsidR="00AF6D2E" w:rsidRPr="00590D3E" w:rsidRDefault="00AF6D2E" w:rsidP="00AF6D2E">
            <w:pPr>
              <w:pStyle w:val="Tabeludfyldning"/>
              <w:jc w:val="right"/>
              <w:rPr>
                <w:color w:val="auto"/>
              </w:rPr>
            </w:pPr>
            <w:r w:rsidRPr="00590D3E">
              <w:rPr>
                <w:rFonts w:cs="Arial"/>
                <w:color w:val="auto"/>
                <w:szCs w:val="16"/>
              </w:rPr>
              <w:t>15.671</w:t>
            </w:r>
          </w:p>
        </w:tc>
        <w:tc>
          <w:tcPr>
            <w:tcW w:w="1070" w:type="dxa"/>
            <w:noWrap/>
            <w:vAlign w:val="center"/>
          </w:tcPr>
          <w:p w14:paraId="3063EB7F" w14:textId="3F241C1E" w:rsidR="00AF6D2E" w:rsidRPr="00590D3E" w:rsidRDefault="004F2148" w:rsidP="00AF6D2E">
            <w:pPr>
              <w:pStyle w:val="Tabeludfyldning"/>
              <w:jc w:val="right"/>
              <w:rPr>
                <w:color w:val="auto"/>
              </w:rPr>
            </w:pPr>
            <w:r w:rsidRPr="00590D3E">
              <w:rPr>
                <w:rFonts w:cs="Arial"/>
                <w:color w:val="auto"/>
                <w:szCs w:val="16"/>
              </w:rPr>
              <w:t>11</w:t>
            </w:r>
            <w:r w:rsidR="00AF6D2E" w:rsidRPr="00590D3E">
              <w:rPr>
                <w:rFonts w:cs="Arial"/>
                <w:color w:val="auto"/>
                <w:szCs w:val="16"/>
              </w:rPr>
              <w:t>7.515</w:t>
            </w:r>
          </w:p>
        </w:tc>
        <w:tc>
          <w:tcPr>
            <w:tcW w:w="1112" w:type="dxa"/>
            <w:noWrap/>
            <w:vAlign w:val="center"/>
          </w:tcPr>
          <w:p w14:paraId="044E4061" w14:textId="12695ED9" w:rsidR="00AF6D2E" w:rsidRPr="00590D3E" w:rsidRDefault="00AF6D2E" w:rsidP="00AF6D2E">
            <w:pPr>
              <w:pStyle w:val="Tabeludfyldning"/>
              <w:jc w:val="right"/>
              <w:rPr>
                <w:color w:val="auto"/>
              </w:rPr>
            </w:pPr>
            <w:r w:rsidRPr="00590D3E">
              <w:rPr>
                <w:rFonts w:cs="Arial"/>
                <w:color w:val="auto"/>
                <w:szCs w:val="16"/>
              </w:rPr>
              <w:t> </w:t>
            </w:r>
          </w:p>
        </w:tc>
        <w:tc>
          <w:tcPr>
            <w:tcW w:w="1112" w:type="dxa"/>
            <w:vAlign w:val="center"/>
          </w:tcPr>
          <w:p w14:paraId="49088987" w14:textId="6F685F21" w:rsidR="00AF6D2E" w:rsidRPr="00590D3E" w:rsidRDefault="00AF6D2E" w:rsidP="00AF6D2E">
            <w:pPr>
              <w:pStyle w:val="Tabeludfyldning"/>
              <w:jc w:val="right"/>
              <w:rPr>
                <w:color w:val="auto"/>
              </w:rPr>
            </w:pPr>
            <w:r w:rsidRPr="00590D3E">
              <w:rPr>
                <w:rFonts w:cs="Arial"/>
                <w:color w:val="auto"/>
                <w:szCs w:val="16"/>
              </w:rPr>
              <w:t> </w:t>
            </w:r>
          </w:p>
        </w:tc>
        <w:tc>
          <w:tcPr>
            <w:tcW w:w="1070" w:type="dxa"/>
            <w:noWrap/>
            <w:vAlign w:val="center"/>
          </w:tcPr>
          <w:p w14:paraId="6790D409" w14:textId="12166CF4" w:rsidR="00AF6D2E" w:rsidRPr="00590D3E" w:rsidRDefault="00AF6D2E" w:rsidP="00AF6D2E">
            <w:pPr>
              <w:pStyle w:val="Tabeludfyldning"/>
              <w:jc w:val="right"/>
              <w:rPr>
                <w:color w:val="auto"/>
              </w:rPr>
            </w:pPr>
            <w:r w:rsidRPr="00590D3E">
              <w:rPr>
                <w:rFonts w:cs="Arial"/>
                <w:color w:val="auto"/>
                <w:szCs w:val="16"/>
              </w:rPr>
              <w:t> </w:t>
            </w:r>
          </w:p>
        </w:tc>
      </w:tr>
      <w:tr w:rsidR="00AF6D2E" w:rsidRPr="00555B67" w14:paraId="5E440667" w14:textId="77777777" w:rsidTr="00E51795">
        <w:trPr>
          <w:trHeight w:val="284"/>
        </w:trPr>
        <w:tc>
          <w:tcPr>
            <w:tcW w:w="4795" w:type="dxa"/>
            <w:vAlign w:val="center"/>
          </w:tcPr>
          <w:p w14:paraId="2296F7E4" w14:textId="2AE5A812" w:rsidR="00AF6D2E" w:rsidRPr="00590D3E" w:rsidRDefault="00AF6D2E" w:rsidP="00AF6D2E">
            <w:pPr>
              <w:pStyle w:val="Tabeludfyldning"/>
              <w:rPr>
                <w:color w:val="auto"/>
              </w:rPr>
            </w:pPr>
            <w:bookmarkStart w:id="7" w:name="_Hlk205800575"/>
            <w:r w:rsidRPr="00590D3E">
              <w:rPr>
                <w:rFonts w:cs="Arial"/>
                <w:color w:val="auto"/>
                <w:szCs w:val="16"/>
              </w:rPr>
              <w:t>Beskæftigelsesreform - dec. overførsel</w:t>
            </w:r>
            <w:bookmarkEnd w:id="7"/>
          </w:p>
        </w:tc>
        <w:tc>
          <w:tcPr>
            <w:tcW w:w="1070" w:type="dxa"/>
            <w:vAlign w:val="center"/>
          </w:tcPr>
          <w:p w14:paraId="14B0B2C8" w14:textId="3EF7EA6F" w:rsidR="00AF6D2E" w:rsidRPr="00590D3E" w:rsidRDefault="00AF6D2E" w:rsidP="00AF6D2E">
            <w:pPr>
              <w:pStyle w:val="Tabeludfyldning"/>
              <w:jc w:val="right"/>
              <w:rPr>
                <w:color w:val="auto"/>
              </w:rPr>
            </w:pPr>
            <w:r w:rsidRPr="00590D3E">
              <w:rPr>
                <w:rFonts w:cs="Arial"/>
                <w:color w:val="auto"/>
                <w:szCs w:val="16"/>
              </w:rPr>
              <w:t> </w:t>
            </w:r>
          </w:p>
        </w:tc>
        <w:tc>
          <w:tcPr>
            <w:tcW w:w="1070" w:type="dxa"/>
            <w:noWrap/>
            <w:vAlign w:val="center"/>
          </w:tcPr>
          <w:p w14:paraId="59C76B09" w14:textId="6385FCDD" w:rsidR="00AF6D2E" w:rsidRPr="00590D3E" w:rsidRDefault="00AF6D2E" w:rsidP="00AF6D2E">
            <w:pPr>
              <w:pStyle w:val="Tabeludfyldning"/>
              <w:jc w:val="right"/>
              <w:rPr>
                <w:color w:val="auto"/>
              </w:rPr>
            </w:pPr>
          </w:p>
        </w:tc>
        <w:tc>
          <w:tcPr>
            <w:tcW w:w="1112" w:type="dxa"/>
            <w:noWrap/>
            <w:vAlign w:val="center"/>
          </w:tcPr>
          <w:p w14:paraId="526223F1" w14:textId="62B6CD25" w:rsidR="00AF6D2E" w:rsidRPr="00590D3E" w:rsidRDefault="00AF6D2E" w:rsidP="00AF6D2E">
            <w:pPr>
              <w:pStyle w:val="Tabeludfyldning"/>
              <w:jc w:val="right"/>
              <w:rPr>
                <w:color w:val="auto"/>
              </w:rPr>
            </w:pPr>
            <w:r w:rsidRPr="00590D3E">
              <w:rPr>
                <w:rFonts w:cs="Arial"/>
                <w:color w:val="auto"/>
                <w:szCs w:val="16"/>
              </w:rPr>
              <w:t>-47.111</w:t>
            </w:r>
          </w:p>
        </w:tc>
        <w:tc>
          <w:tcPr>
            <w:tcW w:w="1112" w:type="dxa"/>
            <w:vAlign w:val="center"/>
          </w:tcPr>
          <w:p w14:paraId="1A09AF11" w14:textId="19E8F07E" w:rsidR="00AF6D2E" w:rsidRPr="00590D3E" w:rsidRDefault="00AF6D2E" w:rsidP="00AF6D2E">
            <w:pPr>
              <w:pStyle w:val="Tabeludfyldning"/>
              <w:jc w:val="right"/>
              <w:rPr>
                <w:color w:val="auto"/>
              </w:rPr>
            </w:pPr>
            <w:r w:rsidRPr="00590D3E">
              <w:rPr>
                <w:rFonts w:cs="Arial"/>
                <w:color w:val="auto"/>
                <w:szCs w:val="16"/>
              </w:rPr>
              <w:t>-59.128</w:t>
            </w:r>
          </w:p>
        </w:tc>
        <w:tc>
          <w:tcPr>
            <w:tcW w:w="1070" w:type="dxa"/>
            <w:noWrap/>
            <w:vAlign w:val="center"/>
          </w:tcPr>
          <w:p w14:paraId="008DE2D7" w14:textId="5A73E359" w:rsidR="00AF6D2E" w:rsidRPr="00590D3E" w:rsidRDefault="00AF6D2E" w:rsidP="00AF6D2E">
            <w:pPr>
              <w:pStyle w:val="Tabeludfyldning"/>
              <w:jc w:val="right"/>
              <w:rPr>
                <w:color w:val="auto"/>
              </w:rPr>
            </w:pPr>
            <w:r w:rsidRPr="00590D3E">
              <w:rPr>
                <w:rFonts w:cs="Arial"/>
                <w:color w:val="auto"/>
                <w:szCs w:val="16"/>
              </w:rPr>
              <w:t>-63.922</w:t>
            </w:r>
          </w:p>
        </w:tc>
      </w:tr>
      <w:tr w:rsidR="00AF6D2E" w:rsidRPr="00555B67" w14:paraId="488E8FCA" w14:textId="77777777" w:rsidTr="00E51795">
        <w:trPr>
          <w:trHeight w:val="284"/>
        </w:trPr>
        <w:tc>
          <w:tcPr>
            <w:tcW w:w="4795" w:type="dxa"/>
            <w:vAlign w:val="center"/>
          </w:tcPr>
          <w:p w14:paraId="14B1690D" w14:textId="7A925280" w:rsidR="00AF6D2E" w:rsidRPr="00590D3E" w:rsidRDefault="00AF6D2E" w:rsidP="00AF6D2E">
            <w:pPr>
              <w:pStyle w:val="Tabeludfyldning"/>
              <w:rPr>
                <w:color w:val="auto"/>
              </w:rPr>
            </w:pPr>
            <w:r w:rsidRPr="00590D3E">
              <w:rPr>
                <w:rFonts w:cs="Arial"/>
                <w:color w:val="auto"/>
                <w:szCs w:val="16"/>
              </w:rPr>
              <w:t>Beskæftigelsesreform - ikke-dec. overfør</w:t>
            </w:r>
          </w:p>
        </w:tc>
        <w:tc>
          <w:tcPr>
            <w:tcW w:w="1070" w:type="dxa"/>
            <w:vAlign w:val="center"/>
          </w:tcPr>
          <w:p w14:paraId="7517DB15" w14:textId="7C29F446" w:rsidR="00AF6D2E" w:rsidRPr="00590D3E" w:rsidRDefault="00AF6D2E" w:rsidP="00AF6D2E">
            <w:pPr>
              <w:pStyle w:val="Tabeludfyldning"/>
              <w:jc w:val="right"/>
              <w:rPr>
                <w:color w:val="auto"/>
              </w:rPr>
            </w:pPr>
            <w:r w:rsidRPr="00590D3E">
              <w:rPr>
                <w:rFonts w:cs="Arial"/>
                <w:color w:val="auto"/>
                <w:szCs w:val="16"/>
              </w:rPr>
              <w:t> </w:t>
            </w:r>
          </w:p>
        </w:tc>
        <w:tc>
          <w:tcPr>
            <w:tcW w:w="1070" w:type="dxa"/>
            <w:noWrap/>
            <w:vAlign w:val="center"/>
          </w:tcPr>
          <w:p w14:paraId="2F3C99C9" w14:textId="2642A0F9" w:rsidR="00AF6D2E" w:rsidRPr="00590D3E" w:rsidRDefault="00AF6D2E" w:rsidP="00AF6D2E">
            <w:pPr>
              <w:pStyle w:val="Tabeludfyldning"/>
              <w:jc w:val="right"/>
              <w:rPr>
                <w:color w:val="auto"/>
              </w:rPr>
            </w:pPr>
          </w:p>
        </w:tc>
        <w:tc>
          <w:tcPr>
            <w:tcW w:w="1112" w:type="dxa"/>
            <w:noWrap/>
            <w:vAlign w:val="center"/>
          </w:tcPr>
          <w:p w14:paraId="42E46FE3" w14:textId="73302013" w:rsidR="00AF6D2E" w:rsidRPr="00590D3E" w:rsidRDefault="00AF6D2E" w:rsidP="00AF6D2E">
            <w:pPr>
              <w:pStyle w:val="Tabeludfyldning"/>
              <w:jc w:val="right"/>
              <w:rPr>
                <w:color w:val="auto"/>
              </w:rPr>
            </w:pPr>
            <w:r w:rsidRPr="00590D3E">
              <w:rPr>
                <w:rFonts w:cs="Arial"/>
                <w:color w:val="auto"/>
                <w:szCs w:val="16"/>
              </w:rPr>
              <w:t>-40.882</w:t>
            </w:r>
          </w:p>
        </w:tc>
        <w:tc>
          <w:tcPr>
            <w:tcW w:w="1112" w:type="dxa"/>
            <w:vAlign w:val="center"/>
          </w:tcPr>
          <w:p w14:paraId="50A53653" w14:textId="184B62A1" w:rsidR="00AF6D2E" w:rsidRPr="00590D3E" w:rsidRDefault="00AF6D2E" w:rsidP="00AF6D2E">
            <w:pPr>
              <w:pStyle w:val="Tabeludfyldning"/>
              <w:jc w:val="right"/>
              <w:rPr>
                <w:color w:val="auto"/>
              </w:rPr>
            </w:pPr>
            <w:r w:rsidRPr="00590D3E">
              <w:rPr>
                <w:rFonts w:cs="Arial"/>
                <w:color w:val="auto"/>
                <w:szCs w:val="16"/>
              </w:rPr>
              <w:t>-66.798</w:t>
            </w:r>
          </w:p>
        </w:tc>
        <w:tc>
          <w:tcPr>
            <w:tcW w:w="1070" w:type="dxa"/>
            <w:noWrap/>
            <w:vAlign w:val="center"/>
          </w:tcPr>
          <w:p w14:paraId="6D21E657" w14:textId="227B9866" w:rsidR="00AF6D2E" w:rsidRPr="00590D3E" w:rsidRDefault="00AF6D2E" w:rsidP="00AF6D2E">
            <w:pPr>
              <w:pStyle w:val="Tabeludfyldning"/>
              <w:jc w:val="right"/>
              <w:rPr>
                <w:color w:val="auto"/>
              </w:rPr>
            </w:pPr>
            <w:r w:rsidRPr="00590D3E">
              <w:rPr>
                <w:rFonts w:cs="Arial"/>
                <w:color w:val="auto"/>
                <w:szCs w:val="16"/>
              </w:rPr>
              <w:t>-68.572</w:t>
            </w:r>
          </w:p>
        </w:tc>
      </w:tr>
      <w:bookmarkEnd w:id="6"/>
      <w:tr w:rsidR="00590D3E" w:rsidRPr="00555B67" w14:paraId="622279AC" w14:textId="77777777" w:rsidTr="00DA1750">
        <w:trPr>
          <w:trHeight w:val="284"/>
        </w:trPr>
        <w:tc>
          <w:tcPr>
            <w:tcW w:w="4795" w:type="dxa"/>
            <w:shd w:val="clear" w:color="auto" w:fill="DEF2CD" w:themeFill="accent1" w:themeFillTint="33"/>
            <w:vAlign w:val="center"/>
          </w:tcPr>
          <w:p w14:paraId="74BDA978" w14:textId="29917076" w:rsidR="00590D3E" w:rsidRPr="00590D3E" w:rsidRDefault="00590D3E" w:rsidP="00590D3E">
            <w:pPr>
              <w:pStyle w:val="Tabeludfyldning"/>
              <w:rPr>
                <w:color w:val="auto"/>
              </w:rPr>
            </w:pPr>
            <w:r w:rsidRPr="00590D3E">
              <w:rPr>
                <w:color w:val="auto"/>
              </w:rPr>
              <w:t>Reservebeløb i alt</w:t>
            </w:r>
          </w:p>
        </w:tc>
        <w:tc>
          <w:tcPr>
            <w:tcW w:w="1070" w:type="dxa"/>
            <w:shd w:val="clear" w:color="auto" w:fill="DEF2CD" w:themeFill="accent1" w:themeFillTint="33"/>
            <w:vAlign w:val="center"/>
          </w:tcPr>
          <w:p w14:paraId="2B1B588E" w14:textId="46FBF71E" w:rsidR="00590D3E" w:rsidRPr="00590D3E" w:rsidRDefault="00590D3E" w:rsidP="00590D3E">
            <w:pPr>
              <w:pStyle w:val="Tabeludfyldning"/>
              <w:jc w:val="right"/>
              <w:rPr>
                <w:b/>
                <w:bCs/>
                <w:color w:val="auto"/>
              </w:rPr>
            </w:pPr>
            <w:r w:rsidRPr="00590D3E">
              <w:rPr>
                <w:rFonts w:cs="Arial"/>
                <w:b/>
                <w:bCs/>
                <w:color w:val="auto"/>
                <w:szCs w:val="16"/>
              </w:rPr>
              <w:t>15.671</w:t>
            </w:r>
          </w:p>
        </w:tc>
        <w:tc>
          <w:tcPr>
            <w:tcW w:w="1070" w:type="dxa"/>
            <w:shd w:val="clear" w:color="auto" w:fill="DEF2CD" w:themeFill="accent1" w:themeFillTint="33"/>
            <w:noWrap/>
            <w:vAlign w:val="center"/>
          </w:tcPr>
          <w:p w14:paraId="53211215" w14:textId="5E82195E" w:rsidR="00590D3E" w:rsidRPr="00590D3E" w:rsidRDefault="00590D3E" w:rsidP="00590D3E">
            <w:pPr>
              <w:spacing w:after="0" w:line="240" w:lineRule="auto"/>
              <w:jc w:val="right"/>
              <w:rPr>
                <w:rFonts w:cs="Arial"/>
                <w:b/>
                <w:bCs/>
                <w:color w:val="auto"/>
                <w:sz w:val="16"/>
                <w:szCs w:val="16"/>
              </w:rPr>
            </w:pPr>
            <w:r w:rsidRPr="00590D3E">
              <w:rPr>
                <w:rFonts w:cs="Arial"/>
                <w:b/>
                <w:bCs/>
                <w:color w:val="auto"/>
                <w:sz w:val="16"/>
                <w:szCs w:val="16"/>
              </w:rPr>
              <w:t>117.515</w:t>
            </w:r>
          </w:p>
        </w:tc>
        <w:tc>
          <w:tcPr>
            <w:tcW w:w="1112" w:type="dxa"/>
            <w:shd w:val="clear" w:color="auto" w:fill="DEF2CD" w:themeFill="accent1" w:themeFillTint="33"/>
            <w:noWrap/>
          </w:tcPr>
          <w:p w14:paraId="36BF88F2" w14:textId="7185AFF3" w:rsidR="00590D3E" w:rsidRPr="00590D3E" w:rsidRDefault="00590D3E" w:rsidP="00590D3E">
            <w:pPr>
              <w:pStyle w:val="Tabeludfyldning"/>
              <w:jc w:val="right"/>
              <w:rPr>
                <w:b/>
                <w:bCs/>
                <w:color w:val="auto"/>
              </w:rPr>
            </w:pPr>
            <w:r w:rsidRPr="00590D3E">
              <w:rPr>
                <w:b/>
                <w:bCs/>
                <w:color w:val="auto"/>
              </w:rPr>
              <w:t>-87.993</w:t>
            </w:r>
          </w:p>
        </w:tc>
        <w:tc>
          <w:tcPr>
            <w:tcW w:w="1112" w:type="dxa"/>
            <w:shd w:val="clear" w:color="auto" w:fill="DEF2CD" w:themeFill="accent1" w:themeFillTint="33"/>
          </w:tcPr>
          <w:p w14:paraId="6CF5732B" w14:textId="35011FFD" w:rsidR="00590D3E" w:rsidRPr="00590D3E" w:rsidRDefault="00590D3E" w:rsidP="00590D3E">
            <w:pPr>
              <w:pStyle w:val="Tabeludfyldning"/>
              <w:jc w:val="right"/>
              <w:rPr>
                <w:b/>
                <w:bCs/>
                <w:color w:val="auto"/>
              </w:rPr>
            </w:pPr>
            <w:r w:rsidRPr="00590D3E">
              <w:rPr>
                <w:b/>
                <w:bCs/>
                <w:color w:val="auto"/>
              </w:rPr>
              <w:t>-125.926</w:t>
            </w:r>
          </w:p>
        </w:tc>
        <w:tc>
          <w:tcPr>
            <w:tcW w:w="1070" w:type="dxa"/>
            <w:shd w:val="clear" w:color="auto" w:fill="DEF2CD" w:themeFill="accent1" w:themeFillTint="33"/>
            <w:noWrap/>
          </w:tcPr>
          <w:p w14:paraId="1F502EDC" w14:textId="17177385" w:rsidR="00590D3E" w:rsidRPr="00590D3E" w:rsidRDefault="00590D3E" w:rsidP="00590D3E">
            <w:pPr>
              <w:pStyle w:val="Tabeludfyldning"/>
              <w:jc w:val="right"/>
              <w:rPr>
                <w:b/>
                <w:bCs/>
                <w:color w:val="auto"/>
              </w:rPr>
            </w:pPr>
            <w:r w:rsidRPr="00590D3E">
              <w:rPr>
                <w:b/>
                <w:bCs/>
                <w:color w:val="auto"/>
              </w:rPr>
              <w:t>-132.494</w:t>
            </w:r>
          </w:p>
        </w:tc>
      </w:tr>
    </w:tbl>
    <w:p w14:paraId="35134E8E" w14:textId="4328F44F" w:rsidR="0059349F" w:rsidRPr="00B138CE" w:rsidRDefault="0059349F" w:rsidP="0059349F">
      <w:pPr>
        <w:rPr>
          <w:i/>
          <w:color w:val="auto"/>
          <w:sz w:val="16"/>
          <w:szCs w:val="16"/>
        </w:rPr>
      </w:pPr>
      <w:r w:rsidRPr="00B138CE">
        <w:rPr>
          <w:i/>
          <w:color w:val="auto"/>
          <w:sz w:val="16"/>
          <w:szCs w:val="16"/>
        </w:rPr>
        <w:t>*Budget 202</w:t>
      </w:r>
      <w:r w:rsidR="009755CA">
        <w:rPr>
          <w:i/>
          <w:color w:val="auto"/>
          <w:sz w:val="16"/>
          <w:szCs w:val="16"/>
        </w:rPr>
        <w:t>5</w:t>
      </w:r>
      <w:r w:rsidRPr="00B138CE">
        <w:rPr>
          <w:i/>
          <w:color w:val="auto"/>
          <w:sz w:val="16"/>
          <w:szCs w:val="16"/>
        </w:rPr>
        <w:t xml:space="preserve"> er opgivet i 202</w:t>
      </w:r>
      <w:r w:rsidR="009755CA">
        <w:rPr>
          <w:i/>
          <w:color w:val="auto"/>
          <w:sz w:val="16"/>
          <w:szCs w:val="16"/>
        </w:rPr>
        <w:t>5</w:t>
      </w:r>
      <w:r w:rsidRPr="00B138CE">
        <w:rPr>
          <w:i/>
          <w:color w:val="auto"/>
          <w:sz w:val="16"/>
          <w:szCs w:val="16"/>
        </w:rPr>
        <w:t>-priser, mens tallene i budgetperioden er i 202</w:t>
      </w:r>
      <w:r w:rsidR="009755CA">
        <w:rPr>
          <w:i/>
          <w:color w:val="auto"/>
          <w:sz w:val="16"/>
          <w:szCs w:val="16"/>
        </w:rPr>
        <w:t>6</w:t>
      </w:r>
      <w:r w:rsidRPr="00B138CE">
        <w:rPr>
          <w:i/>
          <w:color w:val="auto"/>
          <w:sz w:val="16"/>
          <w:szCs w:val="16"/>
        </w:rPr>
        <w:t>-priser</w:t>
      </w:r>
    </w:p>
    <w:p w14:paraId="3B80978D" w14:textId="77777777" w:rsidR="00AC2FF2" w:rsidRPr="00B138CE" w:rsidRDefault="00AC2FF2" w:rsidP="00277BEB">
      <w:pPr>
        <w:spacing w:line="240" w:lineRule="auto"/>
        <w:rPr>
          <w:i/>
          <w:iCs/>
          <w:color w:val="auto"/>
          <w:sz w:val="16"/>
          <w:szCs w:val="16"/>
        </w:rPr>
      </w:pPr>
    </w:p>
    <w:p w14:paraId="7091739E" w14:textId="229CFC99" w:rsidR="005809BE" w:rsidRPr="002D4E5D" w:rsidRDefault="005809BE" w:rsidP="007F5636">
      <w:pPr>
        <w:pStyle w:val="Overskrift3"/>
      </w:pPr>
      <w:bookmarkStart w:id="8" w:name="_Hlk143085320"/>
      <w:r w:rsidRPr="002D4E5D">
        <w:t>Generel overførse</w:t>
      </w:r>
      <w:r w:rsidR="00517582" w:rsidRPr="002D4E5D">
        <w:t>l</w:t>
      </w:r>
      <w:r w:rsidRPr="002D4E5D">
        <w:t xml:space="preserve">sreserve </w:t>
      </w:r>
      <w:r w:rsidR="0025264E" w:rsidRPr="002D4E5D">
        <w:t>-</w:t>
      </w:r>
      <w:r w:rsidRPr="002D4E5D">
        <w:t xml:space="preserve"> </w:t>
      </w:r>
      <w:r w:rsidR="00E76B03" w:rsidRPr="002D4E5D">
        <w:t>XG-9200001109-18040</w:t>
      </w:r>
    </w:p>
    <w:p w14:paraId="1C6BC164" w14:textId="722B4F76" w:rsidR="00670AA0" w:rsidRPr="002D4E5D" w:rsidRDefault="00670AA0" w:rsidP="006434C0">
      <w:pPr>
        <w:rPr>
          <w:color w:val="auto"/>
        </w:rPr>
      </w:pPr>
      <w:r w:rsidRPr="002D4E5D">
        <w:rPr>
          <w:color w:val="auto"/>
        </w:rPr>
        <w:t>I budgettet for 202</w:t>
      </w:r>
      <w:r w:rsidR="00326D49" w:rsidRPr="002D4E5D">
        <w:rPr>
          <w:color w:val="auto"/>
        </w:rPr>
        <w:t>6</w:t>
      </w:r>
      <w:r w:rsidRPr="002D4E5D">
        <w:rPr>
          <w:color w:val="auto"/>
        </w:rPr>
        <w:t>-202</w:t>
      </w:r>
      <w:r w:rsidR="00326D49" w:rsidRPr="002D4E5D">
        <w:rPr>
          <w:color w:val="auto"/>
        </w:rPr>
        <w:t>9</w:t>
      </w:r>
      <w:r w:rsidRPr="002D4E5D">
        <w:rPr>
          <w:color w:val="auto"/>
        </w:rPr>
        <w:t xml:space="preserve"> er der budgetlagt med en generel overførselsreserve på </w:t>
      </w:r>
      <w:r w:rsidR="004F2148" w:rsidRPr="002D4E5D">
        <w:rPr>
          <w:color w:val="auto"/>
        </w:rPr>
        <w:t>117,5</w:t>
      </w:r>
      <w:r w:rsidR="00A620C7" w:rsidRPr="002D4E5D">
        <w:rPr>
          <w:color w:val="auto"/>
        </w:rPr>
        <w:t xml:space="preserve"> </w:t>
      </w:r>
      <w:r w:rsidRPr="002D4E5D">
        <w:rPr>
          <w:color w:val="auto"/>
        </w:rPr>
        <w:t>mio. kr. i 202</w:t>
      </w:r>
      <w:r w:rsidR="00326D49" w:rsidRPr="002D4E5D">
        <w:rPr>
          <w:color w:val="auto"/>
        </w:rPr>
        <w:t>6</w:t>
      </w:r>
      <w:r w:rsidRPr="002D4E5D">
        <w:rPr>
          <w:color w:val="auto"/>
        </w:rPr>
        <w:t xml:space="preserve">. Den fremkommer på baggrund af følgende forudsætninger: </w:t>
      </w:r>
    </w:p>
    <w:p w14:paraId="6E2082EF" w14:textId="4FFFF0A0" w:rsidR="00670AA0" w:rsidRPr="002D4E5D" w:rsidRDefault="00670AA0" w:rsidP="006434C0">
      <w:pPr>
        <w:rPr>
          <w:color w:val="auto"/>
        </w:rPr>
      </w:pPr>
      <w:r w:rsidRPr="002D4E5D">
        <w:rPr>
          <w:color w:val="auto"/>
        </w:rPr>
        <w:t>Der er i budgettet budgetteret med en udvikling i overførselsudgifterne fra 202</w:t>
      </w:r>
      <w:r w:rsidR="00BB7035" w:rsidRPr="002D4E5D">
        <w:rPr>
          <w:color w:val="auto"/>
        </w:rPr>
        <w:t>4</w:t>
      </w:r>
      <w:r w:rsidRPr="002D4E5D">
        <w:rPr>
          <w:color w:val="auto"/>
        </w:rPr>
        <w:t xml:space="preserve"> til 202</w:t>
      </w:r>
      <w:r w:rsidR="00BB7035" w:rsidRPr="002D4E5D">
        <w:rPr>
          <w:color w:val="auto"/>
        </w:rPr>
        <w:t>6</w:t>
      </w:r>
      <w:r w:rsidRPr="002D4E5D">
        <w:rPr>
          <w:color w:val="auto"/>
        </w:rPr>
        <w:t xml:space="preserve">, som er </w:t>
      </w:r>
      <w:r w:rsidR="00A620C7" w:rsidRPr="002D4E5D">
        <w:rPr>
          <w:color w:val="auto"/>
        </w:rPr>
        <w:t>4</w:t>
      </w:r>
      <w:r w:rsidR="00BB7035" w:rsidRPr="002D4E5D">
        <w:rPr>
          <w:color w:val="auto"/>
        </w:rPr>
        <w:t>3</w:t>
      </w:r>
      <w:r w:rsidRPr="002D4E5D">
        <w:rPr>
          <w:color w:val="auto"/>
        </w:rPr>
        <w:t xml:space="preserve"> mio. kr. lavere end den vækst, som KL og regeringen har forventet i forbindelse med indgåelsen af økonomiaftalen for 202</w:t>
      </w:r>
      <w:r w:rsidR="00BB7035" w:rsidRPr="002D4E5D">
        <w:rPr>
          <w:color w:val="auto"/>
        </w:rPr>
        <w:t>6</w:t>
      </w:r>
      <w:r w:rsidRPr="002D4E5D">
        <w:rPr>
          <w:color w:val="auto"/>
        </w:rPr>
        <w:t>. Merudgiftsreserven oprettes til imødegåelse af enten en negativ midtvejsregulering af overførselsudgifterne i 202</w:t>
      </w:r>
      <w:r w:rsidR="00BB7035" w:rsidRPr="002D4E5D">
        <w:rPr>
          <w:color w:val="auto"/>
        </w:rPr>
        <w:t>6</w:t>
      </w:r>
      <w:r w:rsidRPr="002D4E5D">
        <w:rPr>
          <w:color w:val="auto"/>
        </w:rPr>
        <w:t xml:space="preserve"> eller til imødegåelse af merudgifter på overførselsområdet i løbet af 202</w:t>
      </w:r>
      <w:r w:rsidR="00BB7035" w:rsidRPr="002D4E5D">
        <w:rPr>
          <w:color w:val="auto"/>
        </w:rPr>
        <w:t>6</w:t>
      </w:r>
      <w:r w:rsidRPr="002D4E5D">
        <w:rPr>
          <w:color w:val="auto"/>
        </w:rPr>
        <w:t xml:space="preserve">. </w:t>
      </w:r>
    </w:p>
    <w:p w14:paraId="652BC138" w14:textId="3C4FD7C1" w:rsidR="00F85203" w:rsidRPr="002D4E5D" w:rsidRDefault="00670AA0" w:rsidP="006434C0">
      <w:pPr>
        <w:rPr>
          <w:color w:val="auto"/>
        </w:rPr>
      </w:pPr>
      <w:r w:rsidRPr="002D4E5D">
        <w:rPr>
          <w:color w:val="auto"/>
        </w:rPr>
        <w:t xml:space="preserve">På reserven korrigeres for det andet med virkningerne af </w:t>
      </w:r>
      <w:r w:rsidR="008913B7" w:rsidRPr="002D4E5D">
        <w:rPr>
          <w:color w:val="auto"/>
        </w:rPr>
        <w:t>de</w:t>
      </w:r>
      <w:r w:rsidRPr="002D4E5D">
        <w:rPr>
          <w:color w:val="auto"/>
        </w:rPr>
        <w:t xml:space="preserve"> investeringsmodeller på beskæftigelsesområdet, som blev vedtaget i B202</w:t>
      </w:r>
      <w:r w:rsidR="00BB7035" w:rsidRPr="002D4E5D">
        <w:rPr>
          <w:color w:val="auto"/>
        </w:rPr>
        <w:t>5</w:t>
      </w:r>
      <w:r w:rsidRPr="002D4E5D">
        <w:rPr>
          <w:color w:val="auto"/>
        </w:rPr>
        <w:t xml:space="preserve">. </w:t>
      </w:r>
      <w:r w:rsidR="005A3216" w:rsidRPr="002D4E5D">
        <w:rPr>
          <w:color w:val="auto"/>
        </w:rPr>
        <w:t xml:space="preserve">Hertil kommer besparelser på overførsler i de igangværende projekter, der er igangsat af den sociale investeringsfond. </w:t>
      </w:r>
      <w:r w:rsidRPr="002D4E5D">
        <w:rPr>
          <w:color w:val="auto"/>
        </w:rPr>
        <w:t xml:space="preserve">Da disse endnu ikke indgår i et regnskab, skal der korrigeres særskilt herfor. Dette svarer til </w:t>
      </w:r>
      <w:r w:rsidR="00BB7035" w:rsidRPr="002D4E5D">
        <w:rPr>
          <w:color w:val="auto"/>
        </w:rPr>
        <w:t>6</w:t>
      </w:r>
      <w:r w:rsidRPr="002D4E5D">
        <w:rPr>
          <w:color w:val="auto"/>
        </w:rPr>
        <w:t xml:space="preserve"> mio. kr. i 202</w:t>
      </w:r>
      <w:r w:rsidR="00BB7035" w:rsidRPr="002D4E5D">
        <w:rPr>
          <w:color w:val="auto"/>
        </w:rPr>
        <w:t>6</w:t>
      </w:r>
      <w:r w:rsidRPr="002D4E5D">
        <w:rPr>
          <w:color w:val="auto"/>
        </w:rPr>
        <w:t xml:space="preserve">. </w:t>
      </w:r>
    </w:p>
    <w:p w14:paraId="7E29B6B0" w14:textId="7BE831DE" w:rsidR="00BB7035" w:rsidRPr="002D4E5D" w:rsidRDefault="00BB7035" w:rsidP="006434C0">
      <w:pPr>
        <w:rPr>
          <w:color w:val="auto"/>
        </w:rPr>
      </w:pPr>
      <w:r w:rsidRPr="002D4E5D">
        <w:rPr>
          <w:color w:val="auto"/>
        </w:rPr>
        <w:t xml:space="preserve">Endeligt </w:t>
      </w:r>
      <w:r w:rsidR="004F2148" w:rsidRPr="002D4E5D">
        <w:rPr>
          <w:color w:val="auto"/>
        </w:rPr>
        <w:t xml:space="preserve">indgår </w:t>
      </w:r>
      <w:r w:rsidRPr="002D4E5D">
        <w:rPr>
          <w:color w:val="auto"/>
        </w:rPr>
        <w:t>der for det tredje</w:t>
      </w:r>
      <w:r w:rsidR="004F2148" w:rsidRPr="002D4E5D">
        <w:rPr>
          <w:color w:val="auto"/>
        </w:rPr>
        <w:t>, at der fra 2026 indarbejdes et årligt tab på overførselsområdet på 80 mio. kr. som følge af de senere års relative udvikling i overførselsudgifterne i Aarhus i forhold til landsplan, hvor der har været realiseret et tab. Dette kan især henføres til udviklingen i dagpengeudgifterne, hvor Aarhus’ status som studieby gør det vanskeligt at få alle dimittender i job umiddelbart efter endt uddannelse.</w:t>
      </w:r>
    </w:p>
    <w:p w14:paraId="3D136FD8" w14:textId="77777777" w:rsidR="00C40E76" w:rsidRPr="002D4E5D" w:rsidRDefault="00C40E76" w:rsidP="000B03C8">
      <w:pPr>
        <w:rPr>
          <w:color w:val="auto"/>
        </w:rPr>
      </w:pPr>
    </w:p>
    <w:p w14:paraId="6D4E8E71" w14:textId="56670A89" w:rsidR="004067AC" w:rsidRPr="002D4E5D" w:rsidRDefault="004067AC" w:rsidP="007F5636">
      <w:pPr>
        <w:pStyle w:val="Overskrift3"/>
      </w:pPr>
      <w:r w:rsidRPr="002D4E5D">
        <w:t>Beskæftigelsesreform - decentraliseret overførsel - XG-9200001109-26020</w:t>
      </w:r>
    </w:p>
    <w:p w14:paraId="0953EEA0" w14:textId="77777777" w:rsidR="00A77D16" w:rsidRPr="002D4E5D" w:rsidRDefault="004F2148" w:rsidP="004067AC">
      <w:pPr>
        <w:rPr>
          <w:color w:val="auto"/>
        </w:rPr>
      </w:pPr>
      <w:r w:rsidRPr="002D4E5D">
        <w:rPr>
          <w:color w:val="auto"/>
        </w:rPr>
        <w:t>Beskæftigelsesreformen</w:t>
      </w:r>
      <w:r w:rsidR="00885E46" w:rsidRPr="002D4E5D">
        <w:rPr>
          <w:color w:val="auto"/>
        </w:rPr>
        <w:t>, der blev aftalt mellem regeringen og Liberal Alliance, Konservative Folkeparti, Dansk Folkeparti og Radikale Venstre i april 2025,</w:t>
      </w:r>
      <w:r w:rsidRPr="002D4E5D">
        <w:rPr>
          <w:color w:val="auto"/>
        </w:rPr>
        <w:t xml:space="preserve"> sætter en ny retning for beskæftigelsesindsatse</w:t>
      </w:r>
      <w:r w:rsidR="00885E46" w:rsidRPr="002D4E5D">
        <w:rPr>
          <w:color w:val="auto"/>
        </w:rPr>
        <w:t xml:space="preserve">n i kommunerne. Samtidig fremgår det, at udgifterne skal reduceres med i alt 2,7 mia. kr. </w:t>
      </w:r>
      <w:r w:rsidR="00A77D16" w:rsidRPr="002D4E5D">
        <w:rPr>
          <w:color w:val="auto"/>
        </w:rPr>
        <w:t xml:space="preserve">årligt. </w:t>
      </w:r>
    </w:p>
    <w:p w14:paraId="79BB75E4" w14:textId="18C3C6A2" w:rsidR="004067AC" w:rsidRPr="002D4E5D" w:rsidRDefault="00A77D16" w:rsidP="004067AC">
      <w:pPr>
        <w:rPr>
          <w:color w:val="auto"/>
        </w:rPr>
      </w:pPr>
      <w:r w:rsidRPr="002D4E5D">
        <w:rPr>
          <w:color w:val="auto"/>
        </w:rPr>
        <w:t xml:space="preserve">Den endelige lovgivning, som udmønter reformen, er endnu ikke vedtaget i Folketinget, men med udgangspunkt i aftalen og KL’s budgetvejledninger er den forventede besparelse indarbejdet i Magistratens budgetforslag 2026. Besparelsen </w:t>
      </w:r>
      <w:r w:rsidR="007D6D47" w:rsidRPr="002D4E5D">
        <w:rPr>
          <w:color w:val="auto"/>
        </w:rPr>
        <w:t xml:space="preserve">er på 59 mio. kr. i 2026 stigende til 203 mio. kr. i 2029. Eventuelle forskelle mellem den foreløbige og endelige besparelse efterreguleres i budgetlægningen for 2027-2030. </w:t>
      </w:r>
      <w:r w:rsidRPr="002D4E5D">
        <w:rPr>
          <w:color w:val="auto"/>
        </w:rPr>
        <w:t xml:space="preserve">Besparelserne forudsættes udmøntet 1:1 til Sociale Forhold og Beskæftigelse (og Teknik og Miljø vedrørende husleje og ejendomsdrift). </w:t>
      </w:r>
    </w:p>
    <w:p w14:paraId="5E90C19A" w14:textId="0874A4C3" w:rsidR="00DB477D" w:rsidRPr="002D4E5D" w:rsidRDefault="007D6D47" w:rsidP="00DB477D">
      <w:pPr>
        <w:rPr>
          <w:color w:val="auto"/>
        </w:rPr>
      </w:pPr>
      <w:r w:rsidRPr="002D4E5D">
        <w:rPr>
          <w:color w:val="auto"/>
        </w:rPr>
        <w:lastRenderedPageBreak/>
        <w:t>Beløbet på denne reserve vedrører beskæftigelsesindsatsen på det decentraliserede overførselsområde og skal ses i sammenhæng med reserver på service, det ikke-decentraliserede overførselsområde og to punkter på lov- og cirkulæreprogrammet</w:t>
      </w:r>
      <w:r w:rsidR="00395D60" w:rsidRPr="002D4E5D">
        <w:rPr>
          <w:color w:val="auto"/>
        </w:rPr>
        <w:t>.</w:t>
      </w:r>
      <w:r w:rsidR="00DB477D" w:rsidRPr="002D4E5D">
        <w:rPr>
          <w:color w:val="auto"/>
        </w:rPr>
        <w:t xml:space="preserve"> Beløbene for 2026 er udmøntet til Sociale forhold og Beskæftigelse ved endelig budget, mens der fortsat afventer afklaring for beløbene i 2027-2029. </w:t>
      </w:r>
    </w:p>
    <w:p w14:paraId="5B9B520C" w14:textId="72602861" w:rsidR="00395D60" w:rsidRPr="002D4E5D" w:rsidRDefault="00395D60" w:rsidP="004067AC">
      <w:pPr>
        <w:rPr>
          <w:color w:val="auto"/>
        </w:rPr>
      </w:pPr>
    </w:p>
    <w:p w14:paraId="48532755" w14:textId="176BBD0B" w:rsidR="004067AC" w:rsidRPr="002D4E5D" w:rsidRDefault="004067AC" w:rsidP="007F5636">
      <w:pPr>
        <w:pStyle w:val="Overskrift3"/>
      </w:pPr>
      <w:r w:rsidRPr="002D4E5D">
        <w:t xml:space="preserve">Beskæftigelsesreform </w:t>
      </w:r>
      <w:r w:rsidR="0077755A" w:rsidRPr="002D4E5D">
        <w:t>-</w:t>
      </w:r>
      <w:r w:rsidRPr="002D4E5D">
        <w:t xml:space="preserve"> Ikke-decentraliseret overførsel - XG-9200001109-26030</w:t>
      </w:r>
    </w:p>
    <w:p w14:paraId="76E76406" w14:textId="77777777" w:rsidR="00395D60" w:rsidRPr="002D4E5D" w:rsidRDefault="00395D60" w:rsidP="00395D60">
      <w:pPr>
        <w:rPr>
          <w:color w:val="auto"/>
        </w:rPr>
      </w:pPr>
      <w:r w:rsidRPr="002D4E5D">
        <w:rPr>
          <w:color w:val="auto"/>
        </w:rPr>
        <w:t xml:space="preserve">Beskæftigelsesreformen, der blev aftalt mellem regeringen og Liberal Alliance, Konservative Folkeparti, Dansk Folkeparti og Radikale Venstre i april 2025, sætter en ny retning for beskæftigelsesindsatsen i kommunerne. Samtidig fremgår det, at udgifterne skal reduceres med i alt 2,7 mia. kr. årligt. </w:t>
      </w:r>
    </w:p>
    <w:p w14:paraId="25F525A2" w14:textId="77777777" w:rsidR="00395D60" w:rsidRPr="002D4E5D" w:rsidRDefault="00395D60" w:rsidP="00395D60">
      <w:pPr>
        <w:rPr>
          <w:color w:val="auto"/>
        </w:rPr>
      </w:pPr>
      <w:r w:rsidRPr="002D4E5D">
        <w:rPr>
          <w:color w:val="auto"/>
        </w:rPr>
        <w:t xml:space="preserve">Den endelige lovgivning, som udmønter reformen, er endnu ikke vedtaget i Folketinget, men med udgangspunkt i aftalen og KL’s budgetvejledninger er den forventede besparelse indarbejdet i Magistratens budgetforslag 2026. Besparelsen er på 59 mio. kr. i 2026 stigende til 203 mio. kr. i 2029. Eventuelle forskelle mellem den foreløbige og endelige besparelse efterreguleres i budgetlægningen for 2027-2030. Besparelserne forudsættes udmøntet 1:1 til Sociale Forhold og Beskæftigelse (og Teknik og Miljø vedrørende husleje og ejendomsdrift). </w:t>
      </w:r>
    </w:p>
    <w:p w14:paraId="3918CC49" w14:textId="1F1179A3" w:rsidR="004067AC" w:rsidRPr="002D4E5D" w:rsidRDefault="00395D60" w:rsidP="004067AC">
      <w:pPr>
        <w:rPr>
          <w:color w:val="auto"/>
        </w:rPr>
      </w:pPr>
      <w:r w:rsidRPr="002D4E5D">
        <w:rPr>
          <w:color w:val="auto"/>
        </w:rPr>
        <w:t>Beløbet på denne reserve vedrører beskæftigelsesindsatsen på det ikke-decentraliserede overførselsområde og skal ses i sammenhæng med reserver på service, det decentraliserede overførselsområde og to punkter på lov- og cirkulæreprogrammet.</w:t>
      </w:r>
      <w:r w:rsidR="00DB477D" w:rsidRPr="002D4E5D">
        <w:rPr>
          <w:color w:val="auto"/>
        </w:rPr>
        <w:t xml:space="preserve"> Beløbene for 2026 er udmøntet til Sociale forhold og Beskæftigelse ved </w:t>
      </w:r>
      <w:r w:rsidR="005C330F">
        <w:rPr>
          <w:color w:val="auto"/>
        </w:rPr>
        <w:t>ES</w:t>
      </w:r>
      <w:r w:rsidR="005C330F" w:rsidRPr="002D4E5D">
        <w:rPr>
          <w:color w:val="auto"/>
        </w:rPr>
        <w:t>ndeligt budget</w:t>
      </w:r>
      <w:r w:rsidR="00DB477D" w:rsidRPr="002D4E5D">
        <w:rPr>
          <w:color w:val="auto"/>
        </w:rPr>
        <w:t>, mens der fortsat afventer afklaring for beløbene i 2027-2029.</w:t>
      </w:r>
    </w:p>
    <w:p w14:paraId="51E138F6" w14:textId="77777777" w:rsidR="004067AC" w:rsidRPr="00153DA3" w:rsidRDefault="004067AC" w:rsidP="004067AC">
      <w:pPr>
        <w:rPr>
          <w:color w:val="FF0000"/>
        </w:rPr>
      </w:pPr>
    </w:p>
    <w:p w14:paraId="3A00A4DC" w14:textId="6922E685" w:rsidR="00437177" w:rsidRPr="00CE5E37" w:rsidRDefault="00437177" w:rsidP="00F36D5A">
      <w:pPr>
        <w:pStyle w:val="Overskrift2"/>
      </w:pPr>
      <w:bookmarkStart w:id="9" w:name="_Toc213060885"/>
      <w:r w:rsidRPr="00CE5E37">
        <w:t>Hovedkonto: Overførsel - Lovændringer</w:t>
      </w:r>
      <w:bookmarkEnd w:id="9"/>
      <w:r w:rsidRPr="00CE5E37">
        <w:t xml:space="preserve"> </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w:tblPr>
      <w:tblGrid>
        <w:gridCol w:w="4795"/>
        <w:gridCol w:w="1070"/>
        <w:gridCol w:w="1070"/>
        <w:gridCol w:w="1112"/>
        <w:gridCol w:w="1112"/>
        <w:gridCol w:w="1070"/>
      </w:tblGrid>
      <w:tr w:rsidR="00FA2B82" w:rsidRPr="00555B67" w14:paraId="11C862BB" w14:textId="77777777" w:rsidTr="00D34EF3">
        <w:trPr>
          <w:trHeight w:val="458"/>
          <w:tblHeader/>
        </w:trPr>
        <w:tc>
          <w:tcPr>
            <w:tcW w:w="4795" w:type="dxa"/>
            <w:shd w:val="clear" w:color="auto" w:fill="5F9F2A" w:themeFill="accent1"/>
            <w:noWrap/>
            <w:vAlign w:val="center"/>
            <w:hideMark/>
          </w:tcPr>
          <w:p w14:paraId="45C16310" w14:textId="77777777" w:rsidR="00FA2B82" w:rsidRPr="00CE5E37" w:rsidRDefault="00FA2B82" w:rsidP="00FA2B82">
            <w:pPr>
              <w:pStyle w:val="Tabeloverskrift"/>
            </w:pPr>
            <w:r w:rsidRPr="00CE5E37">
              <w:t xml:space="preserve">1.000 kr. </w:t>
            </w:r>
          </w:p>
        </w:tc>
        <w:tc>
          <w:tcPr>
            <w:tcW w:w="1070" w:type="dxa"/>
            <w:shd w:val="clear" w:color="auto" w:fill="5F9F2A" w:themeFill="accent1"/>
            <w:vAlign w:val="center"/>
          </w:tcPr>
          <w:p w14:paraId="2702402B" w14:textId="50A5C45A" w:rsidR="00FA2B82" w:rsidRPr="00CE5E37" w:rsidRDefault="00FA2B82" w:rsidP="00FA2B82">
            <w:pPr>
              <w:pStyle w:val="Tabeloverskrift"/>
              <w:jc w:val="center"/>
            </w:pPr>
            <w:r w:rsidRPr="007A1BE8">
              <w:t>KB 202</w:t>
            </w:r>
            <w:r>
              <w:t>5</w:t>
            </w:r>
            <w:r w:rsidRPr="007A1BE8">
              <w:t>*</w:t>
            </w:r>
          </w:p>
        </w:tc>
        <w:tc>
          <w:tcPr>
            <w:tcW w:w="1070" w:type="dxa"/>
            <w:shd w:val="clear" w:color="auto" w:fill="5F9F2A" w:themeFill="accent1"/>
            <w:vAlign w:val="center"/>
            <w:hideMark/>
          </w:tcPr>
          <w:p w14:paraId="1C6485EB" w14:textId="4D656F07" w:rsidR="00FA2B82" w:rsidRPr="00CE5E37" w:rsidRDefault="00FA2B82" w:rsidP="00FA2B82">
            <w:pPr>
              <w:pStyle w:val="Tabeloverskrift"/>
              <w:jc w:val="center"/>
            </w:pPr>
            <w:r w:rsidRPr="007A1BE8">
              <w:t>B 202</w:t>
            </w:r>
            <w:r>
              <w:t>6</w:t>
            </w:r>
          </w:p>
        </w:tc>
        <w:tc>
          <w:tcPr>
            <w:tcW w:w="1112" w:type="dxa"/>
            <w:shd w:val="clear" w:color="auto" w:fill="5F9F2A" w:themeFill="accent1"/>
            <w:vAlign w:val="center"/>
            <w:hideMark/>
          </w:tcPr>
          <w:p w14:paraId="5772491C" w14:textId="760622BE" w:rsidR="00FA2B82" w:rsidRPr="00CE5E37" w:rsidRDefault="00FA2B82" w:rsidP="00FA2B82">
            <w:pPr>
              <w:pStyle w:val="Tabeloverskrift"/>
              <w:jc w:val="center"/>
            </w:pPr>
            <w:r w:rsidRPr="007A1BE8">
              <w:t>BO 202</w:t>
            </w:r>
            <w:r>
              <w:t>7</w:t>
            </w:r>
          </w:p>
        </w:tc>
        <w:tc>
          <w:tcPr>
            <w:tcW w:w="1112" w:type="dxa"/>
            <w:shd w:val="clear" w:color="auto" w:fill="5F9F2A" w:themeFill="accent1"/>
            <w:vAlign w:val="center"/>
          </w:tcPr>
          <w:p w14:paraId="566B8E9D" w14:textId="2EA2E571" w:rsidR="00FA2B82" w:rsidRPr="00CE5E37" w:rsidRDefault="00FA2B82" w:rsidP="00FA2B82">
            <w:pPr>
              <w:pStyle w:val="Tabeloverskrift"/>
              <w:jc w:val="center"/>
            </w:pPr>
            <w:r w:rsidRPr="007A1BE8">
              <w:t>BO 202</w:t>
            </w:r>
            <w:r>
              <w:t>8</w:t>
            </w:r>
          </w:p>
        </w:tc>
        <w:tc>
          <w:tcPr>
            <w:tcW w:w="1070" w:type="dxa"/>
            <w:shd w:val="clear" w:color="auto" w:fill="5F9F2A" w:themeFill="accent1"/>
            <w:vAlign w:val="center"/>
            <w:hideMark/>
          </w:tcPr>
          <w:p w14:paraId="774AF5E6" w14:textId="183DC454" w:rsidR="00FA2B82" w:rsidRPr="00CE5E37" w:rsidRDefault="00FA2B82" w:rsidP="00FA2B82">
            <w:pPr>
              <w:pStyle w:val="Tabeloverskrift"/>
              <w:jc w:val="center"/>
            </w:pPr>
            <w:r w:rsidRPr="007A1BE8">
              <w:t>BO 202</w:t>
            </w:r>
            <w:r>
              <w:t>9</w:t>
            </w:r>
          </w:p>
        </w:tc>
      </w:tr>
      <w:tr w:rsidR="004B1383" w:rsidRPr="004B1383" w14:paraId="379D4362" w14:textId="77777777" w:rsidTr="00250C50">
        <w:trPr>
          <w:trHeight w:val="284"/>
        </w:trPr>
        <w:tc>
          <w:tcPr>
            <w:tcW w:w="4795" w:type="dxa"/>
            <w:vAlign w:val="center"/>
          </w:tcPr>
          <w:p w14:paraId="4D1A4892" w14:textId="584C8AEB" w:rsidR="006874BB" w:rsidRPr="004B1383" w:rsidRDefault="006874BB" w:rsidP="006874BB">
            <w:pPr>
              <w:pStyle w:val="Tabeludfyldning"/>
              <w:rPr>
                <w:color w:val="auto"/>
              </w:rPr>
            </w:pPr>
            <w:r w:rsidRPr="004B1383">
              <w:rPr>
                <w:rFonts w:cs="Arial"/>
                <w:color w:val="auto"/>
                <w:szCs w:val="16"/>
              </w:rPr>
              <w:t>FGU. mm</w:t>
            </w:r>
          </w:p>
        </w:tc>
        <w:tc>
          <w:tcPr>
            <w:tcW w:w="1070" w:type="dxa"/>
            <w:vAlign w:val="center"/>
          </w:tcPr>
          <w:p w14:paraId="045EF53D" w14:textId="6FC4A7C2" w:rsidR="006874BB" w:rsidRPr="004B1383" w:rsidRDefault="006874BB" w:rsidP="006874BB">
            <w:pPr>
              <w:pStyle w:val="Tabeludfyldning"/>
              <w:jc w:val="right"/>
              <w:rPr>
                <w:color w:val="auto"/>
              </w:rPr>
            </w:pPr>
          </w:p>
        </w:tc>
        <w:tc>
          <w:tcPr>
            <w:tcW w:w="1070" w:type="dxa"/>
            <w:noWrap/>
            <w:vAlign w:val="center"/>
          </w:tcPr>
          <w:p w14:paraId="49F2E3BA" w14:textId="42774766" w:rsidR="006874BB" w:rsidRPr="004B1383" w:rsidRDefault="006874BB" w:rsidP="006874BB">
            <w:pPr>
              <w:pStyle w:val="Tabeludfyldning"/>
              <w:jc w:val="right"/>
              <w:rPr>
                <w:color w:val="auto"/>
              </w:rPr>
            </w:pPr>
            <w:r w:rsidRPr="004B1383">
              <w:rPr>
                <w:rFonts w:cs="Arial"/>
                <w:color w:val="auto"/>
                <w:szCs w:val="16"/>
              </w:rPr>
              <w:t>-5.971</w:t>
            </w:r>
          </w:p>
        </w:tc>
        <w:tc>
          <w:tcPr>
            <w:tcW w:w="1112" w:type="dxa"/>
            <w:noWrap/>
            <w:vAlign w:val="center"/>
          </w:tcPr>
          <w:p w14:paraId="061723C0" w14:textId="74FAFAA1" w:rsidR="006874BB" w:rsidRPr="004B1383" w:rsidRDefault="006874BB" w:rsidP="006874BB">
            <w:pPr>
              <w:pStyle w:val="Tabeludfyldning"/>
              <w:jc w:val="right"/>
              <w:rPr>
                <w:color w:val="auto"/>
              </w:rPr>
            </w:pPr>
            <w:r w:rsidRPr="004B1383">
              <w:rPr>
                <w:rFonts w:cs="Arial"/>
                <w:color w:val="auto"/>
                <w:szCs w:val="16"/>
              </w:rPr>
              <w:t>-5.971</w:t>
            </w:r>
          </w:p>
        </w:tc>
        <w:tc>
          <w:tcPr>
            <w:tcW w:w="1112" w:type="dxa"/>
            <w:vAlign w:val="center"/>
          </w:tcPr>
          <w:p w14:paraId="40C333AC" w14:textId="5B6DE5E0" w:rsidR="006874BB" w:rsidRPr="004B1383" w:rsidRDefault="006874BB" w:rsidP="006874BB">
            <w:pPr>
              <w:pStyle w:val="Tabeludfyldning"/>
              <w:jc w:val="right"/>
              <w:rPr>
                <w:color w:val="auto"/>
              </w:rPr>
            </w:pPr>
            <w:r w:rsidRPr="004B1383">
              <w:rPr>
                <w:rFonts w:cs="Arial"/>
                <w:color w:val="auto"/>
                <w:szCs w:val="16"/>
              </w:rPr>
              <w:t>-5.971</w:t>
            </w:r>
          </w:p>
        </w:tc>
        <w:tc>
          <w:tcPr>
            <w:tcW w:w="1070" w:type="dxa"/>
            <w:noWrap/>
            <w:vAlign w:val="center"/>
          </w:tcPr>
          <w:p w14:paraId="1BA22CCC" w14:textId="1B1D90E6" w:rsidR="006874BB" w:rsidRPr="004B1383" w:rsidRDefault="006874BB" w:rsidP="006874BB">
            <w:pPr>
              <w:pStyle w:val="Tabeludfyldning"/>
              <w:jc w:val="right"/>
              <w:rPr>
                <w:color w:val="auto"/>
              </w:rPr>
            </w:pPr>
            <w:r w:rsidRPr="004B1383">
              <w:rPr>
                <w:rFonts w:cs="Arial"/>
                <w:color w:val="auto"/>
                <w:szCs w:val="16"/>
              </w:rPr>
              <w:t>-5.971</w:t>
            </w:r>
          </w:p>
        </w:tc>
      </w:tr>
      <w:tr w:rsidR="004B1383" w:rsidRPr="004B1383" w14:paraId="151C45A7" w14:textId="77777777" w:rsidTr="00C462BB">
        <w:trPr>
          <w:trHeight w:val="284"/>
        </w:trPr>
        <w:tc>
          <w:tcPr>
            <w:tcW w:w="4795" w:type="dxa"/>
            <w:shd w:val="clear" w:color="auto" w:fill="DEF2CD" w:themeFill="accent1" w:themeFillTint="33"/>
            <w:vAlign w:val="center"/>
          </w:tcPr>
          <w:p w14:paraId="2E3893F5" w14:textId="77777777" w:rsidR="004B1383" w:rsidRPr="004B1383" w:rsidRDefault="004B1383" w:rsidP="004B1383">
            <w:pPr>
              <w:pStyle w:val="Tabeludfyldning"/>
              <w:rPr>
                <w:b/>
                <w:bCs/>
                <w:color w:val="auto"/>
              </w:rPr>
            </w:pPr>
            <w:r w:rsidRPr="004B1383">
              <w:rPr>
                <w:b/>
                <w:bCs/>
                <w:color w:val="auto"/>
              </w:rPr>
              <w:t>Reservebeløb i alt</w:t>
            </w:r>
          </w:p>
        </w:tc>
        <w:tc>
          <w:tcPr>
            <w:tcW w:w="1070" w:type="dxa"/>
            <w:shd w:val="clear" w:color="auto" w:fill="DEF2CD" w:themeFill="accent1" w:themeFillTint="33"/>
          </w:tcPr>
          <w:p w14:paraId="4B90E749" w14:textId="1FA04B07" w:rsidR="004B1383" w:rsidRPr="004B1383" w:rsidRDefault="004B1383" w:rsidP="004B1383">
            <w:pPr>
              <w:pStyle w:val="Tabeludfyldning"/>
              <w:jc w:val="right"/>
              <w:rPr>
                <w:b/>
                <w:bCs/>
                <w:color w:val="auto"/>
              </w:rPr>
            </w:pPr>
          </w:p>
        </w:tc>
        <w:tc>
          <w:tcPr>
            <w:tcW w:w="1070" w:type="dxa"/>
            <w:shd w:val="clear" w:color="auto" w:fill="DEF2CD" w:themeFill="accent1" w:themeFillTint="33"/>
            <w:noWrap/>
            <w:vAlign w:val="center"/>
          </w:tcPr>
          <w:p w14:paraId="1105A7BA" w14:textId="6124BBCF" w:rsidR="004B1383" w:rsidRPr="004B1383" w:rsidRDefault="004B1383" w:rsidP="004B1383">
            <w:pPr>
              <w:pStyle w:val="Tabeludfyldning"/>
              <w:jc w:val="right"/>
              <w:rPr>
                <w:b/>
                <w:bCs/>
                <w:color w:val="auto"/>
              </w:rPr>
            </w:pPr>
            <w:r w:rsidRPr="004B1383">
              <w:rPr>
                <w:rFonts w:cs="Arial"/>
                <w:b/>
                <w:bCs/>
                <w:color w:val="auto"/>
                <w:szCs w:val="16"/>
              </w:rPr>
              <w:t>-5.971</w:t>
            </w:r>
          </w:p>
        </w:tc>
        <w:tc>
          <w:tcPr>
            <w:tcW w:w="1112" w:type="dxa"/>
            <w:shd w:val="clear" w:color="auto" w:fill="DEF2CD" w:themeFill="accent1" w:themeFillTint="33"/>
            <w:noWrap/>
            <w:vAlign w:val="center"/>
          </w:tcPr>
          <w:p w14:paraId="210033A2" w14:textId="5945D30F" w:rsidR="004B1383" w:rsidRPr="004B1383" w:rsidRDefault="004B1383" w:rsidP="004B1383">
            <w:pPr>
              <w:pStyle w:val="Tabeludfyldning"/>
              <w:jc w:val="right"/>
              <w:rPr>
                <w:b/>
                <w:bCs/>
                <w:color w:val="auto"/>
              </w:rPr>
            </w:pPr>
            <w:r w:rsidRPr="004B1383">
              <w:rPr>
                <w:rFonts w:cs="Arial"/>
                <w:b/>
                <w:bCs/>
                <w:color w:val="auto"/>
                <w:szCs w:val="16"/>
              </w:rPr>
              <w:t>-5.971</w:t>
            </w:r>
          </w:p>
        </w:tc>
        <w:tc>
          <w:tcPr>
            <w:tcW w:w="1112" w:type="dxa"/>
            <w:shd w:val="clear" w:color="auto" w:fill="DEF2CD" w:themeFill="accent1" w:themeFillTint="33"/>
            <w:vAlign w:val="center"/>
          </w:tcPr>
          <w:p w14:paraId="1FC99603" w14:textId="66BEBEA3" w:rsidR="004B1383" w:rsidRPr="004B1383" w:rsidRDefault="004B1383" w:rsidP="004B1383">
            <w:pPr>
              <w:pStyle w:val="Tabeludfyldning"/>
              <w:jc w:val="right"/>
              <w:rPr>
                <w:b/>
                <w:bCs/>
                <w:color w:val="auto"/>
              </w:rPr>
            </w:pPr>
            <w:r w:rsidRPr="004B1383">
              <w:rPr>
                <w:rFonts w:cs="Arial"/>
                <w:b/>
                <w:bCs/>
                <w:color w:val="auto"/>
                <w:szCs w:val="16"/>
              </w:rPr>
              <w:t>-5.971</w:t>
            </w:r>
          </w:p>
        </w:tc>
        <w:tc>
          <w:tcPr>
            <w:tcW w:w="1070" w:type="dxa"/>
            <w:shd w:val="clear" w:color="auto" w:fill="DEF2CD" w:themeFill="accent1" w:themeFillTint="33"/>
            <w:noWrap/>
            <w:vAlign w:val="center"/>
          </w:tcPr>
          <w:p w14:paraId="138CA17F" w14:textId="3EA46B66" w:rsidR="004B1383" w:rsidRPr="004B1383" w:rsidRDefault="004B1383" w:rsidP="004B1383">
            <w:pPr>
              <w:pStyle w:val="Tabeludfyldning"/>
              <w:jc w:val="right"/>
              <w:rPr>
                <w:b/>
                <w:bCs/>
                <w:color w:val="auto"/>
              </w:rPr>
            </w:pPr>
            <w:r w:rsidRPr="004B1383">
              <w:rPr>
                <w:rFonts w:cs="Arial"/>
                <w:b/>
                <w:bCs/>
                <w:color w:val="auto"/>
                <w:szCs w:val="16"/>
              </w:rPr>
              <w:t>-5.971</w:t>
            </w:r>
          </w:p>
        </w:tc>
      </w:tr>
    </w:tbl>
    <w:bookmarkEnd w:id="8"/>
    <w:p w14:paraId="02EEB2B9" w14:textId="77777777" w:rsidR="009755CA" w:rsidRPr="004B1383" w:rsidRDefault="009755CA" w:rsidP="009755CA">
      <w:pPr>
        <w:rPr>
          <w:i/>
          <w:color w:val="auto"/>
          <w:sz w:val="16"/>
          <w:szCs w:val="16"/>
        </w:rPr>
      </w:pPr>
      <w:r w:rsidRPr="004B1383">
        <w:rPr>
          <w:i/>
          <w:color w:val="auto"/>
          <w:sz w:val="16"/>
          <w:szCs w:val="16"/>
        </w:rPr>
        <w:t>*Budget 2025 er opgivet i 2025-priser, mens tallene i budgetperioden er i 2026-priser</w:t>
      </w:r>
    </w:p>
    <w:p w14:paraId="702729C5" w14:textId="77777777" w:rsidR="00916391" w:rsidRPr="004B1383" w:rsidRDefault="00916391" w:rsidP="00916391">
      <w:pPr>
        <w:rPr>
          <w:b/>
          <w:color w:val="auto"/>
          <w:spacing w:val="5"/>
          <w:sz w:val="22"/>
          <w:szCs w:val="24"/>
        </w:rPr>
      </w:pPr>
    </w:p>
    <w:p w14:paraId="45642ABC" w14:textId="044B2398" w:rsidR="00916391" w:rsidRPr="004B1383" w:rsidRDefault="00916391" w:rsidP="00916391">
      <w:pPr>
        <w:rPr>
          <w:color w:val="auto"/>
        </w:rPr>
      </w:pPr>
      <w:r w:rsidRPr="004B1383">
        <w:rPr>
          <w:color w:val="auto"/>
        </w:rPr>
        <w:t>For beskrivelse af reserverne henvises til KL’s budgetvejledning. Reserve</w:t>
      </w:r>
      <w:r w:rsidR="0028474E">
        <w:rPr>
          <w:color w:val="auto"/>
        </w:rPr>
        <w:t xml:space="preserve">n </w:t>
      </w:r>
      <w:r w:rsidRPr="004B1383">
        <w:rPr>
          <w:color w:val="auto"/>
        </w:rPr>
        <w:t>udmønte</w:t>
      </w:r>
      <w:r w:rsidR="004B1383" w:rsidRPr="004B1383">
        <w:rPr>
          <w:color w:val="auto"/>
        </w:rPr>
        <w:t xml:space="preserve">s ved forventet regnskab 2025. </w:t>
      </w:r>
    </w:p>
    <w:p w14:paraId="0142CBC7" w14:textId="77777777" w:rsidR="00437EC2" w:rsidRPr="00153DA3" w:rsidRDefault="00437EC2">
      <w:pPr>
        <w:spacing w:after="200" w:line="276" w:lineRule="auto"/>
        <w:rPr>
          <w:rFonts w:eastAsia="Verdana"/>
          <w:b/>
          <w:color w:val="FF0000"/>
          <w:spacing w:val="5"/>
          <w:sz w:val="30"/>
          <w:szCs w:val="28"/>
        </w:rPr>
      </w:pPr>
      <w:r w:rsidRPr="00153DA3">
        <w:rPr>
          <w:color w:val="FF0000"/>
        </w:rPr>
        <w:br w:type="page"/>
      </w:r>
    </w:p>
    <w:p w14:paraId="5CBBE925" w14:textId="7826BD8D" w:rsidR="008B36A9" w:rsidRPr="00153DA3" w:rsidRDefault="008B36A9" w:rsidP="00F36D5A">
      <w:pPr>
        <w:pStyle w:val="Overskrift2"/>
      </w:pPr>
      <w:bookmarkStart w:id="10" w:name="_Toc213060886"/>
      <w:r w:rsidRPr="00153DA3">
        <w:lastRenderedPageBreak/>
        <w:t>Hovedkonto: Service – øvrige</w:t>
      </w:r>
      <w:bookmarkEnd w:id="10"/>
      <w:r w:rsidRPr="00153DA3">
        <w:t xml:space="preserve"> </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Service øvrige"/>
      </w:tblPr>
      <w:tblGrid>
        <w:gridCol w:w="4795"/>
        <w:gridCol w:w="1070"/>
        <w:gridCol w:w="1070"/>
        <w:gridCol w:w="1112"/>
        <w:gridCol w:w="1112"/>
        <w:gridCol w:w="1070"/>
      </w:tblGrid>
      <w:tr w:rsidR="00FA2B82" w:rsidRPr="00555B67" w14:paraId="0AB783DF" w14:textId="77777777" w:rsidTr="00744DAD">
        <w:trPr>
          <w:trHeight w:val="397"/>
          <w:tblHeader/>
        </w:trPr>
        <w:tc>
          <w:tcPr>
            <w:tcW w:w="4795" w:type="dxa"/>
            <w:shd w:val="clear" w:color="auto" w:fill="5F9F2A" w:themeFill="accent1"/>
            <w:noWrap/>
            <w:vAlign w:val="center"/>
            <w:hideMark/>
          </w:tcPr>
          <w:p w14:paraId="2FEC0796" w14:textId="3317BB43" w:rsidR="00FA2B82" w:rsidRPr="00A32C73" w:rsidRDefault="00FA2B82" w:rsidP="00FA2B82">
            <w:pPr>
              <w:pStyle w:val="Tabeloverskrift"/>
            </w:pPr>
            <w:r w:rsidRPr="00A32C73">
              <w:t xml:space="preserve">1.000 kr. </w:t>
            </w:r>
          </w:p>
        </w:tc>
        <w:tc>
          <w:tcPr>
            <w:tcW w:w="1070" w:type="dxa"/>
            <w:shd w:val="clear" w:color="auto" w:fill="5F9F2A" w:themeFill="accent1"/>
            <w:vAlign w:val="center"/>
          </w:tcPr>
          <w:p w14:paraId="54BA77B6" w14:textId="40D9BB63" w:rsidR="00FA2B82" w:rsidRPr="00A32C73" w:rsidRDefault="00FA2B82" w:rsidP="00FA2B82">
            <w:pPr>
              <w:pStyle w:val="Tabeloverskrift"/>
              <w:jc w:val="center"/>
            </w:pPr>
            <w:r w:rsidRPr="007A1BE8">
              <w:t>KB 202</w:t>
            </w:r>
            <w:r>
              <w:t>5</w:t>
            </w:r>
            <w:r w:rsidRPr="007A1BE8">
              <w:t>*</w:t>
            </w:r>
          </w:p>
        </w:tc>
        <w:tc>
          <w:tcPr>
            <w:tcW w:w="1070" w:type="dxa"/>
            <w:shd w:val="clear" w:color="auto" w:fill="5F9F2A" w:themeFill="accent1"/>
            <w:vAlign w:val="center"/>
            <w:hideMark/>
          </w:tcPr>
          <w:p w14:paraId="4B90E357" w14:textId="410E814C" w:rsidR="00FA2B82" w:rsidRPr="00A32C73" w:rsidRDefault="00FA2B82" w:rsidP="00FA2B82">
            <w:pPr>
              <w:pStyle w:val="Tabeloverskrift"/>
              <w:jc w:val="center"/>
            </w:pPr>
            <w:r w:rsidRPr="007A1BE8">
              <w:t>B 202</w:t>
            </w:r>
            <w:r>
              <w:t>6</w:t>
            </w:r>
          </w:p>
        </w:tc>
        <w:tc>
          <w:tcPr>
            <w:tcW w:w="1112" w:type="dxa"/>
            <w:shd w:val="clear" w:color="auto" w:fill="5F9F2A" w:themeFill="accent1"/>
            <w:vAlign w:val="center"/>
            <w:hideMark/>
          </w:tcPr>
          <w:p w14:paraId="106E67B6" w14:textId="16C2669F" w:rsidR="00FA2B82" w:rsidRPr="00A32C73" w:rsidRDefault="00FA2B82" w:rsidP="00FA2B82">
            <w:pPr>
              <w:pStyle w:val="Tabeloverskrift"/>
              <w:jc w:val="center"/>
            </w:pPr>
            <w:r w:rsidRPr="007A1BE8">
              <w:t>BO 202</w:t>
            </w:r>
            <w:r>
              <w:t>7</w:t>
            </w:r>
          </w:p>
        </w:tc>
        <w:tc>
          <w:tcPr>
            <w:tcW w:w="1112" w:type="dxa"/>
            <w:shd w:val="clear" w:color="auto" w:fill="5F9F2A" w:themeFill="accent1"/>
            <w:vAlign w:val="center"/>
          </w:tcPr>
          <w:p w14:paraId="768D6231" w14:textId="636BBEC7" w:rsidR="00FA2B82" w:rsidRPr="00A32C73" w:rsidRDefault="00FA2B82" w:rsidP="00FA2B82">
            <w:pPr>
              <w:pStyle w:val="Tabeloverskrift"/>
              <w:jc w:val="center"/>
            </w:pPr>
            <w:r w:rsidRPr="007A1BE8">
              <w:t>BO 202</w:t>
            </w:r>
            <w:r>
              <w:t>8</w:t>
            </w:r>
          </w:p>
        </w:tc>
        <w:tc>
          <w:tcPr>
            <w:tcW w:w="1070" w:type="dxa"/>
            <w:shd w:val="clear" w:color="auto" w:fill="5F9F2A" w:themeFill="accent1"/>
            <w:vAlign w:val="center"/>
            <w:hideMark/>
          </w:tcPr>
          <w:p w14:paraId="28FCF108" w14:textId="2C041382" w:rsidR="00FA2B82" w:rsidRPr="00A32C73" w:rsidRDefault="00FA2B82" w:rsidP="00FA2B82">
            <w:pPr>
              <w:pStyle w:val="Tabeloverskrift"/>
              <w:jc w:val="center"/>
            </w:pPr>
            <w:r w:rsidRPr="007A1BE8">
              <w:t>BO 202</w:t>
            </w:r>
            <w:r>
              <w:t>9</w:t>
            </w:r>
          </w:p>
        </w:tc>
      </w:tr>
      <w:tr w:rsidR="004B1383" w:rsidRPr="004B1383" w14:paraId="020992E4" w14:textId="77777777" w:rsidTr="00F35B58">
        <w:trPr>
          <w:trHeight w:val="284"/>
        </w:trPr>
        <w:tc>
          <w:tcPr>
            <w:tcW w:w="4795" w:type="dxa"/>
            <w:vAlign w:val="center"/>
          </w:tcPr>
          <w:p w14:paraId="732FC02D" w14:textId="661A7976" w:rsidR="00B61646" w:rsidRPr="004B1383" w:rsidRDefault="00B61646" w:rsidP="00B61646">
            <w:pPr>
              <w:pStyle w:val="Tabeludfyldning"/>
              <w:rPr>
                <w:rFonts w:cs="Arial"/>
                <w:color w:val="auto"/>
                <w:szCs w:val="16"/>
              </w:rPr>
            </w:pPr>
            <w:r w:rsidRPr="004B1383">
              <w:rPr>
                <w:rFonts w:cs="Arial"/>
                <w:color w:val="auto"/>
                <w:szCs w:val="16"/>
              </w:rPr>
              <w:t>Reservation af serviceramme</w:t>
            </w:r>
          </w:p>
        </w:tc>
        <w:tc>
          <w:tcPr>
            <w:tcW w:w="1070" w:type="dxa"/>
            <w:vAlign w:val="center"/>
          </w:tcPr>
          <w:p w14:paraId="09EC6959" w14:textId="17B2C2C1" w:rsidR="00B61646" w:rsidRPr="004B1383" w:rsidRDefault="00D42E3F" w:rsidP="00B61646">
            <w:pPr>
              <w:pStyle w:val="Tabeludfyldning"/>
              <w:jc w:val="right"/>
              <w:rPr>
                <w:color w:val="auto"/>
              </w:rPr>
            </w:pPr>
            <w:r w:rsidRPr="00D42E3F">
              <w:rPr>
                <w:color w:val="auto"/>
              </w:rPr>
              <w:t>178.042</w:t>
            </w:r>
          </w:p>
        </w:tc>
        <w:tc>
          <w:tcPr>
            <w:tcW w:w="1070" w:type="dxa"/>
            <w:noWrap/>
            <w:vAlign w:val="center"/>
          </w:tcPr>
          <w:p w14:paraId="4D923D7E" w14:textId="0E266D88" w:rsidR="00B61646" w:rsidRPr="004B1383" w:rsidRDefault="00B61646" w:rsidP="00B61646">
            <w:pPr>
              <w:pStyle w:val="Tabeludfyldning"/>
              <w:jc w:val="right"/>
              <w:rPr>
                <w:rFonts w:cs="Arial"/>
                <w:color w:val="auto"/>
                <w:szCs w:val="16"/>
              </w:rPr>
            </w:pPr>
            <w:r w:rsidRPr="004B1383">
              <w:rPr>
                <w:rFonts w:cs="Arial"/>
                <w:color w:val="auto"/>
                <w:szCs w:val="16"/>
              </w:rPr>
              <w:t>32.165</w:t>
            </w:r>
          </w:p>
        </w:tc>
        <w:tc>
          <w:tcPr>
            <w:tcW w:w="1112" w:type="dxa"/>
            <w:noWrap/>
            <w:vAlign w:val="center"/>
          </w:tcPr>
          <w:p w14:paraId="7E4DF385" w14:textId="7344C482"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vAlign w:val="center"/>
          </w:tcPr>
          <w:p w14:paraId="0F8432F9" w14:textId="3033A1B8"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070" w:type="dxa"/>
            <w:noWrap/>
            <w:vAlign w:val="center"/>
          </w:tcPr>
          <w:p w14:paraId="5DA44575" w14:textId="47CFD84D" w:rsidR="00B61646" w:rsidRPr="004B1383" w:rsidRDefault="00B61646" w:rsidP="00B61646">
            <w:pPr>
              <w:pStyle w:val="Tabeludfyldning"/>
              <w:jc w:val="right"/>
              <w:rPr>
                <w:rFonts w:cs="Arial"/>
                <w:color w:val="auto"/>
                <w:szCs w:val="16"/>
              </w:rPr>
            </w:pPr>
            <w:r w:rsidRPr="004B1383">
              <w:rPr>
                <w:rFonts w:cs="Arial"/>
                <w:color w:val="auto"/>
                <w:szCs w:val="16"/>
              </w:rPr>
              <w:t> </w:t>
            </w:r>
          </w:p>
        </w:tc>
      </w:tr>
      <w:tr w:rsidR="004B1383" w:rsidRPr="004B1383" w14:paraId="5AC8BCFA" w14:textId="77777777" w:rsidTr="00F35B58">
        <w:trPr>
          <w:trHeight w:val="284"/>
        </w:trPr>
        <w:tc>
          <w:tcPr>
            <w:tcW w:w="4795" w:type="dxa"/>
            <w:vAlign w:val="center"/>
          </w:tcPr>
          <w:p w14:paraId="054BC7C0" w14:textId="21CDF8C2" w:rsidR="00B61646" w:rsidRPr="004B1383" w:rsidRDefault="00B61646" w:rsidP="00B61646">
            <w:pPr>
              <w:pStyle w:val="Tabeludfyldning"/>
              <w:rPr>
                <w:color w:val="auto"/>
              </w:rPr>
            </w:pPr>
            <w:r w:rsidRPr="004B1383">
              <w:rPr>
                <w:rFonts w:cs="Arial"/>
                <w:color w:val="auto"/>
                <w:szCs w:val="16"/>
              </w:rPr>
              <w:t>Fællesbidrag</w:t>
            </w:r>
          </w:p>
        </w:tc>
        <w:tc>
          <w:tcPr>
            <w:tcW w:w="1070" w:type="dxa"/>
            <w:vAlign w:val="center"/>
          </w:tcPr>
          <w:p w14:paraId="1DD55076" w14:textId="0EB6AEBD" w:rsidR="00B61646" w:rsidRPr="004B1383" w:rsidRDefault="00B61646" w:rsidP="00B61646">
            <w:pPr>
              <w:pStyle w:val="Tabeludfyldning"/>
              <w:jc w:val="right"/>
              <w:rPr>
                <w:color w:val="auto"/>
              </w:rPr>
            </w:pPr>
          </w:p>
        </w:tc>
        <w:tc>
          <w:tcPr>
            <w:tcW w:w="1070" w:type="dxa"/>
            <w:noWrap/>
            <w:vAlign w:val="center"/>
          </w:tcPr>
          <w:p w14:paraId="32928D3F" w14:textId="39F20063" w:rsidR="00B61646" w:rsidRPr="004B1383" w:rsidRDefault="00B61646" w:rsidP="00B61646">
            <w:pPr>
              <w:pStyle w:val="Tabeludfyldning"/>
              <w:jc w:val="right"/>
              <w:rPr>
                <w:rFonts w:cs="Arial"/>
                <w:color w:val="auto"/>
                <w:szCs w:val="16"/>
              </w:rPr>
            </w:pPr>
          </w:p>
        </w:tc>
        <w:tc>
          <w:tcPr>
            <w:tcW w:w="1112" w:type="dxa"/>
            <w:noWrap/>
            <w:vAlign w:val="center"/>
          </w:tcPr>
          <w:p w14:paraId="3B417770" w14:textId="5BB451F6" w:rsidR="00B61646" w:rsidRPr="004B1383" w:rsidRDefault="00B61646" w:rsidP="00B61646">
            <w:pPr>
              <w:pStyle w:val="Tabeludfyldning"/>
              <w:jc w:val="right"/>
              <w:rPr>
                <w:rFonts w:cs="Arial"/>
                <w:color w:val="auto"/>
                <w:szCs w:val="16"/>
              </w:rPr>
            </w:pPr>
            <w:r w:rsidRPr="004B1383">
              <w:rPr>
                <w:rFonts w:cs="Arial"/>
                <w:color w:val="auto"/>
                <w:szCs w:val="16"/>
              </w:rPr>
              <w:t>-62.264</w:t>
            </w:r>
          </w:p>
        </w:tc>
        <w:tc>
          <w:tcPr>
            <w:tcW w:w="1112" w:type="dxa"/>
            <w:vAlign w:val="center"/>
          </w:tcPr>
          <w:p w14:paraId="598FDD73" w14:textId="6E1EC65F" w:rsidR="00B61646" w:rsidRPr="004B1383" w:rsidRDefault="00B61646" w:rsidP="00B61646">
            <w:pPr>
              <w:pStyle w:val="Tabeludfyldning"/>
              <w:jc w:val="right"/>
              <w:rPr>
                <w:rFonts w:cs="Arial"/>
                <w:color w:val="auto"/>
                <w:szCs w:val="16"/>
              </w:rPr>
            </w:pPr>
            <w:r w:rsidRPr="004B1383">
              <w:rPr>
                <w:rFonts w:cs="Arial"/>
                <w:color w:val="auto"/>
                <w:szCs w:val="16"/>
              </w:rPr>
              <w:t>-125.628</w:t>
            </w:r>
          </w:p>
        </w:tc>
        <w:tc>
          <w:tcPr>
            <w:tcW w:w="1070" w:type="dxa"/>
            <w:noWrap/>
            <w:vAlign w:val="center"/>
          </w:tcPr>
          <w:p w14:paraId="7F2F75D7" w14:textId="62EB72AA" w:rsidR="00B61646" w:rsidRPr="004B1383" w:rsidRDefault="00B61646" w:rsidP="00B61646">
            <w:pPr>
              <w:pStyle w:val="Tabeludfyldning"/>
              <w:jc w:val="right"/>
              <w:rPr>
                <w:rFonts w:cs="Arial"/>
                <w:color w:val="auto"/>
                <w:szCs w:val="16"/>
              </w:rPr>
            </w:pPr>
            <w:r w:rsidRPr="004B1383">
              <w:rPr>
                <w:rFonts w:cs="Arial"/>
                <w:color w:val="auto"/>
                <w:szCs w:val="16"/>
              </w:rPr>
              <w:t>-188.442</w:t>
            </w:r>
          </w:p>
        </w:tc>
      </w:tr>
      <w:tr w:rsidR="004B1383" w:rsidRPr="004B1383" w14:paraId="23A5B1E9" w14:textId="77777777" w:rsidTr="00F35B58">
        <w:trPr>
          <w:trHeight w:val="284"/>
        </w:trPr>
        <w:tc>
          <w:tcPr>
            <w:tcW w:w="4795" w:type="dxa"/>
            <w:vAlign w:val="center"/>
          </w:tcPr>
          <w:p w14:paraId="2245E9E4" w14:textId="6CA2D10F" w:rsidR="00B61646" w:rsidRPr="004B1383" w:rsidRDefault="00B61646" w:rsidP="00B61646">
            <w:pPr>
              <w:pStyle w:val="Tabeludfyldning"/>
              <w:rPr>
                <w:color w:val="auto"/>
              </w:rPr>
            </w:pPr>
            <w:r w:rsidRPr="004B1383">
              <w:rPr>
                <w:rFonts w:cs="Arial"/>
                <w:color w:val="auto"/>
                <w:szCs w:val="16"/>
              </w:rPr>
              <w:t>Kompensation for klimaafgift indtægt</w:t>
            </w:r>
          </w:p>
        </w:tc>
        <w:tc>
          <w:tcPr>
            <w:tcW w:w="1070" w:type="dxa"/>
            <w:vAlign w:val="center"/>
          </w:tcPr>
          <w:p w14:paraId="6F2A9249" w14:textId="587B8248" w:rsidR="00B61646" w:rsidRPr="004B1383" w:rsidRDefault="00B61646" w:rsidP="00B61646">
            <w:pPr>
              <w:pStyle w:val="Tabeludfyldning"/>
              <w:jc w:val="right"/>
              <w:rPr>
                <w:color w:val="auto"/>
              </w:rPr>
            </w:pPr>
            <w:r w:rsidRPr="004B1383">
              <w:rPr>
                <w:rFonts w:cs="Arial"/>
                <w:color w:val="auto"/>
                <w:szCs w:val="16"/>
              </w:rPr>
              <w:t>-1.615</w:t>
            </w:r>
          </w:p>
        </w:tc>
        <w:tc>
          <w:tcPr>
            <w:tcW w:w="1070" w:type="dxa"/>
            <w:noWrap/>
            <w:vAlign w:val="center"/>
          </w:tcPr>
          <w:p w14:paraId="4F3AFF24" w14:textId="34C743FD" w:rsidR="00B61646" w:rsidRPr="004B1383" w:rsidRDefault="00B61646" w:rsidP="00B61646">
            <w:pPr>
              <w:pStyle w:val="Tabeludfyldning"/>
              <w:jc w:val="right"/>
              <w:rPr>
                <w:rFonts w:cs="Arial"/>
                <w:color w:val="auto"/>
                <w:szCs w:val="16"/>
              </w:rPr>
            </w:pPr>
            <w:r w:rsidRPr="004B1383">
              <w:rPr>
                <w:rFonts w:cs="Arial"/>
                <w:color w:val="auto"/>
                <w:szCs w:val="16"/>
              </w:rPr>
              <w:t>-2.300</w:t>
            </w:r>
          </w:p>
        </w:tc>
        <w:tc>
          <w:tcPr>
            <w:tcW w:w="1112" w:type="dxa"/>
            <w:noWrap/>
            <w:vAlign w:val="center"/>
          </w:tcPr>
          <w:p w14:paraId="255AF567" w14:textId="0C46AE27" w:rsidR="00B61646" w:rsidRPr="004B1383" w:rsidRDefault="00B61646" w:rsidP="00B61646">
            <w:pPr>
              <w:pStyle w:val="Tabeludfyldning"/>
              <w:jc w:val="right"/>
              <w:rPr>
                <w:rFonts w:cs="Arial"/>
                <w:color w:val="auto"/>
                <w:szCs w:val="16"/>
              </w:rPr>
            </w:pPr>
            <w:r w:rsidRPr="004B1383">
              <w:rPr>
                <w:rFonts w:cs="Arial"/>
                <w:color w:val="auto"/>
                <w:szCs w:val="16"/>
              </w:rPr>
              <w:t>-2.300</w:t>
            </w:r>
          </w:p>
        </w:tc>
        <w:tc>
          <w:tcPr>
            <w:tcW w:w="1112" w:type="dxa"/>
            <w:vAlign w:val="center"/>
          </w:tcPr>
          <w:p w14:paraId="2D85246B" w14:textId="5852C7C3" w:rsidR="00B61646" w:rsidRPr="004B1383" w:rsidRDefault="00B61646" w:rsidP="00B61646">
            <w:pPr>
              <w:pStyle w:val="Tabeludfyldning"/>
              <w:jc w:val="right"/>
              <w:rPr>
                <w:rFonts w:cs="Arial"/>
                <w:color w:val="auto"/>
                <w:szCs w:val="16"/>
              </w:rPr>
            </w:pPr>
            <w:r w:rsidRPr="004B1383">
              <w:rPr>
                <w:rFonts w:cs="Arial"/>
                <w:color w:val="auto"/>
                <w:szCs w:val="16"/>
              </w:rPr>
              <w:t>-2.300</w:t>
            </w:r>
          </w:p>
        </w:tc>
        <w:tc>
          <w:tcPr>
            <w:tcW w:w="1070" w:type="dxa"/>
            <w:noWrap/>
            <w:vAlign w:val="center"/>
          </w:tcPr>
          <w:p w14:paraId="67D2F8F5" w14:textId="2B0F7F54" w:rsidR="00B61646" w:rsidRPr="004B1383" w:rsidRDefault="00B61646" w:rsidP="00B61646">
            <w:pPr>
              <w:pStyle w:val="Tabeludfyldning"/>
              <w:jc w:val="right"/>
              <w:rPr>
                <w:rFonts w:cs="Arial"/>
                <w:color w:val="auto"/>
                <w:szCs w:val="16"/>
              </w:rPr>
            </w:pPr>
            <w:r w:rsidRPr="004B1383">
              <w:rPr>
                <w:rFonts w:cs="Arial"/>
                <w:color w:val="auto"/>
                <w:szCs w:val="16"/>
              </w:rPr>
              <w:t>-2.300</w:t>
            </w:r>
          </w:p>
        </w:tc>
      </w:tr>
      <w:tr w:rsidR="004B1383" w:rsidRPr="004B1383" w14:paraId="55930885" w14:textId="77777777" w:rsidTr="00F35B58">
        <w:trPr>
          <w:trHeight w:val="284"/>
        </w:trPr>
        <w:tc>
          <w:tcPr>
            <w:tcW w:w="4795" w:type="dxa"/>
            <w:vAlign w:val="center"/>
          </w:tcPr>
          <w:p w14:paraId="7D64D5FF" w14:textId="4AABE509" w:rsidR="00B61646" w:rsidRPr="004B1383" w:rsidRDefault="00B61646" w:rsidP="00B61646">
            <w:pPr>
              <w:pStyle w:val="Tabeludfyldning"/>
              <w:rPr>
                <w:color w:val="auto"/>
              </w:rPr>
            </w:pPr>
            <w:r w:rsidRPr="004B1383">
              <w:rPr>
                <w:rFonts w:cs="Arial"/>
                <w:color w:val="auto"/>
                <w:szCs w:val="16"/>
              </w:rPr>
              <w:t>Administrative Besparelser</w:t>
            </w:r>
          </w:p>
        </w:tc>
        <w:tc>
          <w:tcPr>
            <w:tcW w:w="1070" w:type="dxa"/>
            <w:vAlign w:val="center"/>
          </w:tcPr>
          <w:p w14:paraId="20728FC0" w14:textId="5AB7E510" w:rsidR="00B61646" w:rsidRPr="004B1383" w:rsidRDefault="00B61646" w:rsidP="00B61646">
            <w:pPr>
              <w:pStyle w:val="Tabeludfyldning"/>
              <w:jc w:val="right"/>
              <w:rPr>
                <w:color w:val="auto"/>
              </w:rPr>
            </w:pPr>
          </w:p>
        </w:tc>
        <w:tc>
          <w:tcPr>
            <w:tcW w:w="1070" w:type="dxa"/>
            <w:noWrap/>
            <w:vAlign w:val="center"/>
          </w:tcPr>
          <w:p w14:paraId="660172D1" w14:textId="3E4478F5" w:rsidR="00B61646" w:rsidRPr="004B1383" w:rsidRDefault="00B61646" w:rsidP="00B61646">
            <w:pPr>
              <w:pStyle w:val="Tabeludfyldning"/>
              <w:jc w:val="right"/>
              <w:rPr>
                <w:rFonts w:cs="Arial"/>
                <w:color w:val="auto"/>
                <w:szCs w:val="16"/>
              </w:rPr>
            </w:pPr>
          </w:p>
        </w:tc>
        <w:tc>
          <w:tcPr>
            <w:tcW w:w="1112" w:type="dxa"/>
            <w:noWrap/>
            <w:vAlign w:val="center"/>
          </w:tcPr>
          <w:p w14:paraId="609EB35C" w14:textId="64772DD0" w:rsidR="00B61646" w:rsidRPr="004B1383" w:rsidRDefault="00B61646" w:rsidP="00B61646">
            <w:pPr>
              <w:pStyle w:val="Tabeludfyldning"/>
              <w:jc w:val="right"/>
              <w:rPr>
                <w:rFonts w:cs="Arial"/>
                <w:color w:val="auto"/>
                <w:szCs w:val="16"/>
              </w:rPr>
            </w:pPr>
            <w:r w:rsidRPr="004B1383">
              <w:rPr>
                <w:rFonts w:cs="Arial"/>
                <w:color w:val="auto"/>
                <w:szCs w:val="16"/>
              </w:rPr>
              <w:t>-17.837</w:t>
            </w:r>
          </w:p>
        </w:tc>
        <w:tc>
          <w:tcPr>
            <w:tcW w:w="1112" w:type="dxa"/>
            <w:vAlign w:val="center"/>
          </w:tcPr>
          <w:p w14:paraId="4353BECB" w14:textId="76F640CE" w:rsidR="00B61646" w:rsidRPr="004B1383" w:rsidRDefault="00B61646" w:rsidP="00B61646">
            <w:pPr>
              <w:pStyle w:val="Tabeludfyldning"/>
              <w:jc w:val="right"/>
              <w:rPr>
                <w:rFonts w:cs="Arial"/>
                <w:color w:val="auto"/>
                <w:szCs w:val="16"/>
              </w:rPr>
            </w:pPr>
            <w:r w:rsidRPr="004B1383">
              <w:rPr>
                <w:rFonts w:cs="Arial"/>
                <w:color w:val="auto"/>
                <w:szCs w:val="16"/>
              </w:rPr>
              <w:t>-35.812</w:t>
            </w:r>
          </w:p>
        </w:tc>
        <w:tc>
          <w:tcPr>
            <w:tcW w:w="1070" w:type="dxa"/>
            <w:noWrap/>
            <w:vAlign w:val="center"/>
          </w:tcPr>
          <w:p w14:paraId="7ECB3A93" w14:textId="72CA47B4" w:rsidR="00B61646" w:rsidRPr="004B1383" w:rsidRDefault="00B61646" w:rsidP="00B61646">
            <w:pPr>
              <w:pStyle w:val="Tabeludfyldning"/>
              <w:jc w:val="right"/>
              <w:rPr>
                <w:rFonts w:cs="Arial"/>
                <w:color w:val="auto"/>
                <w:szCs w:val="16"/>
              </w:rPr>
            </w:pPr>
            <w:r w:rsidRPr="004B1383">
              <w:rPr>
                <w:rFonts w:cs="Arial"/>
                <w:color w:val="auto"/>
                <w:szCs w:val="16"/>
              </w:rPr>
              <w:t>-53.788</w:t>
            </w:r>
          </w:p>
        </w:tc>
      </w:tr>
      <w:tr w:rsidR="004B1383" w:rsidRPr="004B1383" w14:paraId="2DEE59FB" w14:textId="77777777" w:rsidTr="00F35B58">
        <w:trPr>
          <w:trHeight w:val="284"/>
        </w:trPr>
        <w:tc>
          <w:tcPr>
            <w:tcW w:w="4795" w:type="dxa"/>
            <w:vAlign w:val="center"/>
          </w:tcPr>
          <w:p w14:paraId="28C052D4" w14:textId="42AA5CE7" w:rsidR="00B61646" w:rsidRPr="004B1383" w:rsidRDefault="00B61646" w:rsidP="00B61646">
            <w:pPr>
              <w:pStyle w:val="Tabeludfyldning"/>
              <w:rPr>
                <w:color w:val="auto"/>
              </w:rPr>
            </w:pPr>
            <w:r w:rsidRPr="004B1383">
              <w:rPr>
                <w:rFonts w:cs="Arial"/>
                <w:color w:val="auto"/>
                <w:szCs w:val="16"/>
              </w:rPr>
              <w:t>Klimahandlingsplan, grøn mobilitet m.v.</w:t>
            </w:r>
          </w:p>
        </w:tc>
        <w:tc>
          <w:tcPr>
            <w:tcW w:w="1070" w:type="dxa"/>
            <w:vAlign w:val="center"/>
          </w:tcPr>
          <w:p w14:paraId="7536542C" w14:textId="1AA0B4CE" w:rsidR="00B61646" w:rsidRPr="004B1383" w:rsidRDefault="00B61646" w:rsidP="00B61646">
            <w:pPr>
              <w:pStyle w:val="Tabeludfyldning"/>
              <w:jc w:val="right"/>
              <w:rPr>
                <w:color w:val="auto"/>
              </w:rPr>
            </w:pPr>
            <w:r w:rsidRPr="004B1383">
              <w:rPr>
                <w:rFonts w:cs="Arial"/>
                <w:color w:val="auto"/>
                <w:szCs w:val="16"/>
              </w:rPr>
              <w:t>37.379</w:t>
            </w:r>
          </w:p>
        </w:tc>
        <w:tc>
          <w:tcPr>
            <w:tcW w:w="1070" w:type="dxa"/>
            <w:noWrap/>
            <w:vAlign w:val="center"/>
          </w:tcPr>
          <w:p w14:paraId="40480EED" w14:textId="55CDC48E" w:rsidR="00B61646" w:rsidRPr="004B1383" w:rsidRDefault="00B61646" w:rsidP="00B61646">
            <w:pPr>
              <w:pStyle w:val="Tabeludfyldning"/>
              <w:jc w:val="right"/>
              <w:rPr>
                <w:rFonts w:cs="Arial"/>
                <w:color w:val="auto"/>
                <w:szCs w:val="16"/>
              </w:rPr>
            </w:pPr>
            <w:r w:rsidRPr="004B1383">
              <w:rPr>
                <w:rFonts w:cs="Arial"/>
                <w:color w:val="auto"/>
                <w:szCs w:val="16"/>
              </w:rPr>
              <w:t>1.810</w:t>
            </w:r>
          </w:p>
        </w:tc>
        <w:tc>
          <w:tcPr>
            <w:tcW w:w="1112" w:type="dxa"/>
            <w:noWrap/>
            <w:vAlign w:val="center"/>
          </w:tcPr>
          <w:p w14:paraId="27716627" w14:textId="0F637D77" w:rsidR="00B61646" w:rsidRPr="004B1383" w:rsidRDefault="00B61646" w:rsidP="00B61646">
            <w:pPr>
              <w:pStyle w:val="Tabeludfyldning"/>
              <w:jc w:val="right"/>
              <w:rPr>
                <w:rFonts w:cs="Arial"/>
                <w:color w:val="auto"/>
                <w:szCs w:val="16"/>
              </w:rPr>
            </w:pPr>
            <w:r w:rsidRPr="004B1383">
              <w:rPr>
                <w:rFonts w:cs="Arial"/>
                <w:color w:val="auto"/>
                <w:szCs w:val="16"/>
              </w:rPr>
              <w:t>1.810</w:t>
            </w:r>
          </w:p>
        </w:tc>
        <w:tc>
          <w:tcPr>
            <w:tcW w:w="1112" w:type="dxa"/>
            <w:vAlign w:val="center"/>
          </w:tcPr>
          <w:p w14:paraId="4468A7A8" w14:textId="4B50C1D8" w:rsidR="00B61646" w:rsidRPr="004B1383" w:rsidRDefault="00B61646" w:rsidP="00B61646">
            <w:pPr>
              <w:pStyle w:val="Tabeludfyldning"/>
              <w:jc w:val="right"/>
              <w:rPr>
                <w:rFonts w:cs="Arial"/>
                <w:color w:val="auto"/>
                <w:szCs w:val="16"/>
              </w:rPr>
            </w:pPr>
            <w:r w:rsidRPr="004B1383">
              <w:rPr>
                <w:rFonts w:cs="Arial"/>
                <w:color w:val="auto"/>
                <w:szCs w:val="16"/>
              </w:rPr>
              <w:t>1.810</w:t>
            </w:r>
          </w:p>
        </w:tc>
        <w:tc>
          <w:tcPr>
            <w:tcW w:w="1070" w:type="dxa"/>
            <w:noWrap/>
            <w:vAlign w:val="center"/>
          </w:tcPr>
          <w:p w14:paraId="7DF4A86D" w14:textId="722A78D1" w:rsidR="00B61646" w:rsidRPr="004B1383" w:rsidRDefault="00B61646" w:rsidP="00B61646">
            <w:pPr>
              <w:pStyle w:val="Tabeludfyldning"/>
              <w:jc w:val="right"/>
              <w:rPr>
                <w:rFonts w:cs="Arial"/>
                <w:color w:val="auto"/>
                <w:szCs w:val="16"/>
              </w:rPr>
            </w:pPr>
            <w:r w:rsidRPr="004B1383">
              <w:rPr>
                <w:rFonts w:cs="Arial"/>
                <w:color w:val="auto"/>
                <w:szCs w:val="16"/>
              </w:rPr>
              <w:t>1.810</w:t>
            </w:r>
          </w:p>
        </w:tc>
      </w:tr>
      <w:tr w:rsidR="004B1383" w:rsidRPr="004B1383" w14:paraId="79022B52" w14:textId="77777777" w:rsidTr="00491025">
        <w:trPr>
          <w:trHeight w:val="284"/>
        </w:trPr>
        <w:tc>
          <w:tcPr>
            <w:tcW w:w="4795" w:type="dxa"/>
            <w:vAlign w:val="center"/>
          </w:tcPr>
          <w:p w14:paraId="3290BE53" w14:textId="6B3F6D6D" w:rsidR="00B61646" w:rsidRPr="004B1383" w:rsidRDefault="00B61646" w:rsidP="00B61646">
            <w:pPr>
              <w:pStyle w:val="Tabeludfyldning"/>
              <w:rPr>
                <w:color w:val="auto"/>
              </w:rPr>
            </w:pPr>
            <w:bookmarkStart w:id="11" w:name="_Hlk174956480"/>
            <w:r w:rsidRPr="004B1383">
              <w:rPr>
                <w:rFonts w:cs="Arial"/>
                <w:color w:val="auto"/>
                <w:szCs w:val="16"/>
              </w:rPr>
              <w:t>Selvbudgetteringsreserve</w:t>
            </w:r>
          </w:p>
        </w:tc>
        <w:tc>
          <w:tcPr>
            <w:tcW w:w="1070" w:type="dxa"/>
          </w:tcPr>
          <w:p w14:paraId="75E25695" w14:textId="3E88D138" w:rsidR="00B61646" w:rsidRPr="004B1383" w:rsidRDefault="00B61646" w:rsidP="00B61646">
            <w:pPr>
              <w:pStyle w:val="Tabeludfyldning"/>
              <w:jc w:val="right"/>
              <w:rPr>
                <w:color w:val="auto"/>
              </w:rPr>
            </w:pPr>
          </w:p>
        </w:tc>
        <w:tc>
          <w:tcPr>
            <w:tcW w:w="1070" w:type="dxa"/>
            <w:noWrap/>
            <w:vAlign w:val="center"/>
          </w:tcPr>
          <w:p w14:paraId="07208992" w14:textId="46E96292" w:rsidR="00B61646" w:rsidRPr="004B1383" w:rsidRDefault="00B61646" w:rsidP="00B61646">
            <w:pPr>
              <w:pStyle w:val="Tabeludfyldning"/>
              <w:jc w:val="right"/>
              <w:rPr>
                <w:rFonts w:cs="Arial"/>
                <w:color w:val="auto"/>
                <w:szCs w:val="16"/>
              </w:rPr>
            </w:pPr>
          </w:p>
        </w:tc>
        <w:tc>
          <w:tcPr>
            <w:tcW w:w="1112" w:type="dxa"/>
            <w:noWrap/>
            <w:vAlign w:val="center"/>
          </w:tcPr>
          <w:p w14:paraId="064A47D6" w14:textId="74F87176" w:rsidR="00B61646" w:rsidRPr="004B1383" w:rsidRDefault="00B61646" w:rsidP="00B61646">
            <w:pPr>
              <w:pStyle w:val="Tabeludfyldning"/>
              <w:jc w:val="right"/>
              <w:rPr>
                <w:rFonts w:cs="Arial"/>
                <w:color w:val="auto"/>
                <w:szCs w:val="16"/>
              </w:rPr>
            </w:pPr>
            <w:r w:rsidRPr="004B1383">
              <w:rPr>
                <w:rFonts w:cs="Arial"/>
                <w:color w:val="auto"/>
                <w:szCs w:val="16"/>
              </w:rPr>
              <w:t>4.932</w:t>
            </w:r>
          </w:p>
        </w:tc>
        <w:tc>
          <w:tcPr>
            <w:tcW w:w="1112" w:type="dxa"/>
            <w:vAlign w:val="center"/>
          </w:tcPr>
          <w:p w14:paraId="6AB28D25" w14:textId="106E412D" w:rsidR="00B61646" w:rsidRPr="004B1383" w:rsidRDefault="00B61646" w:rsidP="00B61646">
            <w:pPr>
              <w:pStyle w:val="Tabeludfyldning"/>
              <w:jc w:val="right"/>
              <w:rPr>
                <w:rFonts w:cs="Arial"/>
                <w:color w:val="auto"/>
                <w:szCs w:val="16"/>
              </w:rPr>
            </w:pPr>
            <w:r w:rsidRPr="004B1383">
              <w:rPr>
                <w:rFonts w:cs="Arial"/>
                <w:color w:val="auto"/>
                <w:szCs w:val="16"/>
              </w:rPr>
              <w:t>155.197</w:t>
            </w:r>
          </w:p>
        </w:tc>
        <w:tc>
          <w:tcPr>
            <w:tcW w:w="1070" w:type="dxa"/>
            <w:noWrap/>
            <w:vAlign w:val="center"/>
          </w:tcPr>
          <w:p w14:paraId="5EDDAB51" w14:textId="1E48D512" w:rsidR="00B61646" w:rsidRPr="004B1383" w:rsidRDefault="00B61646" w:rsidP="00B61646">
            <w:pPr>
              <w:pStyle w:val="Tabeludfyldning"/>
              <w:jc w:val="right"/>
              <w:rPr>
                <w:rFonts w:cs="Arial"/>
                <w:color w:val="auto"/>
                <w:szCs w:val="16"/>
              </w:rPr>
            </w:pPr>
            <w:r w:rsidRPr="004B1383">
              <w:rPr>
                <w:rFonts w:cs="Arial"/>
                <w:color w:val="auto"/>
                <w:szCs w:val="16"/>
              </w:rPr>
              <w:t>133.163</w:t>
            </w:r>
          </w:p>
        </w:tc>
      </w:tr>
      <w:bookmarkEnd w:id="11"/>
      <w:tr w:rsidR="004B1383" w:rsidRPr="004B1383" w14:paraId="2B11A3D9" w14:textId="77777777" w:rsidTr="00491025">
        <w:trPr>
          <w:trHeight w:val="56"/>
        </w:trPr>
        <w:tc>
          <w:tcPr>
            <w:tcW w:w="4795" w:type="dxa"/>
            <w:vAlign w:val="center"/>
          </w:tcPr>
          <w:p w14:paraId="0C46CEB0" w14:textId="481CAB0D" w:rsidR="00B61646" w:rsidRPr="004B1383" w:rsidRDefault="00B61646" w:rsidP="00B61646">
            <w:pPr>
              <w:pStyle w:val="Tabeludfyldning"/>
              <w:rPr>
                <w:color w:val="auto"/>
              </w:rPr>
            </w:pPr>
            <w:r w:rsidRPr="004B1383">
              <w:rPr>
                <w:rFonts w:cs="Arial"/>
                <w:color w:val="auto"/>
                <w:szCs w:val="16"/>
              </w:rPr>
              <w:t>Afledt drift veje</w:t>
            </w:r>
          </w:p>
        </w:tc>
        <w:tc>
          <w:tcPr>
            <w:tcW w:w="1070" w:type="dxa"/>
          </w:tcPr>
          <w:p w14:paraId="1373F1A9" w14:textId="055DC117" w:rsidR="00B61646" w:rsidRPr="004B1383" w:rsidRDefault="00B61646" w:rsidP="00B61646">
            <w:pPr>
              <w:pStyle w:val="Tabeludfyldning"/>
              <w:jc w:val="right"/>
              <w:rPr>
                <w:color w:val="auto"/>
              </w:rPr>
            </w:pPr>
          </w:p>
        </w:tc>
        <w:tc>
          <w:tcPr>
            <w:tcW w:w="1070" w:type="dxa"/>
            <w:noWrap/>
            <w:vAlign w:val="center"/>
          </w:tcPr>
          <w:p w14:paraId="620A8AF4" w14:textId="1A72556A" w:rsidR="00B61646" w:rsidRPr="004B1383" w:rsidRDefault="00B61646" w:rsidP="00B61646">
            <w:pPr>
              <w:pStyle w:val="Tabeludfyldning"/>
              <w:jc w:val="right"/>
              <w:rPr>
                <w:rFonts w:cs="Arial"/>
                <w:color w:val="auto"/>
                <w:szCs w:val="16"/>
              </w:rPr>
            </w:pPr>
          </w:p>
        </w:tc>
        <w:tc>
          <w:tcPr>
            <w:tcW w:w="1112" w:type="dxa"/>
            <w:noWrap/>
            <w:vAlign w:val="center"/>
          </w:tcPr>
          <w:p w14:paraId="49819313" w14:textId="5D6D96C0" w:rsidR="00B61646" w:rsidRPr="004B1383" w:rsidRDefault="00B61646" w:rsidP="00B61646">
            <w:pPr>
              <w:pStyle w:val="Tabeludfyldning"/>
              <w:jc w:val="right"/>
              <w:rPr>
                <w:rFonts w:cs="Arial"/>
                <w:color w:val="auto"/>
                <w:szCs w:val="16"/>
              </w:rPr>
            </w:pPr>
            <w:r w:rsidRPr="004B1383">
              <w:rPr>
                <w:rFonts w:cs="Arial"/>
                <w:color w:val="auto"/>
                <w:szCs w:val="16"/>
              </w:rPr>
              <w:t>1.954</w:t>
            </w:r>
          </w:p>
        </w:tc>
        <w:tc>
          <w:tcPr>
            <w:tcW w:w="1112" w:type="dxa"/>
            <w:vAlign w:val="center"/>
          </w:tcPr>
          <w:p w14:paraId="0AF410FA" w14:textId="55F520E3" w:rsidR="00B61646" w:rsidRPr="004B1383" w:rsidRDefault="00B61646" w:rsidP="00B61646">
            <w:pPr>
              <w:pStyle w:val="Tabeludfyldning"/>
              <w:jc w:val="right"/>
              <w:rPr>
                <w:rFonts w:cs="Arial"/>
                <w:color w:val="auto"/>
                <w:szCs w:val="16"/>
              </w:rPr>
            </w:pPr>
            <w:r w:rsidRPr="004B1383">
              <w:rPr>
                <w:rFonts w:cs="Arial"/>
                <w:color w:val="auto"/>
                <w:szCs w:val="16"/>
              </w:rPr>
              <w:t>3.909</w:t>
            </w:r>
          </w:p>
        </w:tc>
        <w:tc>
          <w:tcPr>
            <w:tcW w:w="1070" w:type="dxa"/>
            <w:noWrap/>
            <w:vAlign w:val="center"/>
          </w:tcPr>
          <w:p w14:paraId="503C0ED3" w14:textId="455A5152" w:rsidR="00B61646" w:rsidRPr="004B1383" w:rsidRDefault="00B61646" w:rsidP="00B61646">
            <w:pPr>
              <w:pStyle w:val="Tabeludfyldning"/>
              <w:jc w:val="right"/>
              <w:rPr>
                <w:rFonts w:cs="Arial"/>
                <w:color w:val="auto"/>
                <w:szCs w:val="16"/>
              </w:rPr>
            </w:pPr>
            <w:r w:rsidRPr="004B1383">
              <w:rPr>
                <w:rFonts w:cs="Arial"/>
                <w:color w:val="auto"/>
                <w:szCs w:val="16"/>
              </w:rPr>
              <w:t>5.863</w:t>
            </w:r>
          </w:p>
        </w:tc>
      </w:tr>
      <w:tr w:rsidR="004B1383" w:rsidRPr="004B1383" w14:paraId="31AEDF09" w14:textId="77777777" w:rsidTr="00491025">
        <w:trPr>
          <w:trHeight w:val="284"/>
        </w:trPr>
        <w:tc>
          <w:tcPr>
            <w:tcW w:w="4795" w:type="dxa"/>
            <w:vAlign w:val="center"/>
          </w:tcPr>
          <w:p w14:paraId="2CD3E0A8" w14:textId="0ED2F0B5" w:rsidR="00B61646" w:rsidRPr="004B1383" w:rsidRDefault="00B61646" w:rsidP="00B61646">
            <w:pPr>
              <w:pStyle w:val="Tabeludfyldning"/>
              <w:rPr>
                <w:color w:val="auto"/>
              </w:rPr>
            </w:pPr>
            <w:r w:rsidRPr="004B1383">
              <w:rPr>
                <w:rFonts w:cs="Arial"/>
                <w:color w:val="auto"/>
                <w:szCs w:val="16"/>
              </w:rPr>
              <w:t>Ny økonomisk politik (FB)</w:t>
            </w:r>
          </w:p>
        </w:tc>
        <w:tc>
          <w:tcPr>
            <w:tcW w:w="1070" w:type="dxa"/>
          </w:tcPr>
          <w:p w14:paraId="575E4B12" w14:textId="77777777" w:rsidR="00B61646" w:rsidRPr="004B1383" w:rsidRDefault="00B61646" w:rsidP="00B61646">
            <w:pPr>
              <w:pStyle w:val="Tabeludfyldning"/>
              <w:jc w:val="right"/>
              <w:rPr>
                <w:color w:val="auto"/>
              </w:rPr>
            </w:pPr>
          </w:p>
        </w:tc>
        <w:tc>
          <w:tcPr>
            <w:tcW w:w="1070" w:type="dxa"/>
            <w:noWrap/>
            <w:vAlign w:val="center"/>
          </w:tcPr>
          <w:p w14:paraId="5772DAAA" w14:textId="3D971486"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noWrap/>
            <w:vAlign w:val="center"/>
          </w:tcPr>
          <w:p w14:paraId="6C3B7F86" w14:textId="2C3259F4"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vAlign w:val="center"/>
          </w:tcPr>
          <w:p w14:paraId="41983ABB" w14:textId="1622F958" w:rsidR="00B61646" w:rsidRPr="004B1383" w:rsidRDefault="00B61646" w:rsidP="00B61646">
            <w:pPr>
              <w:pStyle w:val="Tabeludfyldning"/>
              <w:jc w:val="right"/>
              <w:rPr>
                <w:rFonts w:cs="Arial"/>
                <w:color w:val="auto"/>
                <w:szCs w:val="16"/>
              </w:rPr>
            </w:pPr>
            <w:r w:rsidRPr="004B1383">
              <w:rPr>
                <w:rFonts w:cs="Arial"/>
                <w:color w:val="auto"/>
                <w:szCs w:val="16"/>
              </w:rPr>
              <w:t>63.364</w:t>
            </w:r>
          </w:p>
        </w:tc>
        <w:tc>
          <w:tcPr>
            <w:tcW w:w="1070" w:type="dxa"/>
            <w:noWrap/>
            <w:vAlign w:val="center"/>
          </w:tcPr>
          <w:p w14:paraId="0811E5F0" w14:textId="46F1CE88" w:rsidR="00B61646" w:rsidRPr="004B1383" w:rsidRDefault="00B61646" w:rsidP="00B61646">
            <w:pPr>
              <w:pStyle w:val="Tabeludfyldning"/>
              <w:jc w:val="right"/>
              <w:rPr>
                <w:rFonts w:cs="Arial"/>
                <w:color w:val="auto"/>
                <w:szCs w:val="16"/>
              </w:rPr>
            </w:pPr>
            <w:r w:rsidRPr="004B1383">
              <w:rPr>
                <w:rFonts w:cs="Arial"/>
                <w:color w:val="auto"/>
                <w:szCs w:val="16"/>
              </w:rPr>
              <w:t>126.178</w:t>
            </w:r>
          </w:p>
        </w:tc>
      </w:tr>
      <w:tr w:rsidR="004B1383" w:rsidRPr="004B1383" w14:paraId="653FACAB" w14:textId="77777777" w:rsidTr="00491025">
        <w:trPr>
          <w:trHeight w:val="284"/>
        </w:trPr>
        <w:tc>
          <w:tcPr>
            <w:tcW w:w="4795" w:type="dxa"/>
            <w:vAlign w:val="center"/>
          </w:tcPr>
          <w:p w14:paraId="63FC80B0" w14:textId="16132A6C" w:rsidR="00B61646" w:rsidRPr="004B1383" w:rsidRDefault="00B61646" w:rsidP="00B61646">
            <w:pPr>
              <w:pStyle w:val="Tabeludfyldning"/>
              <w:rPr>
                <w:color w:val="auto"/>
              </w:rPr>
            </w:pPr>
            <w:r w:rsidRPr="004B1383">
              <w:rPr>
                <w:rFonts w:cs="Arial"/>
                <w:color w:val="auto"/>
                <w:szCs w:val="16"/>
              </w:rPr>
              <w:t>Besparelse udvendig vedligehold stadion</w:t>
            </w:r>
          </w:p>
        </w:tc>
        <w:tc>
          <w:tcPr>
            <w:tcW w:w="1070" w:type="dxa"/>
          </w:tcPr>
          <w:p w14:paraId="68E1D174" w14:textId="77777777" w:rsidR="00B61646" w:rsidRPr="004B1383" w:rsidRDefault="00B61646" w:rsidP="00B61646">
            <w:pPr>
              <w:pStyle w:val="Tabeludfyldning"/>
              <w:jc w:val="right"/>
              <w:rPr>
                <w:color w:val="auto"/>
              </w:rPr>
            </w:pPr>
          </w:p>
        </w:tc>
        <w:tc>
          <w:tcPr>
            <w:tcW w:w="1070" w:type="dxa"/>
            <w:noWrap/>
            <w:vAlign w:val="center"/>
          </w:tcPr>
          <w:p w14:paraId="3A2D3019" w14:textId="513A1FC8" w:rsidR="00B61646" w:rsidRPr="004B1383" w:rsidRDefault="00B61646" w:rsidP="00B61646">
            <w:pPr>
              <w:pStyle w:val="Tabeludfyldning"/>
              <w:jc w:val="right"/>
              <w:rPr>
                <w:rFonts w:cs="Arial"/>
                <w:color w:val="auto"/>
                <w:szCs w:val="16"/>
              </w:rPr>
            </w:pPr>
            <w:r w:rsidRPr="004B1383">
              <w:rPr>
                <w:rFonts w:cs="Arial"/>
                <w:color w:val="auto"/>
                <w:szCs w:val="16"/>
              </w:rPr>
              <w:t>-10.764</w:t>
            </w:r>
          </w:p>
        </w:tc>
        <w:tc>
          <w:tcPr>
            <w:tcW w:w="1112" w:type="dxa"/>
            <w:noWrap/>
            <w:vAlign w:val="center"/>
          </w:tcPr>
          <w:p w14:paraId="729B0A91" w14:textId="24B30292"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vAlign w:val="center"/>
          </w:tcPr>
          <w:p w14:paraId="40F15490" w14:textId="122D12EB"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070" w:type="dxa"/>
            <w:noWrap/>
            <w:vAlign w:val="center"/>
          </w:tcPr>
          <w:p w14:paraId="0545E3C5" w14:textId="12CD8833" w:rsidR="00B61646" w:rsidRPr="004B1383" w:rsidRDefault="00B61646" w:rsidP="00B61646">
            <w:pPr>
              <w:pStyle w:val="Tabeludfyldning"/>
              <w:jc w:val="right"/>
              <w:rPr>
                <w:rFonts w:cs="Arial"/>
                <w:color w:val="auto"/>
                <w:szCs w:val="16"/>
              </w:rPr>
            </w:pPr>
            <w:r w:rsidRPr="004B1383">
              <w:rPr>
                <w:rFonts w:cs="Arial"/>
                <w:color w:val="auto"/>
                <w:szCs w:val="16"/>
              </w:rPr>
              <w:t> </w:t>
            </w:r>
          </w:p>
        </w:tc>
      </w:tr>
      <w:tr w:rsidR="004B1383" w:rsidRPr="004B1383" w14:paraId="122DFB7C" w14:textId="77777777" w:rsidTr="00EF0CF5">
        <w:trPr>
          <w:trHeight w:val="284"/>
        </w:trPr>
        <w:tc>
          <w:tcPr>
            <w:tcW w:w="4795" w:type="dxa"/>
            <w:vAlign w:val="center"/>
          </w:tcPr>
          <w:p w14:paraId="4E053517" w14:textId="5E1C6406" w:rsidR="00B61646" w:rsidRPr="004B1383" w:rsidRDefault="00B61646" w:rsidP="00B61646">
            <w:pPr>
              <w:pStyle w:val="Tabeludfyldning"/>
              <w:rPr>
                <w:color w:val="auto"/>
              </w:rPr>
            </w:pPr>
            <w:r w:rsidRPr="004B1383">
              <w:rPr>
                <w:rFonts w:cs="Arial"/>
                <w:color w:val="auto"/>
                <w:szCs w:val="16"/>
              </w:rPr>
              <w:t>Beskæftigelsesreform - service</w:t>
            </w:r>
          </w:p>
        </w:tc>
        <w:tc>
          <w:tcPr>
            <w:tcW w:w="1070" w:type="dxa"/>
          </w:tcPr>
          <w:p w14:paraId="38D28361" w14:textId="77777777" w:rsidR="00B61646" w:rsidRPr="004B1383" w:rsidRDefault="00B61646" w:rsidP="00B61646">
            <w:pPr>
              <w:pStyle w:val="Tabeludfyldning"/>
              <w:jc w:val="right"/>
              <w:rPr>
                <w:color w:val="auto"/>
              </w:rPr>
            </w:pPr>
          </w:p>
        </w:tc>
        <w:tc>
          <w:tcPr>
            <w:tcW w:w="1070" w:type="dxa"/>
            <w:noWrap/>
            <w:vAlign w:val="center"/>
          </w:tcPr>
          <w:p w14:paraId="7F06F9C6" w14:textId="5DDF6EC3" w:rsidR="00B61646" w:rsidRPr="004B1383" w:rsidRDefault="00B61646" w:rsidP="00B61646">
            <w:pPr>
              <w:pStyle w:val="Tabeludfyldning"/>
              <w:jc w:val="right"/>
              <w:rPr>
                <w:rFonts w:cs="Arial"/>
                <w:color w:val="auto"/>
                <w:szCs w:val="16"/>
              </w:rPr>
            </w:pPr>
          </w:p>
        </w:tc>
        <w:tc>
          <w:tcPr>
            <w:tcW w:w="1112" w:type="dxa"/>
            <w:noWrap/>
          </w:tcPr>
          <w:p w14:paraId="49A92374" w14:textId="4B1CB08E" w:rsidR="00B61646" w:rsidRPr="004B1383" w:rsidRDefault="00B61646" w:rsidP="00B61646">
            <w:pPr>
              <w:pStyle w:val="Tabeludfyldning"/>
              <w:jc w:val="right"/>
              <w:rPr>
                <w:rFonts w:cs="Arial"/>
                <w:color w:val="auto"/>
                <w:szCs w:val="16"/>
              </w:rPr>
            </w:pPr>
            <w:r w:rsidRPr="004B1383">
              <w:rPr>
                <w:color w:val="auto"/>
              </w:rPr>
              <w:t>-52.210</w:t>
            </w:r>
          </w:p>
        </w:tc>
        <w:tc>
          <w:tcPr>
            <w:tcW w:w="1112" w:type="dxa"/>
          </w:tcPr>
          <w:p w14:paraId="78C20329" w14:textId="26AE182C" w:rsidR="00B61646" w:rsidRPr="004B1383" w:rsidRDefault="00B61646" w:rsidP="00B61646">
            <w:pPr>
              <w:pStyle w:val="Tabeludfyldning"/>
              <w:jc w:val="right"/>
              <w:rPr>
                <w:rFonts w:cs="Arial"/>
                <w:color w:val="auto"/>
                <w:szCs w:val="16"/>
              </w:rPr>
            </w:pPr>
            <w:r w:rsidRPr="004B1383">
              <w:rPr>
                <w:color w:val="auto"/>
              </w:rPr>
              <w:t>-55.709</w:t>
            </w:r>
          </w:p>
        </w:tc>
        <w:tc>
          <w:tcPr>
            <w:tcW w:w="1070" w:type="dxa"/>
            <w:noWrap/>
          </w:tcPr>
          <w:p w14:paraId="46003CEC" w14:textId="3BB9B332" w:rsidR="00B61646" w:rsidRPr="004B1383" w:rsidRDefault="00B61646" w:rsidP="00B61646">
            <w:pPr>
              <w:pStyle w:val="Tabeludfyldning"/>
              <w:jc w:val="right"/>
              <w:rPr>
                <w:rFonts w:cs="Arial"/>
                <w:color w:val="auto"/>
                <w:szCs w:val="16"/>
              </w:rPr>
            </w:pPr>
            <w:r w:rsidRPr="004B1383">
              <w:rPr>
                <w:color w:val="auto"/>
              </w:rPr>
              <w:t>-57.623</w:t>
            </w:r>
          </w:p>
        </w:tc>
      </w:tr>
      <w:tr w:rsidR="004B1383" w:rsidRPr="004B1383" w14:paraId="27ACD45D" w14:textId="77777777" w:rsidTr="006956AF">
        <w:trPr>
          <w:trHeight w:val="284"/>
        </w:trPr>
        <w:tc>
          <w:tcPr>
            <w:tcW w:w="4795" w:type="dxa"/>
            <w:vAlign w:val="bottom"/>
          </w:tcPr>
          <w:p w14:paraId="3E1AE33D" w14:textId="3D54421B" w:rsidR="00B61646" w:rsidRPr="004B1383" w:rsidRDefault="00B61646" w:rsidP="00B61646">
            <w:pPr>
              <w:pStyle w:val="Tabeludfyldning"/>
              <w:rPr>
                <w:rFonts w:cs="Arial"/>
                <w:color w:val="auto"/>
                <w:szCs w:val="16"/>
              </w:rPr>
            </w:pPr>
            <w:r w:rsidRPr="004B1383">
              <w:rPr>
                <w:rFonts w:cs="Arial"/>
                <w:color w:val="auto"/>
                <w:szCs w:val="16"/>
              </w:rPr>
              <w:t>Borgere med udadreagerende adfærd</w:t>
            </w:r>
          </w:p>
        </w:tc>
        <w:tc>
          <w:tcPr>
            <w:tcW w:w="1070" w:type="dxa"/>
          </w:tcPr>
          <w:p w14:paraId="288C7A52" w14:textId="77777777" w:rsidR="00B61646" w:rsidRPr="004B1383" w:rsidRDefault="00B61646" w:rsidP="00B61646">
            <w:pPr>
              <w:pStyle w:val="Tabeludfyldning"/>
              <w:jc w:val="right"/>
              <w:rPr>
                <w:color w:val="auto"/>
              </w:rPr>
            </w:pPr>
          </w:p>
        </w:tc>
        <w:tc>
          <w:tcPr>
            <w:tcW w:w="1070" w:type="dxa"/>
            <w:noWrap/>
            <w:vAlign w:val="center"/>
          </w:tcPr>
          <w:p w14:paraId="303D697E" w14:textId="5D801E7D"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noWrap/>
            <w:vAlign w:val="center"/>
          </w:tcPr>
          <w:p w14:paraId="3F04C81C" w14:textId="171E80B9" w:rsidR="00B61646" w:rsidRPr="004B1383" w:rsidRDefault="00B61646" w:rsidP="00B61646">
            <w:pPr>
              <w:pStyle w:val="Tabeludfyldning"/>
              <w:jc w:val="right"/>
              <w:rPr>
                <w:rFonts w:cs="Arial"/>
                <w:color w:val="auto"/>
                <w:szCs w:val="16"/>
              </w:rPr>
            </w:pPr>
            <w:r w:rsidRPr="004B1383">
              <w:rPr>
                <w:rFonts w:cs="Arial"/>
                <w:color w:val="auto"/>
                <w:szCs w:val="16"/>
              </w:rPr>
              <w:t>10.000</w:t>
            </w:r>
          </w:p>
        </w:tc>
        <w:tc>
          <w:tcPr>
            <w:tcW w:w="1112" w:type="dxa"/>
            <w:vAlign w:val="center"/>
          </w:tcPr>
          <w:p w14:paraId="357DC2FF" w14:textId="083CEE7C"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070" w:type="dxa"/>
            <w:noWrap/>
            <w:vAlign w:val="center"/>
          </w:tcPr>
          <w:p w14:paraId="34AE8EE6" w14:textId="0461F72E" w:rsidR="00B61646" w:rsidRPr="004B1383" w:rsidRDefault="00B61646" w:rsidP="00B61646">
            <w:pPr>
              <w:pStyle w:val="Tabeludfyldning"/>
              <w:jc w:val="right"/>
              <w:rPr>
                <w:rFonts w:cs="Arial"/>
                <w:color w:val="auto"/>
                <w:szCs w:val="16"/>
              </w:rPr>
            </w:pPr>
            <w:r w:rsidRPr="004B1383">
              <w:rPr>
                <w:rFonts w:cs="Arial"/>
                <w:color w:val="auto"/>
                <w:szCs w:val="16"/>
              </w:rPr>
              <w:t> </w:t>
            </w:r>
          </w:p>
        </w:tc>
      </w:tr>
      <w:tr w:rsidR="004B1383" w:rsidRPr="004B1383" w14:paraId="50586387" w14:textId="77777777" w:rsidTr="006956AF">
        <w:trPr>
          <w:trHeight w:val="284"/>
        </w:trPr>
        <w:tc>
          <w:tcPr>
            <w:tcW w:w="4795" w:type="dxa"/>
            <w:vAlign w:val="bottom"/>
          </w:tcPr>
          <w:p w14:paraId="1CF1683E" w14:textId="1ADF5238" w:rsidR="00B61646" w:rsidRPr="004B1383" w:rsidRDefault="00B61646" w:rsidP="00B61646">
            <w:pPr>
              <w:pStyle w:val="Tabeludfyldning"/>
              <w:rPr>
                <w:rFonts w:cs="Arial"/>
                <w:color w:val="auto"/>
                <w:szCs w:val="16"/>
              </w:rPr>
            </w:pPr>
            <w:r w:rsidRPr="004B1383">
              <w:rPr>
                <w:rFonts w:cs="Arial"/>
                <w:color w:val="auto"/>
                <w:szCs w:val="16"/>
              </w:rPr>
              <w:t>Styrket indsats hjernerystelser</w:t>
            </w:r>
          </w:p>
        </w:tc>
        <w:tc>
          <w:tcPr>
            <w:tcW w:w="1070" w:type="dxa"/>
          </w:tcPr>
          <w:p w14:paraId="7438C2B3" w14:textId="77777777" w:rsidR="00B61646" w:rsidRPr="004B1383" w:rsidRDefault="00B61646" w:rsidP="00B61646">
            <w:pPr>
              <w:pStyle w:val="Tabeludfyldning"/>
              <w:jc w:val="right"/>
              <w:rPr>
                <w:color w:val="auto"/>
              </w:rPr>
            </w:pPr>
          </w:p>
        </w:tc>
        <w:tc>
          <w:tcPr>
            <w:tcW w:w="1070" w:type="dxa"/>
            <w:noWrap/>
            <w:vAlign w:val="center"/>
          </w:tcPr>
          <w:p w14:paraId="4092455D" w14:textId="2FAB17E3"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noWrap/>
            <w:vAlign w:val="center"/>
          </w:tcPr>
          <w:p w14:paraId="467BCFD6" w14:textId="51C0236D" w:rsidR="00B61646" w:rsidRPr="004B1383" w:rsidRDefault="00B61646" w:rsidP="00B61646">
            <w:pPr>
              <w:pStyle w:val="Tabeludfyldning"/>
              <w:jc w:val="right"/>
              <w:rPr>
                <w:rFonts w:cs="Arial"/>
                <w:color w:val="auto"/>
                <w:szCs w:val="16"/>
              </w:rPr>
            </w:pPr>
            <w:r w:rsidRPr="004B1383">
              <w:rPr>
                <w:rFonts w:cs="Arial"/>
                <w:color w:val="auto"/>
                <w:szCs w:val="16"/>
              </w:rPr>
              <w:t>2.000</w:t>
            </w:r>
          </w:p>
        </w:tc>
        <w:tc>
          <w:tcPr>
            <w:tcW w:w="1112" w:type="dxa"/>
            <w:vAlign w:val="center"/>
          </w:tcPr>
          <w:p w14:paraId="16E1106C" w14:textId="531BDCC5"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070" w:type="dxa"/>
            <w:noWrap/>
            <w:vAlign w:val="center"/>
          </w:tcPr>
          <w:p w14:paraId="533FC43E" w14:textId="1144E3AE" w:rsidR="00B61646" w:rsidRPr="004B1383" w:rsidRDefault="00B61646" w:rsidP="00B61646">
            <w:pPr>
              <w:pStyle w:val="Tabeludfyldning"/>
              <w:jc w:val="right"/>
              <w:rPr>
                <w:rFonts w:cs="Arial"/>
                <w:color w:val="auto"/>
                <w:szCs w:val="16"/>
              </w:rPr>
            </w:pPr>
            <w:r w:rsidRPr="004B1383">
              <w:rPr>
                <w:rFonts w:cs="Arial"/>
                <w:color w:val="auto"/>
                <w:szCs w:val="16"/>
              </w:rPr>
              <w:t> </w:t>
            </w:r>
          </w:p>
        </w:tc>
      </w:tr>
      <w:tr w:rsidR="004B1383" w:rsidRPr="004B1383" w14:paraId="2A6BCE98" w14:textId="77777777" w:rsidTr="006956AF">
        <w:trPr>
          <w:trHeight w:val="284"/>
        </w:trPr>
        <w:tc>
          <w:tcPr>
            <w:tcW w:w="4795" w:type="dxa"/>
            <w:vAlign w:val="bottom"/>
          </w:tcPr>
          <w:p w14:paraId="508C181C" w14:textId="26F49D57" w:rsidR="00B61646" w:rsidRPr="004B1383" w:rsidRDefault="00B61646" w:rsidP="00B61646">
            <w:pPr>
              <w:pStyle w:val="Tabeludfyldning"/>
              <w:rPr>
                <w:rFonts w:cs="Arial"/>
                <w:color w:val="auto"/>
                <w:szCs w:val="16"/>
              </w:rPr>
            </w:pPr>
            <w:r w:rsidRPr="004B1383">
              <w:rPr>
                <w:rFonts w:cs="Arial"/>
                <w:color w:val="auto"/>
                <w:szCs w:val="16"/>
              </w:rPr>
              <w:t>Håndtering af beskæftigelsesreform</w:t>
            </w:r>
          </w:p>
        </w:tc>
        <w:tc>
          <w:tcPr>
            <w:tcW w:w="1070" w:type="dxa"/>
          </w:tcPr>
          <w:p w14:paraId="2985BE9E" w14:textId="77777777" w:rsidR="00B61646" w:rsidRPr="004B1383" w:rsidRDefault="00B61646" w:rsidP="00B61646">
            <w:pPr>
              <w:pStyle w:val="Tabeludfyldning"/>
              <w:jc w:val="right"/>
              <w:rPr>
                <w:color w:val="auto"/>
              </w:rPr>
            </w:pPr>
          </w:p>
        </w:tc>
        <w:tc>
          <w:tcPr>
            <w:tcW w:w="1070" w:type="dxa"/>
            <w:noWrap/>
            <w:vAlign w:val="center"/>
          </w:tcPr>
          <w:p w14:paraId="0AEE8214" w14:textId="469BD1A1"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noWrap/>
            <w:vAlign w:val="center"/>
          </w:tcPr>
          <w:p w14:paraId="7B00E219" w14:textId="62C5F988" w:rsidR="00B61646" w:rsidRPr="004B1383" w:rsidRDefault="00B61646" w:rsidP="00B61646">
            <w:pPr>
              <w:pStyle w:val="Tabeludfyldning"/>
              <w:jc w:val="right"/>
              <w:rPr>
                <w:rFonts w:cs="Arial"/>
                <w:color w:val="auto"/>
                <w:szCs w:val="16"/>
              </w:rPr>
            </w:pPr>
            <w:r w:rsidRPr="004B1383">
              <w:rPr>
                <w:rFonts w:cs="Arial"/>
                <w:color w:val="auto"/>
                <w:szCs w:val="16"/>
              </w:rPr>
              <w:t>10.000</w:t>
            </w:r>
          </w:p>
        </w:tc>
        <w:tc>
          <w:tcPr>
            <w:tcW w:w="1112" w:type="dxa"/>
            <w:vAlign w:val="center"/>
          </w:tcPr>
          <w:p w14:paraId="6BEED90F" w14:textId="6002D3C2"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070" w:type="dxa"/>
            <w:noWrap/>
            <w:vAlign w:val="center"/>
          </w:tcPr>
          <w:p w14:paraId="4509F794" w14:textId="32C41208" w:rsidR="00B61646" w:rsidRPr="004B1383" w:rsidRDefault="00B61646" w:rsidP="00B61646">
            <w:pPr>
              <w:pStyle w:val="Tabeludfyldning"/>
              <w:jc w:val="right"/>
              <w:rPr>
                <w:rFonts w:cs="Arial"/>
                <w:color w:val="auto"/>
                <w:szCs w:val="16"/>
              </w:rPr>
            </w:pPr>
            <w:r w:rsidRPr="004B1383">
              <w:rPr>
                <w:rFonts w:cs="Arial"/>
                <w:color w:val="auto"/>
                <w:szCs w:val="16"/>
              </w:rPr>
              <w:t> </w:t>
            </w:r>
          </w:p>
        </w:tc>
      </w:tr>
      <w:tr w:rsidR="004B1383" w:rsidRPr="004B1383" w14:paraId="0BA845D9" w14:textId="77777777" w:rsidTr="006956AF">
        <w:trPr>
          <w:trHeight w:val="284"/>
        </w:trPr>
        <w:tc>
          <w:tcPr>
            <w:tcW w:w="4795" w:type="dxa"/>
            <w:vAlign w:val="bottom"/>
          </w:tcPr>
          <w:p w14:paraId="2429CED5" w14:textId="6CDE99ED" w:rsidR="00B61646" w:rsidRPr="004B1383" w:rsidRDefault="00B61646" w:rsidP="00B61646">
            <w:pPr>
              <w:pStyle w:val="Tabeludfyldning"/>
              <w:rPr>
                <w:rFonts w:cs="Arial"/>
                <w:color w:val="auto"/>
                <w:szCs w:val="16"/>
              </w:rPr>
            </w:pPr>
            <w:r w:rsidRPr="004B1383">
              <w:rPr>
                <w:rFonts w:cs="Arial"/>
                <w:color w:val="auto"/>
                <w:szCs w:val="16"/>
              </w:rPr>
              <w:t>Idrætspulje</w:t>
            </w:r>
          </w:p>
        </w:tc>
        <w:tc>
          <w:tcPr>
            <w:tcW w:w="1070" w:type="dxa"/>
          </w:tcPr>
          <w:p w14:paraId="72F08D21" w14:textId="77777777" w:rsidR="00B61646" w:rsidRPr="004B1383" w:rsidRDefault="00B61646" w:rsidP="00B61646">
            <w:pPr>
              <w:pStyle w:val="Tabeludfyldning"/>
              <w:jc w:val="right"/>
              <w:rPr>
                <w:color w:val="auto"/>
              </w:rPr>
            </w:pPr>
          </w:p>
        </w:tc>
        <w:tc>
          <w:tcPr>
            <w:tcW w:w="1070" w:type="dxa"/>
            <w:noWrap/>
            <w:vAlign w:val="center"/>
          </w:tcPr>
          <w:p w14:paraId="11631D55" w14:textId="232564F2"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noWrap/>
            <w:vAlign w:val="center"/>
          </w:tcPr>
          <w:p w14:paraId="2269008D" w14:textId="6C9E5008" w:rsidR="00B61646" w:rsidRPr="004B1383" w:rsidRDefault="00B61646" w:rsidP="00B61646">
            <w:pPr>
              <w:pStyle w:val="Tabeludfyldning"/>
              <w:jc w:val="right"/>
              <w:rPr>
                <w:rFonts w:cs="Arial"/>
                <w:color w:val="auto"/>
                <w:szCs w:val="16"/>
              </w:rPr>
            </w:pPr>
            <w:r w:rsidRPr="004B1383">
              <w:rPr>
                <w:rFonts w:cs="Arial"/>
                <w:color w:val="auto"/>
                <w:szCs w:val="16"/>
              </w:rPr>
              <w:t>4.000</w:t>
            </w:r>
          </w:p>
        </w:tc>
        <w:tc>
          <w:tcPr>
            <w:tcW w:w="1112" w:type="dxa"/>
            <w:vAlign w:val="center"/>
          </w:tcPr>
          <w:p w14:paraId="3146DD51" w14:textId="107144FC" w:rsidR="00B61646" w:rsidRPr="004B1383" w:rsidRDefault="00B61646" w:rsidP="00B61646">
            <w:pPr>
              <w:pStyle w:val="Tabeludfyldning"/>
              <w:jc w:val="right"/>
              <w:rPr>
                <w:rFonts w:cs="Arial"/>
                <w:color w:val="auto"/>
                <w:szCs w:val="16"/>
              </w:rPr>
            </w:pPr>
            <w:r w:rsidRPr="004B1383">
              <w:rPr>
                <w:rFonts w:cs="Arial"/>
                <w:color w:val="auto"/>
                <w:szCs w:val="16"/>
              </w:rPr>
              <w:t>4.000</w:t>
            </w:r>
          </w:p>
        </w:tc>
        <w:tc>
          <w:tcPr>
            <w:tcW w:w="1070" w:type="dxa"/>
            <w:noWrap/>
            <w:vAlign w:val="center"/>
          </w:tcPr>
          <w:p w14:paraId="06A539D5" w14:textId="4FBEFC37" w:rsidR="00B61646" w:rsidRPr="004B1383" w:rsidRDefault="00B61646" w:rsidP="00B61646">
            <w:pPr>
              <w:pStyle w:val="Tabeludfyldning"/>
              <w:jc w:val="right"/>
              <w:rPr>
                <w:rFonts w:cs="Arial"/>
                <w:color w:val="auto"/>
                <w:szCs w:val="16"/>
              </w:rPr>
            </w:pPr>
            <w:r w:rsidRPr="004B1383">
              <w:rPr>
                <w:rFonts w:cs="Arial"/>
                <w:color w:val="auto"/>
                <w:szCs w:val="16"/>
              </w:rPr>
              <w:t>4.000</w:t>
            </w:r>
          </w:p>
        </w:tc>
      </w:tr>
      <w:tr w:rsidR="004B1383" w:rsidRPr="004B1383" w14:paraId="0ACD07EB" w14:textId="77777777" w:rsidTr="006956AF">
        <w:trPr>
          <w:trHeight w:val="284"/>
        </w:trPr>
        <w:tc>
          <w:tcPr>
            <w:tcW w:w="4795" w:type="dxa"/>
            <w:vAlign w:val="bottom"/>
          </w:tcPr>
          <w:p w14:paraId="52C6ABF3" w14:textId="63C32067" w:rsidR="00B61646" w:rsidRPr="004B1383" w:rsidRDefault="00B61646" w:rsidP="00B61646">
            <w:pPr>
              <w:pStyle w:val="Tabeludfyldning"/>
              <w:rPr>
                <w:rFonts w:cs="Arial"/>
                <w:color w:val="auto"/>
                <w:szCs w:val="16"/>
              </w:rPr>
            </w:pPr>
            <w:r w:rsidRPr="004B1383">
              <w:rPr>
                <w:rFonts w:cs="Arial"/>
                <w:color w:val="auto"/>
                <w:szCs w:val="16"/>
              </w:rPr>
              <w:t>Model for grønne byrum</w:t>
            </w:r>
          </w:p>
        </w:tc>
        <w:tc>
          <w:tcPr>
            <w:tcW w:w="1070" w:type="dxa"/>
          </w:tcPr>
          <w:p w14:paraId="2ABF73D4" w14:textId="77777777" w:rsidR="00B61646" w:rsidRPr="004B1383" w:rsidRDefault="00B61646" w:rsidP="00B61646">
            <w:pPr>
              <w:pStyle w:val="Tabeludfyldning"/>
              <w:jc w:val="right"/>
              <w:rPr>
                <w:color w:val="auto"/>
              </w:rPr>
            </w:pPr>
          </w:p>
        </w:tc>
        <w:tc>
          <w:tcPr>
            <w:tcW w:w="1070" w:type="dxa"/>
            <w:noWrap/>
            <w:vAlign w:val="center"/>
          </w:tcPr>
          <w:p w14:paraId="0DCB4ABC" w14:textId="17594038" w:rsidR="00B61646" w:rsidRPr="004B1383" w:rsidRDefault="00B61646" w:rsidP="00B61646">
            <w:pPr>
              <w:pStyle w:val="Tabeludfyldning"/>
              <w:jc w:val="right"/>
              <w:rPr>
                <w:rFonts w:cs="Arial"/>
                <w:color w:val="auto"/>
                <w:szCs w:val="16"/>
              </w:rPr>
            </w:pPr>
            <w:r w:rsidRPr="004B1383">
              <w:rPr>
                <w:rFonts w:cs="Arial"/>
                <w:color w:val="auto"/>
                <w:szCs w:val="16"/>
              </w:rPr>
              <w:t>750</w:t>
            </w:r>
          </w:p>
        </w:tc>
        <w:tc>
          <w:tcPr>
            <w:tcW w:w="1112" w:type="dxa"/>
            <w:noWrap/>
            <w:vAlign w:val="center"/>
          </w:tcPr>
          <w:p w14:paraId="4AFEC30C" w14:textId="560164C8" w:rsidR="00B61646" w:rsidRPr="004B1383" w:rsidRDefault="00B61646" w:rsidP="00B61646">
            <w:pPr>
              <w:pStyle w:val="Tabeludfyldning"/>
              <w:jc w:val="right"/>
              <w:rPr>
                <w:rFonts w:cs="Arial"/>
                <w:color w:val="auto"/>
                <w:szCs w:val="16"/>
              </w:rPr>
            </w:pPr>
            <w:r w:rsidRPr="004B1383">
              <w:rPr>
                <w:rFonts w:cs="Arial"/>
                <w:color w:val="auto"/>
                <w:szCs w:val="16"/>
              </w:rPr>
              <w:t>1.500</w:t>
            </w:r>
          </w:p>
        </w:tc>
        <w:tc>
          <w:tcPr>
            <w:tcW w:w="1112" w:type="dxa"/>
            <w:vAlign w:val="center"/>
          </w:tcPr>
          <w:p w14:paraId="2A8D7868" w14:textId="0E842E97" w:rsidR="00B61646" w:rsidRPr="004B1383" w:rsidRDefault="00B61646" w:rsidP="00B61646">
            <w:pPr>
              <w:pStyle w:val="Tabeludfyldning"/>
              <w:jc w:val="right"/>
              <w:rPr>
                <w:rFonts w:cs="Arial"/>
                <w:color w:val="auto"/>
                <w:szCs w:val="16"/>
              </w:rPr>
            </w:pPr>
            <w:r w:rsidRPr="004B1383">
              <w:rPr>
                <w:rFonts w:cs="Arial"/>
                <w:color w:val="auto"/>
                <w:szCs w:val="16"/>
              </w:rPr>
              <w:t>2.250</w:t>
            </w:r>
          </w:p>
        </w:tc>
        <w:tc>
          <w:tcPr>
            <w:tcW w:w="1070" w:type="dxa"/>
            <w:noWrap/>
            <w:vAlign w:val="center"/>
          </w:tcPr>
          <w:p w14:paraId="1050E77B" w14:textId="5F3A89BE" w:rsidR="00B61646" w:rsidRPr="004B1383" w:rsidRDefault="00B61646" w:rsidP="00B61646">
            <w:pPr>
              <w:pStyle w:val="Tabeludfyldning"/>
              <w:jc w:val="right"/>
              <w:rPr>
                <w:rFonts w:cs="Arial"/>
                <w:color w:val="auto"/>
                <w:szCs w:val="16"/>
              </w:rPr>
            </w:pPr>
            <w:r w:rsidRPr="004B1383">
              <w:rPr>
                <w:rFonts w:cs="Arial"/>
                <w:color w:val="auto"/>
                <w:szCs w:val="16"/>
              </w:rPr>
              <w:t>3.000</w:t>
            </w:r>
          </w:p>
        </w:tc>
      </w:tr>
      <w:tr w:rsidR="004B1383" w:rsidRPr="004B1383" w14:paraId="0C17FD3C" w14:textId="77777777" w:rsidTr="006956AF">
        <w:trPr>
          <w:trHeight w:val="284"/>
        </w:trPr>
        <w:tc>
          <w:tcPr>
            <w:tcW w:w="4795" w:type="dxa"/>
            <w:vAlign w:val="bottom"/>
          </w:tcPr>
          <w:p w14:paraId="718BF092" w14:textId="5123A33F" w:rsidR="00B61646" w:rsidRPr="004B1383" w:rsidRDefault="00B61646" w:rsidP="00B61646">
            <w:pPr>
              <w:pStyle w:val="Tabeludfyldning"/>
              <w:rPr>
                <w:rFonts w:cs="Arial"/>
                <w:color w:val="auto"/>
                <w:szCs w:val="16"/>
              </w:rPr>
            </w:pPr>
            <w:r w:rsidRPr="004B1383">
              <w:rPr>
                <w:rFonts w:cs="Arial"/>
                <w:color w:val="auto"/>
                <w:szCs w:val="16"/>
              </w:rPr>
              <w:t>Sparede it-licenser</w:t>
            </w:r>
          </w:p>
        </w:tc>
        <w:tc>
          <w:tcPr>
            <w:tcW w:w="1070" w:type="dxa"/>
          </w:tcPr>
          <w:p w14:paraId="2098F226" w14:textId="77777777" w:rsidR="00B61646" w:rsidRPr="004B1383" w:rsidRDefault="00B61646" w:rsidP="00B61646">
            <w:pPr>
              <w:pStyle w:val="Tabeludfyldning"/>
              <w:jc w:val="right"/>
              <w:rPr>
                <w:color w:val="auto"/>
              </w:rPr>
            </w:pPr>
          </w:p>
        </w:tc>
        <w:tc>
          <w:tcPr>
            <w:tcW w:w="1070" w:type="dxa"/>
            <w:noWrap/>
            <w:vAlign w:val="center"/>
          </w:tcPr>
          <w:p w14:paraId="268E5EDE" w14:textId="6FB40A0D"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noWrap/>
            <w:vAlign w:val="center"/>
          </w:tcPr>
          <w:p w14:paraId="3EDA33EE" w14:textId="68F2911A" w:rsidR="00B61646" w:rsidRPr="004B1383" w:rsidRDefault="00B61646" w:rsidP="00B61646">
            <w:pPr>
              <w:pStyle w:val="Tabeludfyldning"/>
              <w:jc w:val="right"/>
              <w:rPr>
                <w:rFonts w:cs="Arial"/>
                <w:color w:val="auto"/>
                <w:szCs w:val="16"/>
              </w:rPr>
            </w:pPr>
            <w:r w:rsidRPr="004B1383">
              <w:rPr>
                <w:rFonts w:cs="Arial"/>
                <w:color w:val="auto"/>
                <w:szCs w:val="16"/>
              </w:rPr>
              <w:t> </w:t>
            </w:r>
          </w:p>
        </w:tc>
        <w:tc>
          <w:tcPr>
            <w:tcW w:w="1112" w:type="dxa"/>
            <w:vAlign w:val="center"/>
          </w:tcPr>
          <w:p w14:paraId="5406FDAA" w14:textId="3CB5805E" w:rsidR="00B61646" w:rsidRPr="004B1383" w:rsidRDefault="00B61646" w:rsidP="00B61646">
            <w:pPr>
              <w:pStyle w:val="Tabeludfyldning"/>
              <w:jc w:val="right"/>
              <w:rPr>
                <w:rFonts w:cs="Arial"/>
                <w:color w:val="auto"/>
                <w:szCs w:val="16"/>
              </w:rPr>
            </w:pPr>
            <w:r w:rsidRPr="004B1383">
              <w:rPr>
                <w:rFonts w:cs="Arial"/>
                <w:color w:val="auto"/>
                <w:szCs w:val="16"/>
              </w:rPr>
              <w:t>-5.000</w:t>
            </w:r>
          </w:p>
        </w:tc>
        <w:tc>
          <w:tcPr>
            <w:tcW w:w="1070" w:type="dxa"/>
            <w:noWrap/>
            <w:vAlign w:val="center"/>
          </w:tcPr>
          <w:p w14:paraId="2B3E322F" w14:textId="5778D22B" w:rsidR="00B61646" w:rsidRPr="004B1383" w:rsidRDefault="00B61646" w:rsidP="00B61646">
            <w:pPr>
              <w:pStyle w:val="Tabeludfyldning"/>
              <w:jc w:val="right"/>
              <w:rPr>
                <w:rFonts w:cs="Arial"/>
                <w:color w:val="auto"/>
                <w:szCs w:val="16"/>
              </w:rPr>
            </w:pPr>
            <w:r w:rsidRPr="004B1383">
              <w:rPr>
                <w:rFonts w:cs="Arial"/>
                <w:color w:val="auto"/>
                <w:szCs w:val="16"/>
              </w:rPr>
              <w:t>-7.000</w:t>
            </w:r>
          </w:p>
        </w:tc>
      </w:tr>
      <w:tr w:rsidR="006241D5" w:rsidRPr="004B1383" w14:paraId="0586D9F6" w14:textId="77777777" w:rsidTr="00F95CA8">
        <w:trPr>
          <w:trHeight w:val="284"/>
        </w:trPr>
        <w:tc>
          <w:tcPr>
            <w:tcW w:w="4795" w:type="dxa"/>
            <w:shd w:val="clear" w:color="auto" w:fill="DEF2CD" w:themeFill="accent1" w:themeFillTint="33"/>
            <w:vAlign w:val="center"/>
          </w:tcPr>
          <w:p w14:paraId="04BABE8C" w14:textId="2A3C48D0" w:rsidR="006241D5" w:rsidRPr="004B1383" w:rsidRDefault="006241D5" w:rsidP="006241D5">
            <w:pPr>
              <w:pStyle w:val="Tabeludfyldning"/>
              <w:rPr>
                <w:b/>
                <w:color w:val="auto"/>
              </w:rPr>
            </w:pPr>
            <w:r w:rsidRPr="004B1383">
              <w:rPr>
                <w:b/>
                <w:color w:val="auto"/>
              </w:rPr>
              <w:t>Reservebeløb i alt</w:t>
            </w:r>
          </w:p>
        </w:tc>
        <w:tc>
          <w:tcPr>
            <w:tcW w:w="1070" w:type="dxa"/>
            <w:shd w:val="clear" w:color="auto" w:fill="DEF2CD" w:themeFill="accent1" w:themeFillTint="33"/>
          </w:tcPr>
          <w:p w14:paraId="0B2CA760" w14:textId="2C8A8B6E" w:rsidR="006241D5" w:rsidRPr="00B31374" w:rsidRDefault="00D42E3F" w:rsidP="006241D5">
            <w:pPr>
              <w:pStyle w:val="Tabeludfyldning"/>
              <w:jc w:val="right"/>
              <w:rPr>
                <w:b/>
                <w:color w:val="auto"/>
              </w:rPr>
            </w:pPr>
            <w:r w:rsidRPr="00D42E3F">
              <w:rPr>
                <w:b/>
                <w:color w:val="auto"/>
              </w:rPr>
              <w:t>213.807</w:t>
            </w:r>
          </w:p>
        </w:tc>
        <w:tc>
          <w:tcPr>
            <w:tcW w:w="1070" w:type="dxa"/>
            <w:shd w:val="clear" w:color="auto" w:fill="DEF2CD" w:themeFill="accent1" w:themeFillTint="33"/>
            <w:noWrap/>
          </w:tcPr>
          <w:p w14:paraId="4B1DCF49" w14:textId="58F81E2B" w:rsidR="006241D5" w:rsidRPr="006241D5" w:rsidRDefault="006241D5" w:rsidP="006241D5">
            <w:pPr>
              <w:pStyle w:val="Tabeludfyldning"/>
              <w:jc w:val="right"/>
              <w:rPr>
                <w:b/>
                <w:bCs/>
                <w:color w:val="auto"/>
              </w:rPr>
            </w:pPr>
            <w:r w:rsidRPr="006241D5">
              <w:rPr>
                <w:b/>
                <w:bCs/>
              </w:rPr>
              <w:t>21.661</w:t>
            </w:r>
          </w:p>
        </w:tc>
        <w:tc>
          <w:tcPr>
            <w:tcW w:w="1112" w:type="dxa"/>
            <w:shd w:val="clear" w:color="auto" w:fill="DEF2CD" w:themeFill="accent1" w:themeFillTint="33"/>
            <w:noWrap/>
          </w:tcPr>
          <w:p w14:paraId="51A61350" w14:textId="41AA35F5" w:rsidR="006241D5" w:rsidRPr="006241D5" w:rsidRDefault="006241D5" w:rsidP="006241D5">
            <w:pPr>
              <w:pStyle w:val="Tabeludfyldning"/>
              <w:jc w:val="right"/>
              <w:rPr>
                <w:b/>
                <w:bCs/>
                <w:color w:val="auto"/>
              </w:rPr>
            </w:pPr>
            <w:r w:rsidRPr="006241D5">
              <w:rPr>
                <w:b/>
                <w:bCs/>
              </w:rPr>
              <w:t>-98.415</w:t>
            </w:r>
          </w:p>
        </w:tc>
        <w:tc>
          <w:tcPr>
            <w:tcW w:w="1112" w:type="dxa"/>
            <w:shd w:val="clear" w:color="auto" w:fill="DEF2CD" w:themeFill="accent1" w:themeFillTint="33"/>
          </w:tcPr>
          <w:p w14:paraId="6B3FBE33" w14:textId="39E4C5C8" w:rsidR="006241D5" w:rsidRPr="006241D5" w:rsidRDefault="006241D5" w:rsidP="006241D5">
            <w:pPr>
              <w:pStyle w:val="Tabeludfyldning"/>
              <w:jc w:val="right"/>
              <w:rPr>
                <w:b/>
                <w:bCs/>
                <w:color w:val="auto"/>
              </w:rPr>
            </w:pPr>
            <w:r w:rsidRPr="006241D5">
              <w:rPr>
                <w:b/>
                <w:bCs/>
              </w:rPr>
              <w:t>6.080</w:t>
            </w:r>
          </w:p>
        </w:tc>
        <w:tc>
          <w:tcPr>
            <w:tcW w:w="1070" w:type="dxa"/>
            <w:shd w:val="clear" w:color="auto" w:fill="DEF2CD" w:themeFill="accent1" w:themeFillTint="33"/>
            <w:noWrap/>
          </w:tcPr>
          <w:p w14:paraId="07709814" w14:textId="188451F7" w:rsidR="006241D5" w:rsidRPr="006241D5" w:rsidRDefault="006241D5" w:rsidP="006241D5">
            <w:pPr>
              <w:pStyle w:val="Tabeludfyldning"/>
              <w:jc w:val="right"/>
              <w:rPr>
                <w:b/>
                <w:bCs/>
                <w:color w:val="auto"/>
              </w:rPr>
            </w:pPr>
            <w:r w:rsidRPr="006241D5">
              <w:rPr>
                <w:b/>
                <w:bCs/>
              </w:rPr>
              <w:t>-35.140</w:t>
            </w:r>
          </w:p>
        </w:tc>
      </w:tr>
    </w:tbl>
    <w:p w14:paraId="671A13DD" w14:textId="77777777" w:rsidR="009755CA" w:rsidRPr="004B1383" w:rsidRDefault="009755CA" w:rsidP="009755CA">
      <w:pPr>
        <w:rPr>
          <w:i/>
          <w:color w:val="auto"/>
          <w:sz w:val="16"/>
          <w:szCs w:val="16"/>
        </w:rPr>
      </w:pPr>
      <w:r w:rsidRPr="004B1383">
        <w:rPr>
          <w:i/>
          <w:color w:val="auto"/>
          <w:sz w:val="16"/>
          <w:szCs w:val="16"/>
        </w:rPr>
        <w:t>*Budget 2025 er opgivet i 2025-priser, mens tallene i budgetperioden er i 2026-priser</w:t>
      </w:r>
    </w:p>
    <w:p w14:paraId="5733E5E9" w14:textId="77777777" w:rsidR="008B011D" w:rsidRPr="00153DA3" w:rsidRDefault="008B011D" w:rsidP="008B011D">
      <w:pPr>
        <w:spacing w:line="240" w:lineRule="auto"/>
        <w:rPr>
          <w:color w:val="FF0000"/>
        </w:rPr>
      </w:pPr>
    </w:p>
    <w:p w14:paraId="10F0FBAC" w14:textId="475F1574" w:rsidR="000E4F44" w:rsidRPr="005414CC" w:rsidRDefault="00DD3925" w:rsidP="00DD3925">
      <w:pPr>
        <w:pStyle w:val="Overskrift3"/>
      </w:pPr>
      <w:r w:rsidRPr="005414CC">
        <w:t>Reservation af serviceramme – XG-9200002109-14120</w:t>
      </w:r>
    </w:p>
    <w:p w14:paraId="0F288C51" w14:textId="77777777" w:rsidR="005414CC" w:rsidRPr="005414CC" w:rsidRDefault="005414CC" w:rsidP="005414CC">
      <w:pPr>
        <w:spacing w:line="240" w:lineRule="auto"/>
        <w:rPr>
          <w:color w:val="auto"/>
        </w:rPr>
      </w:pPr>
      <w:r w:rsidRPr="005414CC">
        <w:rPr>
          <w:color w:val="auto"/>
        </w:rPr>
        <w:t xml:space="preserve">Der er afsat en ikke-finansieret reserve til serviceudgifter, som svarer til, at Aarhus Kommune samlet set budgetterer serviceudgifterne på niveau med den ramme til serviceudgifter, som KL har fordelt til Aarhus Kommune. </w:t>
      </w:r>
    </w:p>
    <w:p w14:paraId="219BBFB7" w14:textId="29C20428" w:rsidR="005414CC" w:rsidRPr="005414CC" w:rsidRDefault="005414CC" w:rsidP="005414CC">
      <w:pPr>
        <w:spacing w:line="240" w:lineRule="auto"/>
        <w:rPr>
          <w:color w:val="auto"/>
        </w:rPr>
      </w:pPr>
      <w:r w:rsidRPr="005414CC">
        <w:rPr>
          <w:color w:val="auto"/>
        </w:rPr>
        <w:t>Ved forventet regnskab 2026 vurderes behovet for en afsatte reserve på baggrund af det forventede samlede forbrug af serviceudgifter i 2026.</w:t>
      </w:r>
    </w:p>
    <w:p w14:paraId="221291C1" w14:textId="77777777" w:rsidR="00DD3925" w:rsidRPr="00DD3925" w:rsidRDefault="00DD3925" w:rsidP="00DD3925"/>
    <w:p w14:paraId="4969B32E" w14:textId="33F04B54" w:rsidR="00BF47EE" w:rsidRPr="005414CC" w:rsidRDefault="00BF47EE" w:rsidP="007F5636">
      <w:pPr>
        <w:pStyle w:val="Overskrift3"/>
      </w:pPr>
      <w:r w:rsidRPr="005414CC">
        <w:t>Fællesbidrag - XG-9200002109-21130</w:t>
      </w:r>
      <w:r w:rsidR="00027DDA" w:rsidRPr="005414CC">
        <w:t xml:space="preserve"> </w:t>
      </w:r>
    </w:p>
    <w:p w14:paraId="4B8680FB" w14:textId="5C917360" w:rsidR="00BF47EE" w:rsidRPr="005414CC" w:rsidRDefault="00186FD7" w:rsidP="007469E4">
      <w:pPr>
        <w:rPr>
          <w:color w:val="auto"/>
        </w:rPr>
      </w:pPr>
      <w:r w:rsidRPr="005414CC">
        <w:rPr>
          <w:color w:val="auto"/>
        </w:rPr>
        <w:t xml:space="preserve">I budget 2021 blev finansieringsbidraget fjernet og erstattet af et mindre fællesbidrag på 0,375 % årligt. </w:t>
      </w:r>
      <w:r w:rsidR="00AE73C1" w:rsidRPr="005414CC">
        <w:rPr>
          <w:color w:val="auto"/>
        </w:rPr>
        <w:t>Fællesbidraget</w:t>
      </w:r>
      <w:r w:rsidR="00D932AD" w:rsidRPr="005414CC">
        <w:rPr>
          <w:color w:val="auto"/>
        </w:rPr>
        <w:t>s 202</w:t>
      </w:r>
      <w:r w:rsidR="008A1225" w:rsidRPr="005414CC">
        <w:rPr>
          <w:color w:val="auto"/>
        </w:rPr>
        <w:t>6</w:t>
      </w:r>
      <w:r w:rsidR="00D932AD" w:rsidRPr="005414CC">
        <w:rPr>
          <w:color w:val="auto"/>
        </w:rPr>
        <w:t>-niveau</w:t>
      </w:r>
      <w:r w:rsidR="00AE73C1" w:rsidRPr="005414CC">
        <w:rPr>
          <w:color w:val="auto"/>
        </w:rPr>
        <w:t xml:space="preserve"> er udmøntet ved Afdelingernes budget for </w:t>
      </w:r>
      <w:r w:rsidR="006429F7" w:rsidRPr="005414CC">
        <w:rPr>
          <w:color w:val="auto"/>
        </w:rPr>
        <w:t>202</w:t>
      </w:r>
      <w:r w:rsidR="008A1225" w:rsidRPr="005414CC">
        <w:rPr>
          <w:color w:val="auto"/>
        </w:rPr>
        <w:t>6</w:t>
      </w:r>
      <w:r w:rsidR="00AE73C1" w:rsidRPr="005414CC">
        <w:rPr>
          <w:color w:val="auto"/>
        </w:rPr>
        <w:t xml:space="preserve">. </w:t>
      </w:r>
      <w:r w:rsidR="00D932AD" w:rsidRPr="005414CC">
        <w:rPr>
          <w:color w:val="auto"/>
        </w:rPr>
        <w:t>De øvrige trin udmøntes de følgende år på samme måde</w:t>
      </w:r>
      <w:r w:rsidR="00027DDA" w:rsidRPr="005414CC">
        <w:rPr>
          <w:color w:val="auto"/>
        </w:rPr>
        <w:t>. Dog indarbejdes der fra Budget 2025 og frem</w:t>
      </w:r>
      <w:r w:rsidR="001972C4" w:rsidRPr="005414CC">
        <w:rPr>
          <w:color w:val="auto"/>
        </w:rPr>
        <w:t>.</w:t>
      </w:r>
      <w:r w:rsidR="00027DDA" w:rsidRPr="005414CC">
        <w:rPr>
          <w:color w:val="auto"/>
        </w:rPr>
        <w:t xml:space="preserve"> jf. Økonomisk Polit</w:t>
      </w:r>
      <w:r w:rsidR="001972C4" w:rsidRPr="005414CC">
        <w:rPr>
          <w:color w:val="auto"/>
        </w:rPr>
        <w:t>i</w:t>
      </w:r>
      <w:r w:rsidR="00027DDA" w:rsidRPr="005414CC">
        <w:rPr>
          <w:color w:val="auto"/>
        </w:rPr>
        <w:t>k</w:t>
      </w:r>
      <w:r w:rsidR="001972C4" w:rsidRPr="005414CC">
        <w:rPr>
          <w:color w:val="auto"/>
        </w:rPr>
        <w:t xml:space="preserve">, </w:t>
      </w:r>
      <w:r w:rsidR="00027DDA" w:rsidRPr="005414CC">
        <w:rPr>
          <w:color w:val="auto"/>
        </w:rPr>
        <w:t xml:space="preserve">en parallelitet mellem bidrag og udmøntning. Se </w:t>
      </w:r>
      <w:r w:rsidR="001972C4" w:rsidRPr="005414CC">
        <w:rPr>
          <w:color w:val="auto"/>
        </w:rPr>
        <w:t xml:space="preserve">reserven </w:t>
      </w:r>
      <w:r w:rsidR="00027DDA" w:rsidRPr="005414CC">
        <w:rPr>
          <w:color w:val="auto"/>
        </w:rPr>
        <w:t>”Ny Økonomisk Politik</w:t>
      </w:r>
      <w:r w:rsidR="008A1225" w:rsidRPr="005414CC">
        <w:rPr>
          <w:color w:val="auto"/>
        </w:rPr>
        <w:t xml:space="preserve"> (FB)</w:t>
      </w:r>
      <w:r w:rsidR="00027DDA" w:rsidRPr="005414CC">
        <w:rPr>
          <w:color w:val="auto"/>
        </w:rPr>
        <w:t xml:space="preserve">”. </w:t>
      </w:r>
    </w:p>
    <w:p w14:paraId="7EF798AF" w14:textId="77777777" w:rsidR="009B05CA" w:rsidRPr="00153DA3" w:rsidRDefault="009B05CA" w:rsidP="007469E4">
      <w:pPr>
        <w:rPr>
          <w:color w:val="FF0000"/>
        </w:rPr>
      </w:pPr>
    </w:p>
    <w:p w14:paraId="494F88F6" w14:textId="273A32C3" w:rsidR="003D1E31" w:rsidRPr="006E22A5" w:rsidRDefault="00E674D6" w:rsidP="007F5636">
      <w:pPr>
        <w:pStyle w:val="Overskrift3"/>
      </w:pPr>
      <w:bookmarkStart w:id="12" w:name="_Hlk66959366"/>
      <w:r w:rsidRPr="006E22A5">
        <w:t>Kompensation for klimaafgift - XG-9200002109-23020</w:t>
      </w:r>
    </w:p>
    <w:p w14:paraId="579ED765" w14:textId="600DC3DF" w:rsidR="00FE59FD" w:rsidRPr="006E22A5" w:rsidRDefault="005C6957" w:rsidP="009679A1">
      <w:pPr>
        <w:rPr>
          <w:color w:val="auto"/>
        </w:rPr>
      </w:pPr>
      <w:bookmarkStart w:id="13" w:name="_Hlk111536415"/>
      <w:r w:rsidRPr="006E22A5">
        <w:rPr>
          <w:color w:val="auto"/>
        </w:rPr>
        <w:t xml:space="preserve">Byrådet vedtog i april </w:t>
      </w:r>
      <w:r w:rsidR="004A318F" w:rsidRPr="006E22A5">
        <w:rPr>
          <w:color w:val="auto"/>
        </w:rPr>
        <w:t xml:space="preserve">2022 en </w:t>
      </w:r>
      <w:r w:rsidRPr="006E22A5">
        <w:rPr>
          <w:color w:val="auto"/>
        </w:rPr>
        <w:t>indstilling om skyggepriser og klimaafgift på dele af kommunens indkøb</w:t>
      </w:r>
      <w:bookmarkEnd w:id="13"/>
      <w:r w:rsidRPr="006E22A5">
        <w:rPr>
          <w:color w:val="auto"/>
        </w:rPr>
        <w:t>. Afgifterne på fødevarer tilbageføres afdelingerne forlods, så afdelingerne på forhånd modtager det forventede afgiftsbeløb</w:t>
      </w:r>
      <w:r w:rsidR="002608E5" w:rsidRPr="006E22A5">
        <w:rPr>
          <w:color w:val="auto"/>
        </w:rPr>
        <w:t>.</w:t>
      </w:r>
      <w:r w:rsidRPr="006E22A5">
        <w:rPr>
          <w:color w:val="auto"/>
        </w:rPr>
        <w:t xml:space="preserve"> </w:t>
      </w:r>
    </w:p>
    <w:p w14:paraId="54A9F287" w14:textId="77777777" w:rsidR="00AC165A" w:rsidRPr="006E22A5" w:rsidRDefault="005C6957" w:rsidP="009679A1">
      <w:pPr>
        <w:rPr>
          <w:color w:val="auto"/>
        </w:rPr>
      </w:pPr>
      <w:r w:rsidRPr="006E22A5">
        <w:rPr>
          <w:color w:val="auto"/>
        </w:rPr>
        <w:t xml:space="preserve">Udgifterne til den forlods kompensation forventes </w:t>
      </w:r>
      <w:r w:rsidR="006875D8" w:rsidRPr="006E22A5">
        <w:rPr>
          <w:color w:val="auto"/>
        </w:rPr>
        <w:t xml:space="preserve">alene delvist </w:t>
      </w:r>
      <w:r w:rsidR="00FE59FD" w:rsidRPr="006E22A5">
        <w:rPr>
          <w:color w:val="auto"/>
        </w:rPr>
        <w:t>finansieret af den løbende indtægt fra klimaafgiften, som afdelingerne løbende betaler</w:t>
      </w:r>
      <w:r w:rsidR="00AC165A" w:rsidRPr="006E22A5">
        <w:rPr>
          <w:color w:val="auto"/>
        </w:rPr>
        <w:t>, og delvist af andre klimaafgifter udenfor indkøbsaftaler</w:t>
      </w:r>
      <w:r w:rsidR="00FE59FD" w:rsidRPr="006E22A5">
        <w:rPr>
          <w:color w:val="auto"/>
        </w:rPr>
        <w:t xml:space="preserve">. </w:t>
      </w:r>
    </w:p>
    <w:p w14:paraId="1EAC5334" w14:textId="1100542D" w:rsidR="009F3E18" w:rsidRPr="006E22A5" w:rsidRDefault="00FE59FD" w:rsidP="009679A1">
      <w:pPr>
        <w:rPr>
          <w:color w:val="auto"/>
        </w:rPr>
      </w:pPr>
      <w:r w:rsidRPr="006E22A5">
        <w:rPr>
          <w:color w:val="auto"/>
        </w:rPr>
        <w:lastRenderedPageBreak/>
        <w:t>Denne indtægtsreserve er optaget hertil. Når indtægterne fra klimaafgiften er realiseret, nulstilles indtægtsreserven.</w:t>
      </w:r>
      <w:r w:rsidR="005830B7" w:rsidRPr="006E22A5">
        <w:rPr>
          <w:color w:val="auto"/>
        </w:rPr>
        <w:t xml:space="preserve"> Størrelsen for de kommende år genberegnes ved regnskab. </w:t>
      </w:r>
    </w:p>
    <w:p w14:paraId="36A602F4" w14:textId="34B40600" w:rsidR="006875D8" w:rsidRPr="006E22A5" w:rsidRDefault="002608E5" w:rsidP="009679A1">
      <w:pPr>
        <w:rPr>
          <w:color w:val="auto"/>
        </w:rPr>
      </w:pPr>
      <w:r w:rsidRPr="006E22A5">
        <w:rPr>
          <w:color w:val="auto"/>
        </w:rPr>
        <w:t xml:space="preserve">Forlodskompensationen til </w:t>
      </w:r>
      <w:r w:rsidR="001972C4" w:rsidRPr="006E22A5">
        <w:rPr>
          <w:color w:val="auto"/>
        </w:rPr>
        <w:t>Børn og Unge, Sociale Forhold og Beskæftigelse, Sundhed og Omsorg samt Teknik og Miljø</w:t>
      </w:r>
      <w:r w:rsidRPr="006E22A5">
        <w:rPr>
          <w:color w:val="auto"/>
        </w:rPr>
        <w:t xml:space="preserve"> for opkrævning af klimaafgifter på fødevarer blev i forbindelse med Afdelingernes budget for 20</w:t>
      </w:r>
      <w:r w:rsidR="00AC165A" w:rsidRPr="006E22A5">
        <w:rPr>
          <w:color w:val="auto"/>
        </w:rPr>
        <w:t>26</w:t>
      </w:r>
      <w:r w:rsidRPr="006E22A5">
        <w:rPr>
          <w:color w:val="auto"/>
        </w:rPr>
        <w:t xml:space="preserve"> justeret, </w:t>
      </w:r>
      <w:r w:rsidR="00AC165A" w:rsidRPr="006E22A5">
        <w:rPr>
          <w:color w:val="auto"/>
        </w:rPr>
        <w:t>da der skete opdatering af data og nye beregninger (ud fra de faktiske forbrug i 2024). Det er i overensstemmelse med gældende praksis og den vedtaget model på området. Sker der en større adfærdsændring i købsmønstre vil der opstå en manko på reserven, som så forventes dækket af andre klimaafgifter.</w:t>
      </w:r>
    </w:p>
    <w:p w14:paraId="48E64928" w14:textId="77777777" w:rsidR="00C1418C" w:rsidRPr="00153DA3" w:rsidRDefault="00C1418C" w:rsidP="009679A1">
      <w:pPr>
        <w:rPr>
          <w:color w:val="FF0000"/>
        </w:rPr>
      </w:pPr>
    </w:p>
    <w:p w14:paraId="08CD3DD9" w14:textId="77777777" w:rsidR="00C1418C" w:rsidRPr="006E22A5" w:rsidRDefault="00C1418C" w:rsidP="007F5636">
      <w:pPr>
        <w:pStyle w:val="Overskrift3"/>
      </w:pPr>
      <w:r w:rsidRPr="006E22A5">
        <w:t xml:space="preserve">Administrative besparelser - XG-9200002109-24010 </w:t>
      </w:r>
    </w:p>
    <w:p w14:paraId="44048E84" w14:textId="752F1837" w:rsidR="00514E50" w:rsidRPr="006E22A5" w:rsidRDefault="005F39B8" w:rsidP="009679A1">
      <w:pPr>
        <w:rPr>
          <w:color w:val="auto"/>
        </w:rPr>
      </w:pPr>
      <w:r w:rsidRPr="006E22A5">
        <w:rPr>
          <w:color w:val="auto"/>
        </w:rPr>
        <w:t xml:space="preserve">Af regeringsgrundlaget fremgår det, at staten vil </w:t>
      </w:r>
      <w:r w:rsidR="00514E50" w:rsidRPr="006E22A5">
        <w:rPr>
          <w:color w:val="auto"/>
        </w:rPr>
        <w:t xml:space="preserve">gennemføre administrative besparelser på i alt 3 mia. kr. i kommunerne og regionerne frem til 2030. Kommunernes besparelse var i 2024 700 mio. kr., og herefter forventes en stigning på ca. 233 mio. kr. om året frem til 2030, svarende til en årlig stigning i administrative besparelser i Aarhus på godt 17 mio. kr. </w:t>
      </w:r>
    </w:p>
    <w:p w14:paraId="119EDA88" w14:textId="42642BE9" w:rsidR="00C1418C" w:rsidRPr="006E22A5" w:rsidRDefault="00514E50" w:rsidP="00514E50">
      <w:pPr>
        <w:rPr>
          <w:color w:val="auto"/>
        </w:rPr>
      </w:pPr>
      <w:r w:rsidRPr="006E22A5">
        <w:rPr>
          <w:color w:val="auto"/>
        </w:rPr>
        <w:t xml:space="preserve">Reserven udmøntes årligt til magistratsafdelingerne i forbindelse med </w:t>
      </w:r>
      <w:r w:rsidR="00C947D9" w:rsidRPr="006E22A5">
        <w:rPr>
          <w:color w:val="auto"/>
        </w:rPr>
        <w:t xml:space="preserve">afdelingernes budget. </w:t>
      </w:r>
    </w:p>
    <w:p w14:paraId="65692F90" w14:textId="77777777" w:rsidR="00C1418C" w:rsidRPr="006E22A5" w:rsidRDefault="00C1418C" w:rsidP="009679A1">
      <w:pPr>
        <w:rPr>
          <w:color w:val="auto"/>
        </w:rPr>
      </w:pPr>
    </w:p>
    <w:p w14:paraId="3E0A9C4C" w14:textId="77777777" w:rsidR="00C1418C" w:rsidRPr="006E22A5" w:rsidRDefault="00C1418C" w:rsidP="007F5636">
      <w:pPr>
        <w:pStyle w:val="Overskrift3"/>
      </w:pPr>
      <w:r w:rsidRPr="006E22A5">
        <w:t xml:space="preserve">Klimahandlingsplan, grøn mobilitet - XG-9200002109-24130 </w:t>
      </w:r>
    </w:p>
    <w:p w14:paraId="5B4789E7" w14:textId="6638C3C4" w:rsidR="00F54DD1" w:rsidRPr="006E22A5" w:rsidRDefault="00AC165A" w:rsidP="009679A1">
      <w:pPr>
        <w:rPr>
          <w:color w:val="auto"/>
        </w:rPr>
      </w:pPr>
      <w:r w:rsidRPr="006E22A5">
        <w:rPr>
          <w:color w:val="auto"/>
        </w:rPr>
        <w:t xml:space="preserve">Reserven opsamlede klimamidler/ mindreforbrug på klimaindsatser i klimaplan 2021-2024 og midler fra klimafonden. Midlerne skal finansiere klimaindsatser under den nye klimaplan, og indskud i klimaselskabet jf. tidligere beslutninger. </w:t>
      </w:r>
      <w:r w:rsidR="00F54DD1" w:rsidRPr="006E22A5">
        <w:rPr>
          <w:color w:val="auto"/>
        </w:rPr>
        <w:t xml:space="preserve"> Derudover skal reserven ses i relation til klimahandlingsplan</w:t>
      </w:r>
      <w:r w:rsidRPr="006E22A5">
        <w:rPr>
          <w:color w:val="auto"/>
        </w:rPr>
        <w:t>en 2025-2030, hvor en enkelt indsats ikke er udmøntet, da fordelingen mellem flere afdelinger afventer</w:t>
      </w:r>
      <w:r w:rsidR="00F54DD1" w:rsidRPr="006E22A5">
        <w:rPr>
          <w:color w:val="auto"/>
        </w:rPr>
        <w:t>.</w:t>
      </w:r>
    </w:p>
    <w:p w14:paraId="762155C1" w14:textId="77777777" w:rsidR="00136077" w:rsidRPr="00153DA3" w:rsidRDefault="00136077" w:rsidP="009679A1">
      <w:pPr>
        <w:rPr>
          <w:color w:val="FF0000"/>
        </w:rPr>
      </w:pPr>
    </w:p>
    <w:bookmarkEnd w:id="12"/>
    <w:p w14:paraId="78876665" w14:textId="74BA711D" w:rsidR="00B24515" w:rsidRPr="00153DA3" w:rsidRDefault="00B24515" w:rsidP="007F5636">
      <w:pPr>
        <w:pStyle w:val="Overskrift3"/>
      </w:pPr>
      <w:r w:rsidRPr="00153DA3">
        <w:t>Selvbudgetteringsreserve - XG-9200002109-24180</w:t>
      </w:r>
      <w:r w:rsidR="00914E8D" w:rsidRPr="00153DA3">
        <w:t xml:space="preserve"> </w:t>
      </w:r>
      <w:r w:rsidR="00C947D9" w:rsidRPr="00153DA3">
        <w:t xml:space="preserve"> </w:t>
      </w:r>
    </w:p>
    <w:p w14:paraId="531C99C5" w14:textId="025AA95F" w:rsidR="00514E50" w:rsidRPr="00B34CA2" w:rsidRDefault="00514E50" w:rsidP="00B34CA2">
      <w:pPr>
        <w:rPr>
          <w:color w:val="auto"/>
        </w:rPr>
      </w:pPr>
      <w:r w:rsidRPr="00B34CA2">
        <w:rPr>
          <w:color w:val="auto"/>
        </w:rPr>
        <w:t>Byrådet har i både budget 2024</w:t>
      </w:r>
      <w:r w:rsidR="00B34CA2" w:rsidRPr="00B34CA2">
        <w:rPr>
          <w:color w:val="auto"/>
        </w:rPr>
        <w:t xml:space="preserve">, </w:t>
      </w:r>
      <w:r w:rsidRPr="00B34CA2">
        <w:rPr>
          <w:color w:val="auto"/>
        </w:rPr>
        <w:t xml:space="preserve">2025 </w:t>
      </w:r>
      <w:r w:rsidR="00B34CA2" w:rsidRPr="00B34CA2">
        <w:rPr>
          <w:color w:val="auto"/>
        </w:rPr>
        <w:t xml:space="preserve">og 2026 </w:t>
      </w:r>
      <w:r w:rsidRPr="00B34CA2">
        <w:rPr>
          <w:color w:val="auto"/>
        </w:rPr>
        <w:t>valgt selvbudgettering til budgettering af indkomstskatter, tilskud og udligning</w:t>
      </w:r>
      <w:r w:rsidR="00B34CA2" w:rsidRPr="00B34CA2">
        <w:rPr>
          <w:color w:val="auto"/>
        </w:rPr>
        <w:t>. D</w:t>
      </w:r>
      <w:r w:rsidRPr="00B34CA2">
        <w:rPr>
          <w:color w:val="auto"/>
        </w:rPr>
        <w:t>en seneste opgjorte, forventede gevinst herfra (fratrukket forventet bloktilskudsregulering, som den fremgår af KL’s skatte- og tilskudsmodel) er afsat på reserven til senere udmøntning</w:t>
      </w:r>
      <w:r w:rsidR="00B34CA2" w:rsidRPr="00B34CA2">
        <w:rPr>
          <w:color w:val="auto"/>
        </w:rPr>
        <w:t xml:space="preserve"> tre år senere -</w:t>
      </w:r>
      <w:r w:rsidR="002B5D62" w:rsidRPr="00B34CA2">
        <w:rPr>
          <w:color w:val="auto"/>
        </w:rPr>
        <w:t xml:space="preserve"> i henholdsvis 2027</w:t>
      </w:r>
      <w:r w:rsidR="00B34CA2" w:rsidRPr="00B34CA2">
        <w:rPr>
          <w:color w:val="auto"/>
        </w:rPr>
        <w:t>,</w:t>
      </w:r>
      <w:r w:rsidR="002B5D62" w:rsidRPr="00B34CA2">
        <w:rPr>
          <w:color w:val="auto"/>
        </w:rPr>
        <w:t xml:space="preserve"> 2028</w:t>
      </w:r>
      <w:r w:rsidR="00B34CA2" w:rsidRPr="00B34CA2">
        <w:rPr>
          <w:color w:val="auto"/>
        </w:rPr>
        <w:t xml:space="preserve"> og 2029</w:t>
      </w:r>
      <w:r w:rsidRPr="00B34CA2">
        <w:rPr>
          <w:color w:val="auto"/>
        </w:rPr>
        <w:t xml:space="preserve">. </w:t>
      </w:r>
    </w:p>
    <w:p w14:paraId="0B440F29" w14:textId="285499C1" w:rsidR="00DF5B84" w:rsidRPr="00B34CA2" w:rsidRDefault="00DF5B84" w:rsidP="00B34CA2">
      <w:pPr>
        <w:rPr>
          <w:color w:val="auto"/>
        </w:rPr>
      </w:pPr>
      <w:r w:rsidRPr="00B34CA2">
        <w:rPr>
          <w:color w:val="auto"/>
        </w:rPr>
        <w:t xml:space="preserve">Af den forventede selvbudgetteringsgevinst vedr. 2024 er 100 mio. kr. </w:t>
      </w:r>
      <w:r w:rsidR="00B34CA2" w:rsidRPr="00B34CA2">
        <w:rPr>
          <w:color w:val="auto"/>
        </w:rPr>
        <w:t xml:space="preserve">dog </w:t>
      </w:r>
      <w:r w:rsidRPr="00B34CA2">
        <w:rPr>
          <w:color w:val="auto"/>
        </w:rPr>
        <w:t>prioriteret i aftalen om selvbudgetteringsgevinsten fra juni 2025 og er derfor flyttet fra denne reserve. Der står således kun et mindre restbeløb i 2027.</w:t>
      </w:r>
      <w:r w:rsidR="00B34CA2" w:rsidRPr="00B34CA2">
        <w:rPr>
          <w:color w:val="auto"/>
        </w:rPr>
        <w:t xml:space="preserve"> Når den endelige gevinst er opgjort i maj 2026, vil en eventuel gevinst større eller mindre end 100 mio. kr. blive tilført anlægsbufferen.</w:t>
      </w:r>
    </w:p>
    <w:p w14:paraId="5EA0CBA9" w14:textId="727C1939" w:rsidR="00933953" w:rsidRPr="00B34CA2" w:rsidRDefault="00514E50" w:rsidP="00B34CA2">
      <w:pPr>
        <w:rPr>
          <w:color w:val="auto"/>
        </w:rPr>
      </w:pPr>
      <w:r w:rsidRPr="00B34CA2">
        <w:rPr>
          <w:color w:val="auto"/>
        </w:rPr>
        <w:t xml:space="preserve">Anvendelsen af selvbudgetteringsgevinsten er </w:t>
      </w:r>
      <w:r w:rsidR="002B5D62" w:rsidRPr="00B34CA2">
        <w:rPr>
          <w:color w:val="auto"/>
        </w:rPr>
        <w:t>ikke forlods prioriteret i budget 2025</w:t>
      </w:r>
      <w:r w:rsidR="00B34CA2" w:rsidRPr="00B34CA2">
        <w:rPr>
          <w:color w:val="auto"/>
        </w:rPr>
        <w:t xml:space="preserve"> og 2026</w:t>
      </w:r>
      <w:r w:rsidR="00956739" w:rsidRPr="00B34CA2">
        <w:rPr>
          <w:color w:val="auto"/>
        </w:rPr>
        <w:t>,</w:t>
      </w:r>
      <w:r w:rsidR="001233BE" w:rsidRPr="00B34CA2">
        <w:rPr>
          <w:color w:val="auto"/>
        </w:rPr>
        <w:t xml:space="preserve"> og </w:t>
      </w:r>
      <w:r w:rsidR="00DF5B84" w:rsidRPr="00B34CA2">
        <w:rPr>
          <w:color w:val="auto"/>
        </w:rPr>
        <w:t>hele den forventede gevinst fremgår derfor i 2028</w:t>
      </w:r>
      <w:r w:rsidR="00B34CA2" w:rsidRPr="00B34CA2">
        <w:rPr>
          <w:color w:val="auto"/>
        </w:rPr>
        <w:t xml:space="preserve"> og 2029</w:t>
      </w:r>
      <w:r w:rsidR="00DF5B84" w:rsidRPr="00B34CA2">
        <w:rPr>
          <w:color w:val="auto"/>
        </w:rPr>
        <w:t xml:space="preserve">. </w:t>
      </w:r>
    </w:p>
    <w:p w14:paraId="404B4AB8" w14:textId="77777777" w:rsidR="00C40E76" w:rsidRPr="00153DA3" w:rsidRDefault="00C40E76" w:rsidP="00B34CA2"/>
    <w:p w14:paraId="18F05FA7" w14:textId="76B11AF1" w:rsidR="00B24515" w:rsidRPr="007F4EFC" w:rsidRDefault="008942CB" w:rsidP="007F5636">
      <w:pPr>
        <w:pStyle w:val="Overskrift3"/>
      </w:pPr>
      <w:r w:rsidRPr="007F4EFC">
        <w:t>Afledt drift veje</w:t>
      </w:r>
      <w:r w:rsidR="00B24515" w:rsidRPr="007F4EFC">
        <w:t xml:space="preserve"> - </w:t>
      </w:r>
      <w:r w:rsidRPr="007F4EFC">
        <w:t>XG-9200002109-25040</w:t>
      </w:r>
    </w:p>
    <w:p w14:paraId="74082F79" w14:textId="06BA55F9" w:rsidR="00ED43AA" w:rsidRPr="007F4EFC" w:rsidRDefault="00DE2E39" w:rsidP="00F730B4">
      <w:pPr>
        <w:rPr>
          <w:color w:val="auto"/>
        </w:rPr>
      </w:pPr>
      <w:r w:rsidRPr="007F4EFC">
        <w:rPr>
          <w:color w:val="auto"/>
        </w:rPr>
        <w:t>Hvert år indarbejdes et budget til den afledte drift til vedligehold af de veje, stier og fortove, der er etableret via anlægsinvesteringer det foregående år. For at få et retvisende billede af de faktisk</w:t>
      </w:r>
      <w:r w:rsidR="00855892" w:rsidRPr="007F4EFC">
        <w:rPr>
          <w:color w:val="auto"/>
        </w:rPr>
        <w:t>e</w:t>
      </w:r>
      <w:r w:rsidRPr="007F4EFC">
        <w:rPr>
          <w:color w:val="auto"/>
        </w:rPr>
        <w:t xml:space="preserve"> udgifter og parallelitet med indtægtsbudgetterne, tages der højde for, at der også vil være anlæg af veje med afledt drift i resten af budgetperioden. Det betyder, at det forventede udgiftsniveau lægges ind som en trappe, så der i 202</w:t>
      </w:r>
      <w:r w:rsidR="00AC330D" w:rsidRPr="007F4EFC">
        <w:rPr>
          <w:color w:val="auto"/>
        </w:rPr>
        <w:t>7</w:t>
      </w:r>
      <w:r w:rsidRPr="007F4EFC">
        <w:rPr>
          <w:color w:val="auto"/>
        </w:rPr>
        <w:t xml:space="preserve"> (1. overslagsår) indarbejdes </w:t>
      </w:r>
      <w:r w:rsidRPr="007F4EFC">
        <w:rPr>
          <w:color w:val="auto"/>
        </w:rPr>
        <w:lastRenderedPageBreak/>
        <w:t xml:space="preserve">et trin (svarende til anlæg afsluttet i </w:t>
      </w:r>
      <w:r w:rsidR="00AC330D" w:rsidRPr="007F4EFC">
        <w:rPr>
          <w:color w:val="auto"/>
        </w:rPr>
        <w:t>2025</w:t>
      </w:r>
      <w:r w:rsidRPr="007F4EFC">
        <w:rPr>
          <w:color w:val="auto"/>
        </w:rPr>
        <w:t>), i 202</w:t>
      </w:r>
      <w:r w:rsidR="00AC330D" w:rsidRPr="007F4EFC">
        <w:rPr>
          <w:color w:val="auto"/>
        </w:rPr>
        <w:t>8</w:t>
      </w:r>
      <w:r w:rsidRPr="007F4EFC">
        <w:rPr>
          <w:color w:val="auto"/>
        </w:rPr>
        <w:t xml:space="preserve"> et yderligere trin og i 202</w:t>
      </w:r>
      <w:r w:rsidR="00AC330D" w:rsidRPr="007F4EFC">
        <w:rPr>
          <w:color w:val="auto"/>
        </w:rPr>
        <w:t>9</w:t>
      </w:r>
      <w:r w:rsidRPr="007F4EFC">
        <w:rPr>
          <w:color w:val="auto"/>
        </w:rPr>
        <w:t xml:space="preserve"> det sidste niveau</w:t>
      </w:r>
      <w:r w:rsidR="00855892" w:rsidRPr="007F4EFC">
        <w:rPr>
          <w:color w:val="auto"/>
        </w:rPr>
        <w:t>.</w:t>
      </w:r>
      <w:r w:rsidRPr="007F4EFC">
        <w:rPr>
          <w:color w:val="auto"/>
        </w:rPr>
        <w:t xml:space="preserve"> Beløbet er beregnet ud fra et gennemsnit af de tre forudgående års budgetter</w:t>
      </w:r>
      <w:r w:rsidR="00AC330D" w:rsidRPr="007F4EFC">
        <w:rPr>
          <w:color w:val="auto"/>
        </w:rPr>
        <w:t xml:space="preserve">. </w:t>
      </w:r>
    </w:p>
    <w:p w14:paraId="0D5F37E7" w14:textId="1116DD84" w:rsidR="00B24515" w:rsidRPr="007F4EFC" w:rsidRDefault="00DE2E39" w:rsidP="00F730B4">
      <w:pPr>
        <w:rPr>
          <w:color w:val="auto"/>
        </w:rPr>
      </w:pPr>
      <w:r w:rsidRPr="007F4EFC">
        <w:rPr>
          <w:color w:val="auto"/>
        </w:rPr>
        <w:t>Beløbet indarbejdes på reserven for 202</w:t>
      </w:r>
      <w:r w:rsidR="00943286" w:rsidRPr="007F4EFC">
        <w:rPr>
          <w:color w:val="auto"/>
        </w:rPr>
        <w:t>7</w:t>
      </w:r>
      <w:r w:rsidRPr="007F4EFC">
        <w:rPr>
          <w:color w:val="auto"/>
        </w:rPr>
        <w:t>-202</w:t>
      </w:r>
      <w:r w:rsidR="00943286" w:rsidRPr="007F4EFC">
        <w:rPr>
          <w:color w:val="auto"/>
        </w:rPr>
        <w:t>9</w:t>
      </w:r>
      <w:r w:rsidRPr="007F4EFC">
        <w:rPr>
          <w:color w:val="auto"/>
        </w:rPr>
        <w:t xml:space="preserve"> og vil årligt blive udmøntet ved Afdelingernes Budget, hvor et nyt niveau for </w:t>
      </w:r>
      <w:r w:rsidR="00855892" w:rsidRPr="007F4EFC">
        <w:rPr>
          <w:color w:val="auto"/>
        </w:rPr>
        <w:t>det sidste</w:t>
      </w:r>
      <w:r w:rsidRPr="007F4EFC">
        <w:rPr>
          <w:color w:val="auto"/>
        </w:rPr>
        <w:t xml:space="preserve"> overslagsår </w:t>
      </w:r>
      <w:r w:rsidR="00E55EBA" w:rsidRPr="007F4EFC">
        <w:rPr>
          <w:color w:val="auto"/>
        </w:rPr>
        <w:t>optages</w:t>
      </w:r>
      <w:r w:rsidRPr="007F4EFC">
        <w:rPr>
          <w:color w:val="auto"/>
        </w:rPr>
        <w:t>.</w:t>
      </w:r>
    </w:p>
    <w:p w14:paraId="2E8E20F8" w14:textId="77777777" w:rsidR="00DE2E39" w:rsidRPr="00153DA3" w:rsidRDefault="00DE2E39" w:rsidP="00F730B4">
      <w:pPr>
        <w:rPr>
          <w:color w:val="FF0000"/>
        </w:rPr>
      </w:pPr>
    </w:p>
    <w:p w14:paraId="6D27FEAF" w14:textId="63EFFC6F" w:rsidR="008942CB" w:rsidRPr="007F4EFC" w:rsidRDefault="008942CB" w:rsidP="007F5636">
      <w:pPr>
        <w:pStyle w:val="Overskrift3"/>
      </w:pPr>
      <w:r w:rsidRPr="007F4EFC">
        <w:t>Indfasning af ny økonomisk politik (FB) - XG-9200002109-25190</w:t>
      </w:r>
    </w:p>
    <w:p w14:paraId="2CA6149B" w14:textId="56C292B9" w:rsidR="00136077" w:rsidRPr="007F4EFC" w:rsidRDefault="001233BE" w:rsidP="008942CB">
      <w:pPr>
        <w:rPr>
          <w:color w:val="auto"/>
        </w:rPr>
      </w:pPr>
      <w:r w:rsidRPr="007F4EFC">
        <w:rPr>
          <w:color w:val="auto"/>
        </w:rPr>
        <w:t>I overensstemmelse med den Økonomiske Politik afsættes Fællesbidraget vedrørende 202</w:t>
      </w:r>
      <w:r w:rsidR="00AC330D" w:rsidRPr="007F4EFC">
        <w:rPr>
          <w:color w:val="auto"/>
        </w:rPr>
        <w:t>9</w:t>
      </w:r>
      <w:r w:rsidRPr="007F4EFC">
        <w:rPr>
          <w:color w:val="auto"/>
        </w:rPr>
        <w:t xml:space="preserve"> på reserven og udmøntes ved budgetforslaget for 202</w:t>
      </w:r>
      <w:r w:rsidR="00AC330D" w:rsidRPr="007F4EFC">
        <w:rPr>
          <w:color w:val="auto"/>
        </w:rPr>
        <w:t>9</w:t>
      </w:r>
      <w:r w:rsidRPr="007F4EFC">
        <w:rPr>
          <w:color w:val="auto"/>
        </w:rPr>
        <w:t xml:space="preserve">. Herved opnås der parallelitet mellem bidrag og udmøntning af Fællesbidraget. </w:t>
      </w:r>
    </w:p>
    <w:p w14:paraId="30E037B1" w14:textId="77777777" w:rsidR="00DA372C" w:rsidRPr="00153DA3" w:rsidRDefault="00DA372C">
      <w:pPr>
        <w:spacing w:after="200" w:line="276" w:lineRule="auto"/>
        <w:rPr>
          <w:color w:val="FF0000"/>
        </w:rPr>
      </w:pPr>
    </w:p>
    <w:p w14:paraId="6093296D" w14:textId="4E75CE4A" w:rsidR="00DA372C" w:rsidRPr="001B3431" w:rsidRDefault="00DA372C" w:rsidP="0061604D">
      <w:pPr>
        <w:pStyle w:val="Overskrift3"/>
      </w:pPr>
      <w:r w:rsidRPr="001B3431">
        <w:t>Besparelse udvendig vedligehold stadion</w:t>
      </w:r>
      <w:r w:rsidR="00D75F68" w:rsidRPr="001B3431">
        <w:t xml:space="preserve"> – </w:t>
      </w:r>
      <w:r w:rsidRPr="001B3431">
        <w:t>XG-9200002109-25250</w:t>
      </w:r>
      <w:r w:rsidR="00C82313" w:rsidRPr="001B3431">
        <w:t xml:space="preserve"> </w:t>
      </w:r>
    </w:p>
    <w:p w14:paraId="4D59ACB1" w14:textId="77777777" w:rsidR="00277EED" w:rsidRPr="001B3431" w:rsidRDefault="00996970" w:rsidP="00DA372C">
      <w:pPr>
        <w:spacing w:after="200" w:line="276" w:lineRule="auto"/>
        <w:rPr>
          <w:color w:val="auto"/>
        </w:rPr>
      </w:pPr>
      <w:r w:rsidRPr="001B3431">
        <w:rPr>
          <w:color w:val="auto"/>
        </w:rPr>
        <w:t xml:space="preserve">Inden der er afsat midler til udvendigt vedligehold af det nye fodboldstadion, er der ifm. indstillingen ’Tillægsbevilling til Nyt Stadion Aarhus’ forlods lavet en besparelse på vedligeholdelsen på 10 mio. kr. (2024-priser) ud fra en vurdering af begrænset behov for vedligehold i de første ca. 5 år af stadionet levetid. </w:t>
      </w:r>
      <w:r w:rsidR="00D9481B" w:rsidRPr="001B3431">
        <w:rPr>
          <w:color w:val="auto"/>
        </w:rPr>
        <w:t xml:space="preserve">Der er derfor optaget en indtægtsreserve, som i 2026-priser er vokset til 10,8 mio. kr. </w:t>
      </w:r>
    </w:p>
    <w:p w14:paraId="39DDF5B9" w14:textId="6FD736F8" w:rsidR="00541EFF" w:rsidRDefault="00F22197" w:rsidP="002E7ADF">
      <w:pPr>
        <w:spacing w:after="200" w:line="276" w:lineRule="auto"/>
        <w:rPr>
          <w:color w:val="auto"/>
        </w:rPr>
      </w:pPr>
      <w:r w:rsidRPr="001B3431">
        <w:rPr>
          <w:color w:val="auto"/>
        </w:rPr>
        <w:t>Analys</w:t>
      </w:r>
      <w:r w:rsidR="00277EED" w:rsidRPr="001B3431">
        <w:rPr>
          <w:color w:val="auto"/>
        </w:rPr>
        <w:t>e af driftsbudgetter i Kongelunden er vedlagt Magistratens Budget 2026-2029 som bilag, og heri indgår behovet for vedligeholdelsesmidler til stadion, hvor der er taget højde for indtægtsreserven.</w:t>
      </w:r>
      <w:r w:rsidR="0061768F" w:rsidRPr="001B3431">
        <w:rPr>
          <w:color w:val="auto"/>
        </w:rPr>
        <w:t xml:space="preserve"> Reserven udmøntes ved forventet regnskab 2025</w:t>
      </w:r>
      <w:r w:rsidR="006E22A5" w:rsidRPr="001B3431">
        <w:rPr>
          <w:color w:val="auto"/>
        </w:rPr>
        <w:t xml:space="preserve">. </w:t>
      </w:r>
    </w:p>
    <w:p w14:paraId="4867B2FE" w14:textId="77777777" w:rsidR="002E7ADF" w:rsidRPr="002E7ADF" w:rsidRDefault="002E7ADF" w:rsidP="002E7ADF">
      <w:pPr>
        <w:spacing w:after="200" w:line="276" w:lineRule="auto"/>
        <w:rPr>
          <w:color w:val="auto"/>
        </w:rPr>
      </w:pPr>
    </w:p>
    <w:p w14:paraId="15F3F7B0" w14:textId="2AA39D23" w:rsidR="00DA372C" w:rsidRPr="007F4EFC" w:rsidRDefault="00DA372C" w:rsidP="0061604D">
      <w:pPr>
        <w:pStyle w:val="Overskrift3"/>
      </w:pPr>
      <w:r w:rsidRPr="007F4EFC">
        <w:t xml:space="preserve">Beskæftigelsesreform – service </w:t>
      </w:r>
      <w:r w:rsidR="00D75F68" w:rsidRPr="007F4EFC">
        <w:t xml:space="preserve">– </w:t>
      </w:r>
      <w:r w:rsidRPr="007F4EFC">
        <w:t>XG-9200002109-26040</w:t>
      </w:r>
    </w:p>
    <w:p w14:paraId="1C963CAC" w14:textId="77777777" w:rsidR="0077755A" w:rsidRPr="007F4EFC" w:rsidRDefault="0077755A" w:rsidP="0077755A">
      <w:pPr>
        <w:rPr>
          <w:color w:val="auto"/>
        </w:rPr>
      </w:pPr>
      <w:r w:rsidRPr="007F4EFC">
        <w:rPr>
          <w:color w:val="auto"/>
        </w:rPr>
        <w:t xml:space="preserve">Beskæftigelsesreformen, der blev aftalt mellem regeringen og Liberal Alliance, Konservative Folkeparti, Dansk Folkeparti og Radikale Venstre i april 2025, sætter en ny retning for beskæftigelsesindsatsen i kommunerne. Samtidig fremgår det, at udgifterne skal reduceres med i alt 2,7 mia. kr. årligt. </w:t>
      </w:r>
    </w:p>
    <w:p w14:paraId="4AA25F96" w14:textId="77777777" w:rsidR="0077755A" w:rsidRPr="007F4EFC" w:rsidRDefault="0077755A" w:rsidP="0077755A">
      <w:pPr>
        <w:rPr>
          <w:color w:val="auto"/>
        </w:rPr>
      </w:pPr>
      <w:r w:rsidRPr="007F4EFC">
        <w:rPr>
          <w:color w:val="auto"/>
        </w:rPr>
        <w:t xml:space="preserve">Den endelige lovgivning, som udmønter reformen, er endnu ikke vedtaget i Folketinget, men med udgangspunkt i aftalen og KL’s budgetvejledninger er den forventede besparelse indarbejdet i Magistratens budgetforslag 2026. Besparelsen er på 59 mio. kr. i 2026 stigende til 203 mio. kr. i 2029. Eventuelle forskelle mellem den foreløbige og endelige besparelse efterreguleres i budgetlægningen for 2027-2030. Besparelserne forudsættes udmøntet 1:1 til Sociale Forhold og Beskæftigelse (og Teknik og Miljø vedrørende husleje og ejendomsdrift). </w:t>
      </w:r>
    </w:p>
    <w:p w14:paraId="03E32087" w14:textId="2BE930EB" w:rsidR="00BF40BF" w:rsidRPr="007F4EFC" w:rsidRDefault="0077755A" w:rsidP="008942CB">
      <w:pPr>
        <w:rPr>
          <w:color w:val="auto"/>
        </w:rPr>
      </w:pPr>
      <w:r w:rsidRPr="007F4EFC">
        <w:rPr>
          <w:color w:val="auto"/>
        </w:rPr>
        <w:t>Beløbet på denne reserve vedrører beskæftigelsesindsatsen på service og skal ses i sammenhæng med reserver på det decentraliserede overførselsområde, det ikke-decentraliserede overførselsområde og to punkter på lov- og cirkulæreprogrammet.</w:t>
      </w:r>
      <w:r w:rsidR="00933953" w:rsidRPr="007F4EFC">
        <w:rPr>
          <w:color w:val="auto"/>
        </w:rPr>
        <w:t xml:space="preserve"> </w:t>
      </w:r>
    </w:p>
    <w:p w14:paraId="41A2CB8E" w14:textId="784A3644" w:rsidR="0013320D" w:rsidRDefault="00DB477D" w:rsidP="008942CB">
      <w:pPr>
        <w:rPr>
          <w:color w:val="auto"/>
        </w:rPr>
      </w:pPr>
      <w:r w:rsidRPr="007F4EFC">
        <w:rPr>
          <w:color w:val="auto"/>
        </w:rPr>
        <w:t>Beløbene for 2026 er udmøntet til Sociale forhold og Beskæftigelse ved endelig</w:t>
      </w:r>
      <w:r w:rsidR="00870D2F">
        <w:rPr>
          <w:color w:val="auto"/>
        </w:rPr>
        <w:t>t</w:t>
      </w:r>
      <w:r w:rsidRPr="007F4EFC">
        <w:rPr>
          <w:color w:val="auto"/>
        </w:rPr>
        <w:t xml:space="preserve"> budget, mens der fortsat afventer afklaring for beløbene i 2027-2029.</w:t>
      </w:r>
    </w:p>
    <w:p w14:paraId="448AE6F2" w14:textId="77777777" w:rsidR="0041061C" w:rsidRDefault="0041061C" w:rsidP="008942CB">
      <w:pPr>
        <w:rPr>
          <w:color w:val="auto"/>
        </w:rPr>
      </w:pPr>
    </w:p>
    <w:p w14:paraId="3616E3FE" w14:textId="6ACB6D6A" w:rsidR="0041061C" w:rsidRDefault="0041061C" w:rsidP="00C23DA7">
      <w:pPr>
        <w:pStyle w:val="Overskrift3"/>
      </w:pPr>
      <w:r w:rsidRPr="0041061C">
        <w:t>Borgere med udadreagerende adfærd</w:t>
      </w:r>
      <w:r>
        <w:t xml:space="preserve"> - </w:t>
      </w:r>
      <w:r w:rsidRPr="0041061C">
        <w:t>XG-9200002109-26140</w:t>
      </w:r>
    </w:p>
    <w:p w14:paraId="420B1889" w14:textId="7E5A72A8" w:rsidR="0064354B" w:rsidRPr="00AD374F" w:rsidRDefault="0040672A" w:rsidP="008942CB">
      <w:r w:rsidRPr="00AD374F">
        <w:lastRenderedPageBreak/>
        <w:t>I budget 202</w:t>
      </w:r>
      <w:r w:rsidR="00AD374F">
        <w:t>6</w:t>
      </w:r>
      <w:r w:rsidRPr="00AD374F">
        <w:t xml:space="preserve"> </w:t>
      </w:r>
      <w:r w:rsidR="00AD374F">
        <w:t>blev</w:t>
      </w:r>
      <w:r w:rsidRPr="00AD374F">
        <w:t xml:space="preserve"> der afsat 10 mio. kr. i 2027 på en reserve, der kan i </w:t>
      </w:r>
      <w:r w:rsidR="00AD374F" w:rsidRPr="00AD374F">
        <w:t>igangsætte</w:t>
      </w:r>
      <w:r w:rsidRPr="00AD374F">
        <w:t xml:space="preserve"> etablering af et tilbud til specialpladser inden for målgruppen, dvs. udadreagerende adfærd. </w:t>
      </w:r>
      <w:r w:rsidR="00AD374F" w:rsidRPr="00AD374F">
        <w:t>Sundhed og Omsorg vil i samarbejde med Teknik og Miljø foretage en vurdering af behovet, muligheder for samarbejder</w:t>
      </w:r>
      <w:r w:rsidR="00AD374F">
        <w:t xml:space="preserve"> med øvrige aktører</w:t>
      </w:r>
      <w:r w:rsidR="00AD374F" w:rsidRPr="00AD374F">
        <w:t xml:space="preserve"> mv. På den baggrund vil der fremlægges et beslutningsgrundlag forud for Magistratens budgetforslag 2027 til udmøntning af puljen.</w:t>
      </w:r>
    </w:p>
    <w:p w14:paraId="15E5FA99" w14:textId="4FF6E4A5" w:rsidR="0041061C" w:rsidRDefault="0041061C" w:rsidP="00C23DA7">
      <w:pPr>
        <w:pStyle w:val="Overskrift3"/>
      </w:pPr>
      <w:r w:rsidRPr="0041061C">
        <w:t>Styrket indsats hjernerystelser - XG-9200002109-26150</w:t>
      </w:r>
    </w:p>
    <w:p w14:paraId="3A66528F" w14:textId="72F2AB1E" w:rsidR="0064354B" w:rsidRPr="00AD374F" w:rsidRDefault="00AD374F" w:rsidP="00AD374F">
      <w:r>
        <w:t xml:space="preserve">I budget 2026 blev der afsat 2 mio. kr. i 2027 til at iværksætte prøvehandlinger til indsatser mod hjernerystelser samt en mulig hjernerystelsesklinik. </w:t>
      </w:r>
      <w:r w:rsidRPr="00AD374F">
        <w:t xml:space="preserve">Sundhed og Omsorg vil </w:t>
      </w:r>
      <w:r>
        <w:t xml:space="preserve">først </w:t>
      </w:r>
      <w:r w:rsidRPr="00AD374F">
        <w:t>afsøge mulighederne for samarbejde og finansiering</w:t>
      </w:r>
      <w:r>
        <w:t xml:space="preserve"> af klinik</w:t>
      </w:r>
      <w:r w:rsidRPr="00AD374F">
        <w:t xml:space="preserve"> med regionen eller øvrige kommuner og tæt involvering af almen praksis. Dette med henblik på</w:t>
      </w:r>
      <w:r>
        <w:t xml:space="preserve"> først at afdække og</w:t>
      </w:r>
      <w:r w:rsidRPr="00AD374F">
        <w:t xml:space="preserve"> opnå et tilstrækkeligt borgergrundlag, der giver mulighed for oprettelse af en klinik med høj, faglig indsats, der bidrager til at reducere risikoen for langvarige følger</w:t>
      </w:r>
      <w:r>
        <w:t xml:space="preserve"> </w:t>
      </w:r>
      <w:r w:rsidRPr="00AD374F">
        <w:t>mv</w:t>
      </w:r>
      <w:r>
        <w:t xml:space="preserve">. </w:t>
      </w:r>
      <w:r w:rsidR="00344010" w:rsidRPr="00AD374F">
        <w:t>På den baggrund vil der fremlægges et beslutningsgrundlag forud for Magistratens budgetforslag 2027 til udmøntning af puljen.</w:t>
      </w:r>
    </w:p>
    <w:p w14:paraId="2EF5ECAA" w14:textId="2188007C" w:rsidR="0041061C" w:rsidRDefault="0041061C" w:rsidP="00C23DA7">
      <w:pPr>
        <w:pStyle w:val="Overskrift3"/>
      </w:pPr>
      <w:r w:rsidRPr="0041061C">
        <w:t>Håndtering af beskæftigelsesreform - XG-9200002109-26150</w:t>
      </w:r>
    </w:p>
    <w:p w14:paraId="2F3A58B1" w14:textId="05C40E7D" w:rsidR="0064354B" w:rsidRPr="008C5E8B" w:rsidRDefault="00B34CA2" w:rsidP="00312988">
      <w:r>
        <w:t>I</w:t>
      </w:r>
      <w:r w:rsidR="00312988">
        <w:t xml:space="preserve"> budget 2026 </w:t>
      </w:r>
      <w:r>
        <w:t xml:space="preserve">er der </w:t>
      </w:r>
      <w:r w:rsidR="00312988">
        <w:t>afsat en strategisk pulje på 10 mio. kr. i 2027</w:t>
      </w:r>
      <w:r>
        <w:t xml:space="preserve"> som en reaktion på beskæftigelsesreformen. Reserven skal gøre det muligt </w:t>
      </w:r>
      <w:r w:rsidR="00312988">
        <w:t xml:space="preserve">at fastholde virkningsfulde indsatser trods besparelser </w:t>
      </w:r>
      <w:r>
        <w:t>i</w:t>
      </w:r>
      <w:r w:rsidR="00312988">
        <w:t xml:space="preserve"> reformen. Puljen kan udmøntes på baggrund af oplæg fra Borgmesterens Afdeling og Sociale </w:t>
      </w:r>
      <w:r>
        <w:t>F</w:t>
      </w:r>
      <w:r w:rsidR="00312988">
        <w:t xml:space="preserve">orhold og </w:t>
      </w:r>
      <w:r w:rsidR="00555FBE">
        <w:t>B</w:t>
      </w:r>
      <w:r w:rsidR="00312988">
        <w:t>eskæftigelse</w:t>
      </w:r>
      <w:r w:rsidR="00444A3F">
        <w:t xml:space="preserve">, hvis besparelserne på beskæftigelsesindsatserne viser sig at have </w:t>
      </w:r>
      <w:r w:rsidR="000375C6">
        <w:t>uhensigtsmæssige</w:t>
      </w:r>
      <w:r w:rsidR="00444A3F">
        <w:t xml:space="preserve"> konsekvenser for </w:t>
      </w:r>
      <w:r w:rsidR="000375C6">
        <w:t xml:space="preserve">forsørgelsesudgifterne. </w:t>
      </w:r>
    </w:p>
    <w:p w14:paraId="547A20F3" w14:textId="1850AECC" w:rsidR="0041061C" w:rsidRDefault="0041061C" w:rsidP="00C23DA7">
      <w:pPr>
        <w:pStyle w:val="Overskrift3"/>
      </w:pPr>
      <w:r w:rsidRPr="0041061C">
        <w:t>Idrætspulje - XG-9200002109-26170</w:t>
      </w:r>
    </w:p>
    <w:p w14:paraId="26A16D69" w14:textId="5A229668" w:rsidR="0064354B" w:rsidRPr="000327EB" w:rsidRDefault="000327EB" w:rsidP="008942CB">
      <w:r w:rsidRPr="000327EB">
        <w:t xml:space="preserve">Med budget 2026 blev der afsat en årlig pulje på 4 mio. kr. i 2027-2029 til drift af </w:t>
      </w:r>
      <w:r>
        <w:t xml:space="preserve">nye </w:t>
      </w:r>
      <w:r w:rsidRPr="000327EB">
        <w:t xml:space="preserve">idrætsfaciliteter. </w:t>
      </w:r>
      <w:r>
        <w:t>Udmøntningen af midlerne vil ske med afsæt i resultaterne i den analyse</w:t>
      </w:r>
      <w:r w:rsidR="00D72D60">
        <w:t>,</w:t>
      </w:r>
      <w:r>
        <w:t xml:space="preserve"> der skal udarbejdes vedr.</w:t>
      </w:r>
      <w:r w:rsidRPr="000327EB">
        <w:t xml:space="preserve"> muligheder og dilemmaer ved et temposkift i udbygningen af idrætsfaciliteter</w:t>
      </w:r>
      <w:r>
        <w:t>.</w:t>
      </w:r>
    </w:p>
    <w:p w14:paraId="2ADFF24C" w14:textId="73F229DD" w:rsidR="0041061C" w:rsidRDefault="0041061C" w:rsidP="00C23DA7">
      <w:pPr>
        <w:pStyle w:val="Overskrift3"/>
      </w:pPr>
      <w:r w:rsidRPr="0041061C">
        <w:t>Model for grønne byrum - XG-9200002109-26180</w:t>
      </w:r>
    </w:p>
    <w:p w14:paraId="1EB28CFA" w14:textId="2F228CB6" w:rsidR="0064354B" w:rsidRPr="000E53E2" w:rsidRDefault="000E53E2" w:rsidP="008942CB">
      <w:r>
        <w:t xml:space="preserve">Med budget 2026 blev det besluttet at etablere en model for grønne byrum, så der tildeles driftsbudget i takt med etableringen af nye grønne byrum. </w:t>
      </w:r>
      <w:r w:rsidR="00E90EBF">
        <w:t xml:space="preserve">Reserven indeholder et estimeret beløb over den forventede udmøntning på baggrund af modellen. Udmøntning af midlerne vil ske årligt i forbindelse med Afdelingernes Budget efter opgørelse af det seneste års etablering af nye områder. Der vil samtidig blive optaget et nyt niveau for sidste overslagsår. </w:t>
      </w:r>
    </w:p>
    <w:p w14:paraId="3993BCFD" w14:textId="3211DCEA" w:rsidR="0041061C" w:rsidRPr="00E90EBF" w:rsidRDefault="0041061C" w:rsidP="00C23DA7">
      <w:pPr>
        <w:pStyle w:val="Overskrift3"/>
      </w:pPr>
      <w:r w:rsidRPr="00E90EBF">
        <w:t>Sparede it-licenser - XG-9200002109-26190</w:t>
      </w:r>
    </w:p>
    <w:p w14:paraId="6C6129D4" w14:textId="1FBACC22" w:rsidR="005414CC" w:rsidRPr="00E90EBF" w:rsidRDefault="00234410" w:rsidP="003C76C4">
      <w:pPr>
        <w:rPr>
          <w:rFonts w:eastAsia="Verdana"/>
          <w:color w:val="auto"/>
          <w:spacing w:val="5"/>
          <w:sz w:val="30"/>
          <w:szCs w:val="28"/>
        </w:rPr>
      </w:pPr>
      <w:bookmarkStart w:id="14" w:name="_Toc213060887"/>
      <w:r>
        <w:t>I budget 2026 blev det besluttet</w:t>
      </w:r>
      <w:r w:rsidR="00EC4968">
        <w:t xml:space="preserve"> at nedbringe </w:t>
      </w:r>
      <w:r>
        <w:t xml:space="preserve">udgifterne til it-licenser på kontorpakkeløsninger. Målet er at minimum 25 % af licenserne </w:t>
      </w:r>
      <w:r w:rsidR="00EC4968">
        <w:t xml:space="preserve">skal overgå </w:t>
      </w:r>
      <w:r>
        <w:t xml:space="preserve">til open source-løsninger inden 2030. </w:t>
      </w:r>
      <w:r w:rsidR="00EC4968">
        <w:t>Indsatserne</w:t>
      </w:r>
      <w:r>
        <w:t xml:space="preserve"> forudsættes at </w:t>
      </w:r>
      <w:r w:rsidR="00304C94">
        <w:t>medføre</w:t>
      </w:r>
      <w:r>
        <w:t xml:space="preserve"> besparelser og effektiviseringer svarende til 5 mio. kr. i 2028 stigende til 7 mio. kr. årligt fra 2029 og frem. Besparelserne udmøntes til magistratsafdelingerne </w:t>
      </w:r>
      <w:r w:rsidR="00EC4968">
        <w:t xml:space="preserve">i </w:t>
      </w:r>
      <w:r w:rsidR="00084B13">
        <w:t xml:space="preserve">forbindelse med </w:t>
      </w:r>
      <w:r w:rsidR="00BF6D1A">
        <w:t xml:space="preserve">Afdelingernes Budget for 2027. </w:t>
      </w:r>
      <w:r w:rsidR="005414CC" w:rsidRPr="00E90EBF">
        <w:br w:type="page"/>
      </w:r>
    </w:p>
    <w:p w14:paraId="2EB57BBA" w14:textId="57B596A5" w:rsidR="008B36A9" w:rsidRPr="00153DA3" w:rsidRDefault="008B36A9" w:rsidP="00F36D5A">
      <w:pPr>
        <w:pStyle w:val="Overskrift2"/>
      </w:pPr>
      <w:r w:rsidRPr="00153DA3">
        <w:lastRenderedPageBreak/>
        <w:t xml:space="preserve">Hovedkonto: Service </w:t>
      </w:r>
      <w:r w:rsidR="004A4F46" w:rsidRPr="00153DA3">
        <w:t xml:space="preserve">- </w:t>
      </w:r>
      <w:r w:rsidRPr="00153DA3">
        <w:t>Lov- og cirkulæreprogrammet</w:t>
      </w:r>
      <w:bookmarkEnd w:id="14"/>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ervice  - Lovændringer (LCP)"/>
      </w:tblPr>
      <w:tblGrid>
        <w:gridCol w:w="4795"/>
        <w:gridCol w:w="1070"/>
        <w:gridCol w:w="1070"/>
        <w:gridCol w:w="1112"/>
        <w:gridCol w:w="1112"/>
        <w:gridCol w:w="1070"/>
      </w:tblGrid>
      <w:tr w:rsidR="00FA2B82" w:rsidRPr="00555B67" w14:paraId="58120FCF" w14:textId="77777777" w:rsidTr="00FC6C58">
        <w:trPr>
          <w:trHeight w:val="397"/>
          <w:tblHeader/>
        </w:trPr>
        <w:tc>
          <w:tcPr>
            <w:tcW w:w="4795" w:type="dxa"/>
            <w:shd w:val="clear" w:color="auto" w:fill="5F9F2A" w:themeFill="accent1"/>
            <w:noWrap/>
            <w:vAlign w:val="center"/>
            <w:hideMark/>
          </w:tcPr>
          <w:p w14:paraId="32E3B3E3" w14:textId="4CF1805C" w:rsidR="00FA2B82" w:rsidRPr="00F92183" w:rsidRDefault="00FA2B82" w:rsidP="00FA2B82">
            <w:pPr>
              <w:pStyle w:val="Tabeloverskrift"/>
            </w:pPr>
            <w:r w:rsidRPr="00F92183">
              <w:t xml:space="preserve">1.000 kr. </w:t>
            </w:r>
          </w:p>
        </w:tc>
        <w:tc>
          <w:tcPr>
            <w:tcW w:w="1070" w:type="dxa"/>
            <w:shd w:val="clear" w:color="auto" w:fill="5F9F2A" w:themeFill="accent1"/>
            <w:vAlign w:val="center"/>
          </w:tcPr>
          <w:p w14:paraId="6478CCCD" w14:textId="72AAAF39" w:rsidR="00FA2B82" w:rsidRPr="00F92183" w:rsidRDefault="00FA2B82" w:rsidP="00FA2B82">
            <w:pPr>
              <w:pStyle w:val="Tabeloverskrift"/>
              <w:jc w:val="center"/>
            </w:pPr>
            <w:r w:rsidRPr="007A1BE8">
              <w:t>KB 202</w:t>
            </w:r>
            <w:r>
              <w:t>5</w:t>
            </w:r>
            <w:r w:rsidRPr="007A1BE8">
              <w:t>*</w:t>
            </w:r>
          </w:p>
        </w:tc>
        <w:tc>
          <w:tcPr>
            <w:tcW w:w="1070" w:type="dxa"/>
            <w:shd w:val="clear" w:color="auto" w:fill="5F9F2A" w:themeFill="accent1"/>
            <w:vAlign w:val="center"/>
            <w:hideMark/>
          </w:tcPr>
          <w:p w14:paraId="0955BD4D" w14:textId="4092C6F2" w:rsidR="00FA2B82" w:rsidRPr="00F92183" w:rsidRDefault="00FA2B82" w:rsidP="00FA2B82">
            <w:pPr>
              <w:pStyle w:val="Tabeloverskrift"/>
              <w:jc w:val="center"/>
            </w:pPr>
            <w:r w:rsidRPr="007A1BE8">
              <w:t>B 202</w:t>
            </w:r>
            <w:r>
              <w:t>6</w:t>
            </w:r>
          </w:p>
        </w:tc>
        <w:tc>
          <w:tcPr>
            <w:tcW w:w="1112" w:type="dxa"/>
            <w:shd w:val="clear" w:color="auto" w:fill="5F9F2A" w:themeFill="accent1"/>
            <w:vAlign w:val="center"/>
            <w:hideMark/>
          </w:tcPr>
          <w:p w14:paraId="394BEADF" w14:textId="0C9E809D" w:rsidR="00FA2B82" w:rsidRPr="00F92183" w:rsidRDefault="00FA2B82" w:rsidP="00FA2B82">
            <w:pPr>
              <w:pStyle w:val="Tabeloverskrift"/>
              <w:jc w:val="center"/>
            </w:pPr>
            <w:r w:rsidRPr="007A1BE8">
              <w:t>BO 202</w:t>
            </w:r>
            <w:r>
              <w:t>7</w:t>
            </w:r>
          </w:p>
        </w:tc>
        <w:tc>
          <w:tcPr>
            <w:tcW w:w="1112" w:type="dxa"/>
            <w:shd w:val="clear" w:color="auto" w:fill="5F9F2A" w:themeFill="accent1"/>
            <w:vAlign w:val="center"/>
          </w:tcPr>
          <w:p w14:paraId="307E33D2" w14:textId="435F7634" w:rsidR="00FA2B82" w:rsidRPr="00F92183" w:rsidRDefault="00FA2B82" w:rsidP="00FA2B82">
            <w:pPr>
              <w:pStyle w:val="Tabeloverskrift"/>
              <w:jc w:val="center"/>
            </w:pPr>
            <w:r w:rsidRPr="007A1BE8">
              <w:t>BO 202</w:t>
            </w:r>
            <w:r>
              <w:t>8</w:t>
            </w:r>
          </w:p>
        </w:tc>
        <w:tc>
          <w:tcPr>
            <w:tcW w:w="1070" w:type="dxa"/>
            <w:shd w:val="clear" w:color="auto" w:fill="5F9F2A" w:themeFill="accent1"/>
            <w:vAlign w:val="center"/>
            <w:hideMark/>
          </w:tcPr>
          <w:p w14:paraId="7496CBB7" w14:textId="6C6B2D98" w:rsidR="00FA2B82" w:rsidRPr="00F92183" w:rsidRDefault="00FA2B82" w:rsidP="00FA2B82">
            <w:pPr>
              <w:pStyle w:val="Tabeloverskrift"/>
              <w:jc w:val="center"/>
            </w:pPr>
            <w:r w:rsidRPr="007A1BE8">
              <w:t>BO 202</w:t>
            </w:r>
            <w:r>
              <w:t>9</w:t>
            </w:r>
          </w:p>
        </w:tc>
      </w:tr>
      <w:tr w:rsidR="005414CC" w:rsidRPr="005414CC" w14:paraId="29CDD854" w14:textId="77777777" w:rsidTr="009572CC">
        <w:trPr>
          <w:trHeight w:val="284"/>
        </w:trPr>
        <w:tc>
          <w:tcPr>
            <w:tcW w:w="4795" w:type="dxa"/>
            <w:vAlign w:val="center"/>
          </w:tcPr>
          <w:p w14:paraId="00E91A82" w14:textId="38322C59" w:rsidR="00156474" w:rsidRPr="005414CC" w:rsidRDefault="00156474" w:rsidP="00156474">
            <w:pPr>
              <w:pStyle w:val="Tabeludfyldning"/>
              <w:rPr>
                <w:color w:val="auto"/>
              </w:rPr>
            </w:pPr>
            <w:r w:rsidRPr="005414CC">
              <w:rPr>
                <w:rFonts w:cs="Arial"/>
                <w:color w:val="auto"/>
                <w:szCs w:val="16"/>
              </w:rPr>
              <w:t>Vederlagsfri tandpleje (L160)</w:t>
            </w:r>
          </w:p>
        </w:tc>
        <w:tc>
          <w:tcPr>
            <w:tcW w:w="1070" w:type="dxa"/>
            <w:vAlign w:val="center"/>
          </w:tcPr>
          <w:p w14:paraId="09AA8F66" w14:textId="2E92CB5A" w:rsidR="00156474" w:rsidRPr="005414CC" w:rsidRDefault="0005695F" w:rsidP="0005695F">
            <w:pPr>
              <w:spacing w:after="0" w:line="240" w:lineRule="auto"/>
              <w:jc w:val="right"/>
              <w:rPr>
                <w:rFonts w:cs="Arial"/>
                <w:color w:val="auto"/>
                <w:sz w:val="16"/>
                <w:szCs w:val="16"/>
              </w:rPr>
            </w:pPr>
            <w:r w:rsidRPr="005414CC">
              <w:rPr>
                <w:rFonts w:cs="Arial"/>
                <w:color w:val="auto"/>
                <w:sz w:val="16"/>
                <w:szCs w:val="16"/>
              </w:rPr>
              <w:t>6.483</w:t>
            </w:r>
          </w:p>
        </w:tc>
        <w:tc>
          <w:tcPr>
            <w:tcW w:w="1070" w:type="dxa"/>
            <w:noWrap/>
            <w:vAlign w:val="center"/>
          </w:tcPr>
          <w:p w14:paraId="6F4BE8EF" w14:textId="6A3EF93E"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357</w:t>
            </w:r>
          </w:p>
        </w:tc>
        <w:tc>
          <w:tcPr>
            <w:tcW w:w="1112" w:type="dxa"/>
            <w:noWrap/>
            <w:vAlign w:val="center"/>
          </w:tcPr>
          <w:p w14:paraId="4E341CF6" w14:textId="0CECAC9F"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357</w:t>
            </w:r>
          </w:p>
        </w:tc>
        <w:tc>
          <w:tcPr>
            <w:tcW w:w="1112" w:type="dxa"/>
            <w:vAlign w:val="center"/>
          </w:tcPr>
          <w:p w14:paraId="4047DC77" w14:textId="6EA71538"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357</w:t>
            </w:r>
          </w:p>
        </w:tc>
        <w:tc>
          <w:tcPr>
            <w:tcW w:w="1070" w:type="dxa"/>
            <w:noWrap/>
            <w:vAlign w:val="center"/>
          </w:tcPr>
          <w:p w14:paraId="1FE18591" w14:textId="1AE5EDCC"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357</w:t>
            </w:r>
          </w:p>
        </w:tc>
      </w:tr>
      <w:tr w:rsidR="005414CC" w:rsidRPr="005414CC" w14:paraId="1CE0DAC6" w14:textId="77777777" w:rsidTr="009572CC">
        <w:trPr>
          <w:trHeight w:val="284"/>
        </w:trPr>
        <w:tc>
          <w:tcPr>
            <w:tcW w:w="4795" w:type="dxa"/>
            <w:vAlign w:val="center"/>
          </w:tcPr>
          <w:p w14:paraId="58F0E163" w14:textId="417EE234" w:rsidR="00156474" w:rsidRPr="005414CC" w:rsidRDefault="00156474" w:rsidP="00156474">
            <w:pPr>
              <w:pStyle w:val="Tabeludfyldning"/>
              <w:rPr>
                <w:color w:val="auto"/>
              </w:rPr>
            </w:pPr>
            <w:r w:rsidRPr="005414CC">
              <w:rPr>
                <w:rFonts w:cs="Arial"/>
                <w:color w:val="auto"/>
                <w:szCs w:val="16"/>
              </w:rPr>
              <w:t>Lommepengejob til kriminalitetstruede</w:t>
            </w:r>
          </w:p>
        </w:tc>
        <w:tc>
          <w:tcPr>
            <w:tcW w:w="1070" w:type="dxa"/>
            <w:vAlign w:val="center"/>
          </w:tcPr>
          <w:p w14:paraId="2C0368C2" w14:textId="01E066AE" w:rsidR="00156474" w:rsidRPr="005414CC" w:rsidRDefault="00156474" w:rsidP="00156474">
            <w:pPr>
              <w:pStyle w:val="Tabeludfyldning"/>
              <w:jc w:val="right"/>
              <w:rPr>
                <w:color w:val="auto"/>
              </w:rPr>
            </w:pPr>
            <w:r w:rsidRPr="005414CC">
              <w:rPr>
                <w:rFonts w:cs="Arial"/>
                <w:color w:val="auto"/>
                <w:szCs w:val="16"/>
              </w:rPr>
              <w:t>506</w:t>
            </w:r>
          </w:p>
        </w:tc>
        <w:tc>
          <w:tcPr>
            <w:tcW w:w="1070" w:type="dxa"/>
            <w:noWrap/>
            <w:vAlign w:val="center"/>
          </w:tcPr>
          <w:p w14:paraId="19D6B37E" w14:textId="18CFE433"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523</w:t>
            </w:r>
          </w:p>
        </w:tc>
        <w:tc>
          <w:tcPr>
            <w:tcW w:w="1112" w:type="dxa"/>
            <w:noWrap/>
            <w:vAlign w:val="center"/>
          </w:tcPr>
          <w:p w14:paraId="5CB0BA85" w14:textId="7A723AD7"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523</w:t>
            </w:r>
          </w:p>
        </w:tc>
        <w:tc>
          <w:tcPr>
            <w:tcW w:w="1112" w:type="dxa"/>
            <w:vAlign w:val="center"/>
          </w:tcPr>
          <w:p w14:paraId="02F060AE" w14:textId="0B48316F"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523</w:t>
            </w:r>
          </w:p>
        </w:tc>
        <w:tc>
          <w:tcPr>
            <w:tcW w:w="1070" w:type="dxa"/>
            <w:noWrap/>
            <w:vAlign w:val="center"/>
          </w:tcPr>
          <w:p w14:paraId="5AB996F3" w14:textId="6B9D3561"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523</w:t>
            </w:r>
          </w:p>
        </w:tc>
      </w:tr>
      <w:tr w:rsidR="005414CC" w:rsidRPr="005414CC" w14:paraId="08EFDE5C" w14:textId="77777777" w:rsidTr="009572CC">
        <w:trPr>
          <w:trHeight w:val="284"/>
        </w:trPr>
        <w:tc>
          <w:tcPr>
            <w:tcW w:w="4795" w:type="dxa"/>
            <w:vAlign w:val="center"/>
          </w:tcPr>
          <w:p w14:paraId="79359706" w14:textId="64030198" w:rsidR="00156474" w:rsidRPr="005414CC" w:rsidRDefault="000D3C63" w:rsidP="00156474">
            <w:pPr>
              <w:pStyle w:val="Tabeludfyldning"/>
              <w:rPr>
                <w:color w:val="auto"/>
              </w:rPr>
            </w:pPr>
            <w:r w:rsidRPr="005414CC">
              <w:rPr>
                <w:rFonts w:cs="Arial"/>
                <w:color w:val="auto"/>
                <w:szCs w:val="16"/>
              </w:rPr>
              <w:t>Lettilgæng</w:t>
            </w:r>
            <w:r>
              <w:rPr>
                <w:rFonts w:cs="Arial"/>
                <w:color w:val="auto"/>
                <w:szCs w:val="16"/>
              </w:rPr>
              <w:t>elige</w:t>
            </w:r>
            <w:r w:rsidR="00156474" w:rsidRPr="005414CC">
              <w:rPr>
                <w:rFonts w:cs="Arial"/>
                <w:color w:val="auto"/>
                <w:szCs w:val="16"/>
              </w:rPr>
              <w:t xml:space="preserve"> behandling</w:t>
            </w:r>
            <w:r w:rsidR="00DF7125">
              <w:rPr>
                <w:rFonts w:cs="Arial"/>
                <w:color w:val="auto"/>
                <w:szCs w:val="16"/>
              </w:rPr>
              <w:t xml:space="preserve">stilbud </w:t>
            </w:r>
            <w:r w:rsidR="00C0681F">
              <w:rPr>
                <w:rFonts w:cs="Arial"/>
                <w:color w:val="auto"/>
                <w:szCs w:val="16"/>
              </w:rPr>
              <w:t xml:space="preserve">til </w:t>
            </w:r>
            <w:r w:rsidR="00156474" w:rsidRPr="005414CC">
              <w:rPr>
                <w:rFonts w:cs="Arial"/>
                <w:color w:val="auto"/>
                <w:szCs w:val="16"/>
              </w:rPr>
              <w:t>børn/unge</w:t>
            </w:r>
            <w:r w:rsidR="00C0681F">
              <w:rPr>
                <w:rFonts w:cs="Arial"/>
                <w:color w:val="auto"/>
                <w:szCs w:val="16"/>
              </w:rPr>
              <w:t xml:space="preserve"> i mistrivsel</w:t>
            </w:r>
          </w:p>
        </w:tc>
        <w:tc>
          <w:tcPr>
            <w:tcW w:w="1070" w:type="dxa"/>
            <w:vAlign w:val="center"/>
          </w:tcPr>
          <w:p w14:paraId="17EFAAC2" w14:textId="68BB2160" w:rsidR="00156474" w:rsidRPr="005414CC" w:rsidRDefault="001657F3" w:rsidP="00156474">
            <w:pPr>
              <w:pStyle w:val="Tabeludfyldning"/>
              <w:jc w:val="right"/>
              <w:rPr>
                <w:color w:val="auto"/>
              </w:rPr>
            </w:pPr>
            <w:r w:rsidRPr="001657F3">
              <w:rPr>
                <w:color w:val="auto"/>
              </w:rPr>
              <w:t>4.149</w:t>
            </w:r>
          </w:p>
        </w:tc>
        <w:tc>
          <w:tcPr>
            <w:tcW w:w="1070" w:type="dxa"/>
            <w:noWrap/>
            <w:vAlign w:val="center"/>
          </w:tcPr>
          <w:p w14:paraId="60768567" w14:textId="230FCDDE"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2.397</w:t>
            </w:r>
          </w:p>
        </w:tc>
        <w:tc>
          <w:tcPr>
            <w:tcW w:w="1112" w:type="dxa"/>
            <w:noWrap/>
            <w:vAlign w:val="center"/>
          </w:tcPr>
          <w:p w14:paraId="3DE8B1B6" w14:textId="305983A2"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2.397</w:t>
            </w:r>
          </w:p>
        </w:tc>
        <w:tc>
          <w:tcPr>
            <w:tcW w:w="1112" w:type="dxa"/>
            <w:vAlign w:val="center"/>
          </w:tcPr>
          <w:p w14:paraId="22F65F2C" w14:textId="751BAA5A"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2.397</w:t>
            </w:r>
          </w:p>
        </w:tc>
        <w:tc>
          <w:tcPr>
            <w:tcW w:w="1070" w:type="dxa"/>
            <w:noWrap/>
            <w:vAlign w:val="center"/>
          </w:tcPr>
          <w:p w14:paraId="60ADDC78" w14:textId="416329FE"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2.397</w:t>
            </w:r>
          </w:p>
        </w:tc>
      </w:tr>
      <w:tr w:rsidR="005414CC" w:rsidRPr="005414CC" w14:paraId="4F0833AC" w14:textId="77777777" w:rsidTr="009572CC">
        <w:trPr>
          <w:trHeight w:val="284"/>
        </w:trPr>
        <w:tc>
          <w:tcPr>
            <w:tcW w:w="4795" w:type="dxa"/>
            <w:vAlign w:val="center"/>
          </w:tcPr>
          <w:p w14:paraId="6059A7C8" w14:textId="1F9DC656" w:rsidR="00156474" w:rsidRPr="005414CC" w:rsidRDefault="00156474" w:rsidP="00156474">
            <w:pPr>
              <w:pStyle w:val="Tabeludfyldning"/>
              <w:rPr>
                <w:color w:val="auto"/>
              </w:rPr>
            </w:pPr>
            <w:r w:rsidRPr="005414CC">
              <w:rPr>
                <w:rFonts w:cs="Arial"/>
                <w:color w:val="auto"/>
                <w:szCs w:val="16"/>
              </w:rPr>
              <w:t>FGU mm.</w:t>
            </w:r>
          </w:p>
        </w:tc>
        <w:tc>
          <w:tcPr>
            <w:tcW w:w="1070" w:type="dxa"/>
            <w:vAlign w:val="center"/>
          </w:tcPr>
          <w:p w14:paraId="6A867DA5" w14:textId="00FCBFF9" w:rsidR="00156474" w:rsidRPr="005414CC" w:rsidRDefault="00156474" w:rsidP="00156474">
            <w:pPr>
              <w:pStyle w:val="Tabeludfyldning"/>
              <w:jc w:val="right"/>
              <w:rPr>
                <w:color w:val="auto"/>
              </w:rPr>
            </w:pPr>
            <w:r w:rsidRPr="005414CC">
              <w:rPr>
                <w:rFonts w:cs="Arial"/>
                <w:color w:val="auto"/>
                <w:szCs w:val="16"/>
              </w:rPr>
              <w:t> </w:t>
            </w:r>
          </w:p>
        </w:tc>
        <w:tc>
          <w:tcPr>
            <w:tcW w:w="1070" w:type="dxa"/>
            <w:noWrap/>
            <w:vAlign w:val="center"/>
          </w:tcPr>
          <w:p w14:paraId="448F198E" w14:textId="7B5D5E50"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-10.038</w:t>
            </w:r>
          </w:p>
        </w:tc>
        <w:tc>
          <w:tcPr>
            <w:tcW w:w="1112" w:type="dxa"/>
            <w:noWrap/>
            <w:vAlign w:val="center"/>
          </w:tcPr>
          <w:p w14:paraId="40D424AB" w14:textId="47F81F5F"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-10.038</w:t>
            </w:r>
          </w:p>
        </w:tc>
        <w:tc>
          <w:tcPr>
            <w:tcW w:w="1112" w:type="dxa"/>
            <w:vAlign w:val="center"/>
          </w:tcPr>
          <w:p w14:paraId="258F83EC" w14:textId="14D84BB7"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-10.038</w:t>
            </w:r>
          </w:p>
        </w:tc>
        <w:tc>
          <w:tcPr>
            <w:tcW w:w="1070" w:type="dxa"/>
            <w:noWrap/>
            <w:vAlign w:val="center"/>
          </w:tcPr>
          <w:p w14:paraId="0DC4B95F" w14:textId="48DD7AE7"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-10.038</w:t>
            </w:r>
          </w:p>
        </w:tc>
      </w:tr>
      <w:tr w:rsidR="005414CC" w:rsidRPr="005414CC" w14:paraId="174B14CE" w14:textId="77777777" w:rsidTr="009572CC">
        <w:trPr>
          <w:trHeight w:val="284"/>
        </w:trPr>
        <w:tc>
          <w:tcPr>
            <w:tcW w:w="4795" w:type="dxa"/>
            <w:vAlign w:val="center"/>
          </w:tcPr>
          <w:p w14:paraId="276696AB" w14:textId="523A8412" w:rsidR="00156474" w:rsidRPr="005414CC" w:rsidRDefault="00156474" w:rsidP="00156474">
            <w:pPr>
              <w:pStyle w:val="Tabeludfyldning"/>
              <w:rPr>
                <w:color w:val="auto"/>
              </w:rPr>
            </w:pPr>
            <w:r w:rsidRPr="005414CC">
              <w:rPr>
                <w:rFonts w:cs="Arial"/>
                <w:color w:val="auto"/>
                <w:szCs w:val="16"/>
              </w:rPr>
              <w:t>Nedjust</w:t>
            </w:r>
            <w:r w:rsidR="00954995">
              <w:rPr>
                <w:rFonts w:cs="Arial"/>
                <w:color w:val="auto"/>
                <w:szCs w:val="16"/>
              </w:rPr>
              <w:t>eret</w:t>
            </w:r>
            <w:r w:rsidRPr="005414CC">
              <w:rPr>
                <w:rFonts w:cs="Arial"/>
                <w:color w:val="auto"/>
                <w:szCs w:val="16"/>
              </w:rPr>
              <w:t xml:space="preserve"> beskæftigelsesindsat s</w:t>
            </w:r>
            <w:r w:rsidR="00954995">
              <w:rPr>
                <w:rFonts w:cs="Arial"/>
                <w:color w:val="auto"/>
                <w:szCs w:val="16"/>
              </w:rPr>
              <w:t>.</w:t>
            </w:r>
            <w:r w:rsidRPr="005414CC">
              <w:rPr>
                <w:rFonts w:cs="Arial"/>
                <w:color w:val="auto"/>
                <w:szCs w:val="16"/>
              </w:rPr>
              <w:t>f</w:t>
            </w:r>
            <w:r w:rsidR="00954995">
              <w:rPr>
                <w:rFonts w:cs="Arial"/>
                <w:color w:val="auto"/>
                <w:szCs w:val="16"/>
              </w:rPr>
              <w:t>.</w:t>
            </w:r>
            <w:r w:rsidRPr="005414CC">
              <w:rPr>
                <w:rFonts w:cs="Arial"/>
                <w:color w:val="auto"/>
                <w:szCs w:val="16"/>
              </w:rPr>
              <w:t>a</w:t>
            </w:r>
            <w:r w:rsidR="00954995">
              <w:rPr>
                <w:rFonts w:cs="Arial"/>
                <w:color w:val="auto"/>
                <w:szCs w:val="16"/>
              </w:rPr>
              <w:t>.</w:t>
            </w:r>
            <w:r w:rsidRPr="005414CC">
              <w:rPr>
                <w:rFonts w:cs="Arial"/>
                <w:color w:val="auto"/>
                <w:szCs w:val="16"/>
              </w:rPr>
              <w:t xml:space="preserve"> reform</w:t>
            </w:r>
          </w:p>
        </w:tc>
        <w:tc>
          <w:tcPr>
            <w:tcW w:w="1070" w:type="dxa"/>
            <w:vAlign w:val="center"/>
          </w:tcPr>
          <w:p w14:paraId="25AEF0C5" w14:textId="31E1F7F7" w:rsidR="00156474" w:rsidRPr="005414CC" w:rsidRDefault="00156474" w:rsidP="00156474">
            <w:pPr>
              <w:pStyle w:val="Tabeludfyldning"/>
              <w:jc w:val="right"/>
              <w:rPr>
                <w:color w:val="auto"/>
              </w:rPr>
            </w:pPr>
            <w:r w:rsidRPr="005414CC">
              <w:rPr>
                <w:rFonts w:cs="Arial"/>
                <w:color w:val="auto"/>
                <w:szCs w:val="16"/>
              </w:rPr>
              <w:t> </w:t>
            </w:r>
          </w:p>
        </w:tc>
        <w:tc>
          <w:tcPr>
            <w:tcW w:w="1070" w:type="dxa"/>
            <w:noWrap/>
            <w:vAlign w:val="center"/>
          </w:tcPr>
          <w:p w14:paraId="43577674" w14:textId="44F27AAC"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 </w:t>
            </w:r>
          </w:p>
        </w:tc>
        <w:tc>
          <w:tcPr>
            <w:tcW w:w="1112" w:type="dxa"/>
            <w:noWrap/>
            <w:vAlign w:val="center"/>
          </w:tcPr>
          <w:p w14:paraId="0D682586" w14:textId="2558FE50"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-6.330</w:t>
            </w:r>
          </w:p>
        </w:tc>
        <w:tc>
          <w:tcPr>
            <w:tcW w:w="1112" w:type="dxa"/>
            <w:vAlign w:val="center"/>
          </w:tcPr>
          <w:p w14:paraId="6F742FF0" w14:textId="62211721"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-12.722</w:t>
            </w:r>
          </w:p>
        </w:tc>
        <w:tc>
          <w:tcPr>
            <w:tcW w:w="1070" w:type="dxa"/>
            <w:noWrap/>
            <w:vAlign w:val="center"/>
          </w:tcPr>
          <w:p w14:paraId="575FF51C" w14:textId="2A81458D" w:rsidR="00156474" w:rsidRPr="005414CC" w:rsidRDefault="00156474" w:rsidP="005414CC">
            <w:pPr>
              <w:spacing w:after="0" w:line="240" w:lineRule="auto"/>
              <w:jc w:val="right"/>
              <w:rPr>
                <w:rFonts w:cs="Arial"/>
                <w:color w:val="auto"/>
                <w:sz w:val="16"/>
                <w:szCs w:val="16"/>
              </w:rPr>
            </w:pPr>
            <w:r w:rsidRPr="005414CC">
              <w:rPr>
                <w:rFonts w:cs="Arial"/>
                <w:color w:val="auto"/>
                <w:sz w:val="16"/>
                <w:szCs w:val="16"/>
              </w:rPr>
              <w:t>-12.722</w:t>
            </w:r>
          </w:p>
        </w:tc>
      </w:tr>
      <w:tr w:rsidR="005414CC" w:rsidRPr="005414CC" w14:paraId="58AD3234" w14:textId="77777777" w:rsidTr="00771928">
        <w:trPr>
          <w:trHeight w:val="284"/>
        </w:trPr>
        <w:tc>
          <w:tcPr>
            <w:tcW w:w="4795" w:type="dxa"/>
            <w:shd w:val="clear" w:color="auto" w:fill="DEF2CD" w:themeFill="accent1" w:themeFillTint="33"/>
            <w:vAlign w:val="center"/>
          </w:tcPr>
          <w:p w14:paraId="70323B4C" w14:textId="40ACAB73" w:rsidR="005414CC" w:rsidRPr="005414CC" w:rsidRDefault="005414CC" w:rsidP="005414CC">
            <w:pPr>
              <w:pStyle w:val="Tabeludfyldning"/>
              <w:rPr>
                <w:b/>
                <w:color w:val="auto"/>
              </w:rPr>
            </w:pPr>
          </w:p>
        </w:tc>
        <w:tc>
          <w:tcPr>
            <w:tcW w:w="1070" w:type="dxa"/>
            <w:shd w:val="clear" w:color="auto" w:fill="DEF2CD" w:themeFill="accent1" w:themeFillTint="33"/>
            <w:vAlign w:val="center"/>
          </w:tcPr>
          <w:p w14:paraId="5219B849" w14:textId="73614B31" w:rsidR="005414CC" w:rsidRPr="005414CC" w:rsidRDefault="001657F3" w:rsidP="005414CC">
            <w:pPr>
              <w:pStyle w:val="Tabeludfyldning"/>
              <w:jc w:val="right"/>
              <w:rPr>
                <w:b/>
                <w:bCs/>
                <w:color w:val="auto"/>
              </w:rPr>
            </w:pPr>
            <w:r w:rsidRPr="001657F3">
              <w:rPr>
                <w:rFonts w:cs="Arial"/>
                <w:b/>
                <w:bCs/>
                <w:color w:val="auto"/>
                <w:szCs w:val="16"/>
              </w:rPr>
              <w:t>11.138</w:t>
            </w:r>
          </w:p>
        </w:tc>
        <w:tc>
          <w:tcPr>
            <w:tcW w:w="1070" w:type="dxa"/>
            <w:shd w:val="clear" w:color="auto" w:fill="DEF2CD" w:themeFill="accent1" w:themeFillTint="33"/>
            <w:noWrap/>
            <w:vAlign w:val="center"/>
          </w:tcPr>
          <w:p w14:paraId="3FBFB517" w14:textId="2ABEF098" w:rsidR="005414CC" w:rsidRPr="005414CC" w:rsidRDefault="005414CC" w:rsidP="005414CC">
            <w:pPr>
              <w:pStyle w:val="Tabeludfyldning"/>
              <w:jc w:val="right"/>
              <w:rPr>
                <w:rFonts w:cs="Arial"/>
                <w:b/>
                <w:bCs/>
                <w:color w:val="auto"/>
                <w:szCs w:val="16"/>
              </w:rPr>
            </w:pPr>
            <w:r w:rsidRPr="005414CC">
              <w:rPr>
                <w:rFonts w:cs="Arial"/>
                <w:b/>
                <w:bCs/>
                <w:color w:val="auto"/>
                <w:szCs w:val="16"/>
              </w:rPr>
              <w:t>-6.761</w:t>
            </w:r>
          </w:p>
        </w:tc>
        <w:tc>
          <w:tcPr>
            <w:tcW w:w="1112" w:type="dxa"/>
            <w:shd w:val="clear" w:color="auto" w:fill="DEF2CD" w:themeFill="accent1" w:themeFillTint="33"/>
            <w:noWrap/>
            <w:vAlign w:val="center"/>
          </w:tcPr>
          <w:p w14:paraId="389314C3" w14:textId="54A584CA" w:rsidR="005414CC" w:rsidRPr="005414CC" w:rsidRDefault="005414CC" w:rsidP="005414CC">
            <w:pPr>
              <w:pStyle w:val="Tabeludfyldning"/>
              <w:jc w:val="right"/>
              <w:rPr>
                <w:rFonts w:cs="Arial"/>
                <w:b/>
                <w:bCs/>
                <w:color w:val="auto"/>
                <w:szCs w:val="16"/>
              </w:rPr>
            </w:pPr>
            <w:r w:rsidRPr="005414CC">
              <w:rPr>
                <w:rFonts w:cs="Arial"/>
                <w:b/>
                <w:bCs/>
                <w:color w:val="auto"/>
                <w:szCs w:val="16"/>
              </w:rPr>
              <w:t>-13.091</w:t>
            </w:r>
          </w:p>
        </w:tc>
        <w:tc>
          <w:tcPr>
            <w:tcW w:w="1112" w:type="dxa"/>
            <w:shd w:val="clear" w:color="auto" w:fill="DEF2CD" w:themeFill="accent1" w:themeFillTint="33"/>
            <w:vAlign w:val="center"/>
          </w:tcPr>
          <w:p w14:paraId="7D905BC5" w14:textId="05633C24" w:rsidR="005414CC" w:rsidRPr="005414CC" w:rsidRDefault="005414CC" w:rsidP="005414CC">
            <w:pPr>
              <w:pStyle w:val="Tabeludfyldning"/>
              <w:jc w:val="right"/>
              <w:rPr>
                <w:rFonts w:cs="Arial"/>
                <w:b/>
                <w:bCs/>
                <w:color w:val="auto"/>
                <w:szCs w:val="16"/>
              </w:rPr>
            </w:pPr>
            <w:r w:rsidRPr="005414CC">
              <w:rPr>
                <w:rFonts w:cs="Arial"/>
                <w:b/>
                <w:bCs/>
                <w:color w:val="auto"/>
                <w:szCs w:val="16"/>
              </w:rPr>
              <w:t>-19.483</w:t>
            </w:r>
          </w:p>
        </w:tc>
        <w:tc>
          <w:tcPr>
            <w:tcW w:w="1070" w:type="dxa"/>
            <w:shd w:val="clear" w:color="auto" w:fill="DEF2CD" w:themeFill="accent1" w:themeFillTint="33"/>
            <w:noWrap/>
            <w:vAlign w:val="center"/>
          </w:tcPr>
          <w:p w14:paraId="261D9A17" w14:textId="62586ECF" w:rsidR="005414CC" w:rsidRPr="005414CC" w:rsidRDefault="005414CC" w:rsidP="005414CC">
            <w:pPr>
              <w:pStyle w:val="Tabeludfyldning"/>
              <w:jc w:val="right"/>
              <w:rPr>
                <w:rFonts w:cs="Arial"/>
                <w:b/>
                <w:bCs/>
                <w:color w:val="auto"/>
                <w:szCs w:val="16"/>
              </w:rPr>
            </w:pPr>
            <w:r w:rsidRPr="005414CC">
              <w:rPr>
                <w:rFonts w:cs="Arial"/>
                <w:b/>
                <w:bCs/>
                <w:color w:val="auto"/>
                <w:szCs w:val="16"/>
              </w:rPr>
              <w:t>-19.483</w:t>
            </w:r>
          </w:p>
        </w:tc>
      </w:tr>
    </w:tbl>
    <w:p w14:paraId="662EAB0E" w14:textId="77777777" w:rsidR="009755CA" w:rsidRPr="005414CC" w:rsidRDefault="009755CA" w:rsidP="009755CA">
      <w:pPr>
        <w:rPr>
          <w:i/>
          <w:color w:val="auto"/>
          <w:sz w:val="16"/>
          <w:szCs w:val="16"/>
        </w:rPr>
      </w:pPr>
      <w:r w:rsidRPr="005414CC">
        <w:rPr>
          <w:i/>
          <w:color w:val="auto"/>
          <w:sz w:val="16"/>
          <w:szCs w:val="16"/>
        </w:rPr>
        <w:t>*Budget 2025 er opgivet i 2025-priser, mens tallene i budgetperioden er i 2026-priser</w:t>
      </w:r>
    </w:p>
    <w:p w14:paraId="72694C4C" w14:textId="77777777" w:rsidR="00AC2FF2" w:rsidRPr="00153DA3" w:rsidRDefault="00AC2FF2" w:rsidP="00277BEB">
      <w:pPr>
        <w:spacing w:line="240" w:lineRule="auto"/>
        <w:rPr>
          <w:color w:val="FF0000"/>
          <w:sz w:val="16"/>
          <w:szCs w:val="16"/>
        </w:rPr>
      </w:pPr>
    </w:p>
    <w:p w14:paraId="7CCE0E5A" w14:textId="2CE91B10" w:rsidR="00641060" w:rsidRPr="00153DA3" w:rsidRDefault="00641060" w:rsidP="00277BEB">
      <w:pPr>
        <w:spacing w:line="240" w:lineRule="auto"/>
        <w:rPr>
          <w:color w:val="FF0000"/>
          <w:sz w:val="16"/>
          <w:szCs w:val="16"/>
        </w:rPr>
      </w:pPr>
    </w:p>
    <w:p w14:paraId="2E30710F" w14:textId="5D7A5B5E" w:rsidR="006154A8" w:rsidRPr="00E4290F" w:rsidRDefault="006154A8" w:rsidP="007F5636">
      <w:pPr>
        <w:pStyle w:val="Overskrift3"/>
      </w:pPr>
      <w:bookmarkStart w:id="15" w:name="_Hlk143090010"/>
      <w:r w:rsidRPr="00E4290F">
        <w:t>Vederlagsfri tandpleje - XG-9200002209-21220</w:t>
      </w:r>
    </w:p>
    <w:p w14:paraId="4985BE92" w14:textId="05B3B51C" w:rsidR="00A96898" w:rsidRPr="00E4290F" w:rsidRDefault="00FB052A" w:rsidP="00704041">
      <w:pPr>
        <w:rPr>
          <w:color w:val="auto"/>
          <w:shd w:val="clear" w:color="auto" w:fill="FFFFFF"/>
        </w:rPr>
      </w:pPr>
      <w:r w:rsidRPr="00E4290F">
        <w:rPr>
          <w:color w:val="auto"/>
        </w:rPr>
        <w:t>Reserven vedrører m</w:t>
      </w:r>
      <w:r w:rsidR="00A96898" w:rsidRPr="00E4290F">
        <w:rPr>
          <w:color w:val="auto"/>
        </w:rPr>
        <w:t>idler fra lov- og cirkulæreprogrammet 2021, pkt. 22: Folketinget har vedtaget en ændring af sundhedsloven m.v. som forpligter kommunerne</w:t>
      </w:r>
      <w:r w:rsidR="00A96898" w:rsidRPr="00E4290F">
        <w:rPr>
          <w:color w:val="auto"/>
          <w:shd w:val="clear" w:color="auto" w:fill="FFFFFF"/>
        </w:rPr>
        <w:t xml:space="preserve"> til at etablere et vederlagsfrit tilbud om tandpleje til socialt udsatte, som vanskeligt eller slet ikke kan benytte de eksisterende tandplejetilbud. </w:t>
      </w:r>
      <w:r w:rsidR="00704041" w:rsidRPr="00E4290F">
        <w:rPr>
          <w:color w:val="auto"/>
          <w:shd w:val="clear" w:color="auto" w:fill="FFFFFF"/>
        </w:rPr>
        <w:t>Det vederlagsfri tilbud omfatter akut tandbehandling forstået som behandling, der afhjælper smerte, infektion, hævelse, skade eller anden akut tilstand. Kommunen </w:t>
      </w:r>
      <w:r w:rsidR="00704041" w:rsidRPr="00E4290F">
        <w:rPr>
          <w:i/>
          <w:color w:val="auto"/>
          <w:shd w:val="clear" w:color="auto" w:fill="FFFFFF"/>
        </w:rPr>
        <w:t>kan</w:t>
      </w:r>
      <w:r w:rsidR="00704041" w:rsidRPr="00E4290F">
        <w:rPr>
          <w:color w:val="auto"/>
          <w:shd w:val="clear" w:color="auto" w:fill="FFFFFF"/>
        </w:rPr>
        <w:t> desuden efter en konkret vurdering tilbyde borgeren yderligere funktionsopbyggende behandling.</w:t>
      </w:r>
    </w:p>
    <w:p w14:paraId="2A9F9959" w14:textId="3B522EC6" w:rsidR="00E70936" w:rsidRPr="00E4290F" w:rsidRDefault="00704041" w:rsidP="008913B7">
      <w:pPr>
        <w:rPr>
          <w:color w:val="auto"/>
        </w:rPr>
      </w:pPr>
      <w:r w:rsidRPr="00E4290F">
        <w:rPr>
          <w:color w:val="auto"/>
        </w:rPr>
        <w:t>En del af midlerne blev udmøntet i</w:t>
      </w:r>
      <w:r w:rsidR="00556658" w:rsidRPr="00E4290F">
        <w:rPr>
          <w:color w:val="auto"/>
        </w:rPr>
        <w:t xml:space="preserve"> den supplerende regnskabsindstilling 2020. D</w:t>
      </w:r>
      <w:r w:rsidR="00E70936" w:rsidRPr="00E4290F">
        <w:rPr>
          <w:color w:val="auto"/>
        </w:rPr>
        <w:t>et blev i den forbindelse besluttet, at de resterende midler bliver på reserven, og at der hvert andet år i forbindelse med den generelle evaluering af tandplejeområdets økonomi følges op på, om der er tilstrækkelige midler til Socialtandplejen</w:t>
      </w:r>
      <w:r w:rsidR="00C965AA" w:rsidRPr="00E4290F">
        <w:rPr>
          <w:color w:val="auto"/>
        </w:rPr>
        <w:t xml:space="preserve">. </w:t>
      </w:r>
      <w:bookmarkEnd w:id="15"/>
      <w:r w:rsidR="00156474" w:rsidRPr="00E4290F">
        <w:rPr>
          <w:color w:val="auto"/>
        </w:rPr>
        <w:t xml:space="preserve">Det forventes, at de resterende midler udmøntes i forventet regnskab 2025. </w:t>
      </w:r>
    </w:p>
    <w:p w14:paraId="66B0D9B2" w14:textId="77777777" w:rsidR="003A15F5" w:rsidRPr="00153DA3" w:rsidRDefault="003A15F5" w:rsidP="008913B7">
      <w:pPr>
        <w:rPr>
          <w:color w:val="FF0000"/>
        </w:rPr>
      </w:pPr>
    </w:p>
    <w:p w14:paraId="551B5FBF" w14:textId="48A5E10C" w:rsidR="009B05CA" w:rsidRPr="00E4290F" w:rsidRDefault="009B05CA" w:rsidP="008F4A74">
      <w:pPr>
        <w:pStyle w:val="Overskrift3"/>
      </w:pPr>
      <w:r w:rsidRPr="00E4290F">
        <w:t>Lommepengejob til kriminalitetstruede – XG-9200002209-253</w:t>
      </w:r>
      <w:r w:rsidR="00664FE3" w:rsidRPr="00E4290F">
        <w:t>70</w:t>
      </w:r>
    </w:p>
    <w:p w14:paraId="7CFDC657" w14:textId="12278A6D" w:rsidR="00664FE3" w:rsidRPr="00E4290F" w:rsidRDefault="00D4082F" w:rsidP="008913B7">
      <w:pPr>
        <w:rPr>
          <w:color w:val="auto"/>
        </w:rPr>
      </w:pPr>
      <w:r w:rsidRPr="00E4290F">
        <w:rPr>
          <w:color w:val="auto"/>
        </w:rPr>
        <w:t>Reserven vedrører midler fra lov- og cirkulæreprogrammet 2025</w:t>
      </w:r>
      <w:r w:rsidR="005E4D2E" w:rsidRPr="00E4290F">
        <w:rPr>
          <w:color w:val="auto"/>
        </w:rPr>
        <w:t>, pkt. 37: Lovforslaget indfører en ret til kriminalitetstruede unge til et lommepengejob.</w:t>
      </w:r>
      <w:r w:rsidR="006B3DE7" w:rsidRPr="00E4290F">
        <w:rPr>
          <w:color w:val="auto"/>
        </w:rPr>
        <w:t xml:space="preserve"> Kommunerne kompenseres for både lønudgifter til de unge og for administration af ordningen. Sidstnævnte er udmøntet til Sociale Forhold og Beskæftigelse, men da endnu er uklart, hvordan ordningen skal administreres, herunder hvornår og hvordan magistratsafdelingerne skal kompenseres for lønudgifter til de unge, er kompensationen for lønudgifterne foreløbigt på reserven.</w:t>
      </w:r>
    </w:p>
    <w:p w14:paraId="77ABE215" w14:textId="4AD3153C" w:rsidR="00664FE3" w:rsidRPr="00E4290F" w:rsidRDefault="006B3DE7" w:rsidP="008913B7">
      <w:pPr>
        <w:rPr>
          <w:color w:val="auto"/>
        </w:rPr>
      </w:pPr>
      <w:r w:rsidRPr="00E4290F">
        <w:rPr>
          <w:color w:val="auto"/>
        </w:rPr>
        <w:t>Sociale Forhold og Beskæftigelse afklarer via Personalestyregruppen den kommunale fordeling/organisering af de kommunale arbejdspladser – og tilsvarende arbejdsgivertilskud</w:t>
      </w:r>
      <w:r w:rsidR="004A415A" w:rsidRPr="00E4290F">
        <w:rPr>
          <w:color w:val="auto"/>
        </w:rPr>
        <w:t xml:space="preserve">. Der var oprindeligt forudsat en afklaring ved regnskab 2024, men denne blev udskudt. Der arbejdes på en afklaring frem mod regnskab for 2025. </w:t>
      </w:r>
    </w:p>
    <w:p w14:paraId="09E5617B" w14:textId="77777777" w:rsidR="00090DAB" w:rsidRPr="00153DA3" w:rsidRDefault="00090DAB" w:rsidP="008913B7">
      <w:pPr>
        <w:rPr>
          <w:color w:val="FF0000"/>
        </w:rPr>
      </w:pPr>
    </w:p>
    <w:p w14:paraId="78F7F0E8" w14:textId="7A653EC0" w:rsidR="00664FE3" w:rsidRPr="00E4290F" w:rsidRDefault="00664FE3" w:rsidP="008F4A74">
      <w:pPr>
        <w:pStyle w:val="Overskrift3"/>
      </w:pPr>
      <w:r w:rsidRPr="00E4290F">
        <w:t>Lettilgængeligt behandlingstilbud til unge i mistrivsel – XG-9200002209-25740</w:t>
      </w:r>
    </w:p>
    <w:p w14:paraId="663C521F" w14:textId="075DD8D5" w:rsidR="003A15F5" w:rsidRPr="00E4290F" w:rsidRDefault="00D4082F" w:rsidP="00664FE3">
      <w:pPr>
        <w:rPr>
          <w:color w:val="auto"/>
        </w:rPr>
      </w:pPr>
      <w:r w:rsidRPr="00E4290F">
        <w:rPr>
          <w:color w:val="auto"/>
        </w:rPr>
        <w:t>Reserven vedrører midler fra lov- og cirkulæreprogrammet 2025,</w:t>
      </w:r>
      <w:r w:rsidR="0014058D" w:rsidRPr="00E4290F">
        <w:rPr>
          <w:color w:val="auto"/>
        </w:rPr>
        <w:t xml:space="preserve"> pkt. 74: Som følge af aftalen om 10-årsplanen for psykiatrien skal kommunerne oprette og </w:t>
      </w:r>
      <w:r w:rsidR="0014058D" w:rsidRPr="00E4290F">
        <w:rPr>
          <w:color w:val="auto"/>
        </w:rPr>
        <w:lastRenderedPageBreak/>
        <w:t>drive lettilgængelige tilbud til børn og unge i alderen 6-18 år i psykisk mistrivsel. Loven træder i kraft 1. juli 2024.</w:t>
      </w:r>
    </w:p>
    <w:p w14:paraId="5311C053" w14:textId="7A8ADEDC" w:rsidR="0014058D" w:rsidRPr="00E4290F" w:rsidRDefault="00964686" w:rsidP="00664FE3">
      <w:pPr>
        <w:rPr>
          <w:color w:val="auto"/>
        </w:rPr>
      </w:pPr>
      <w:r w:rsidRPr="00E4290F">
        <w:rPr>
          <w:color w:val="auto"/>
        </w:rPr>
        <w:t>Pengene</w:t>
      </w:r>
      <w:r w:rsidR="0014058D" w:rsidRPr="00E4290F">
        <w:rPr>
          <w:color w:val="auto"/>
        </w:rPr>
        <w:t xml:space="preserve"> er reserveret på reserven til udmøntning via en byrådsindstilling</w:t>
      </w:r>
      <w:r w:rsidR="001D5075" w:rsidRPr="00E4290F">
        <w:rPr>
          <w:color w:val="auto"/>
        </w:rPr>
        <w:t xml:space="preserve">, der forventes godkendt inden udgangen af 2025. </w:t>
      </w:r>
    </w:p>
    <w:p w14:paraId="3CD07B54" w14:textId="77777777" w:rsidR="00641060" w:rsidRPr="009755CA" w:rsidRDefault="00641060" w:rsidP="00664FE3">
      <w:pPr>
        <w:rPr>
          <w:color w:val="FF0000"/>
        </w:rPr>
      </w:pPr>
    </w:p>
    <w:p w14:paraId="691F5D31" w14:textId="75407F13" w:rsidR="008B36A9" w:rsidRPr="00555B67" w:rsidRDefault="008B36A9" w:rsidP="00F36D5A">
      <w:pPr>
        <w:pStyle w:val="Overskrift2"/>
      </w:pPr>
      <w:bookmarkStart w:id="16" w:name="_Toc213060888"/>
      <w:r w:rsidRPr="00555B67">
        <w:t>Hovedkonto: Løn og pension</w:t>
      </w:r>
      <w:bookmarkEnd w:id="16"/>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Løn og pension"/>
      </w:tblPr>
      <w:tblGrid>
        <w:gridCol w:w="4795"/>
        <w:gridCol w:w="1070"/>
        <w:gridCol w:w="1070"/>
        <w:gridCol w:w="1112"/>
        <w:gridCol w:w="1112"/>
        <w:gridCol w:w="1070"/>
      </w:tblGrid>
      <w:tr w:rsidR="00FA2B82" w:rsidRPr="00555B67" w14:paraId="5B7FEF19" w14:textId="77777777" w:rsidTr="0046634B">
        <w:trPr>
          <w:trHeight w:val="397"/>
          <w:tblHeader/>
        </w:trPr>
        <w:tc>
          <w:tcPr>
            <w:tcW w:w="4795" w:type="dxa"/>
            <w:shd w:val="clear" w:color="auto" w:fill="5F9F2A" w:themeFill="accent1"/>
            <w:noWrap/>
            <w:vAlign w:val="center"/>
            <w:hideMark/>
          </w:tcPr>
          <w:p w14:paraId="7347050D" w14:textId="503A6E82" w:rsidR="00FA2B82" w:rsidRPr="00FB052A" w:rsidRDefault="00FA2B82" w:rsidP="00FA2B82">
            <w:pPr>
              <w:pStyle w:val="Tabeloverskrift"/>
            </w:pPr>
            <w:r w:rsidRPr="00FB052A">
              <w:t xml:space="preserve">1.000 kr. </w:t>
            </w:r>
          </w:p>
        </w:tc>
        <w:tc>
          <w:tcPr>
            <w:tcW w:w="1070" w:type="dxa"/>
            <w:shd w:val="clear" w:color="auto" w:fill="5F9F2A" w:themeFill="accent1"/>
            <w:vAlign w:val="center"/>
          </w:tcPr>
          <w:p w14:paraId="2F26F7D9" w14:textId="7249AB5C" w:rsidR="00FA2B82" w:rsidRPr="00FB052A" w:rsidRDefault="00FA2B82" w:rsidP="00FA2B82">
            <w:pPr>
              <w:pStyle w:val="Tabeloverskrift"/>
              <w:jc w:val="center"/>
            </w:pPr>
            <w:r w:rsidRPr="007A1BE8">
              <w:t>KB 202</w:t>
            </w:r>
            <w:r>
              <w:t>5</w:t>
            </w:r>
            <w:r w:rsidRPr="007A1BE8">
              <w:t>*</w:t>
            </w:r>
          </w:p>
        </w:tc>
        <w:tc>
          <w:tcPr>
            <w:tcW w:w="1070" w:type="dxa"/>
            <w:shd w:val="clear" w:color="auto" w:fill="5F9F2A" w:themeFill="accent1"/>
            <w:vAlign w:val="center"/>
            <w:hideMark/>
          </w:tcPr>
          <w:p w14:paraId="5431EA84" w14:textId="1D7965BD" w:rsidR="00FA2B82" w:rsidRPr="00FB052A" w:rsidRDefault="00FA2B82" w:rsidP="00FA2B82">
            <w:pPr>
              <w:pStyle w:val="Tabeloverskrift"/>
              <w:jc w:val="center"/>
            </w:pPr>
            <w:r w:rsidRPr="007A1BE8">
              <w:t>B 202</w:t>
            </w:r>
            <w:r>
              <w:t>6</w:t>
            </w:r>
          </w:p>
        </w:tc>
        <w:tc>
          <w:tcPr>
            <w:tcW w:w="1112" w:type="dxa"/>
            <w:shd w:val="clear" w:color="auto" w:fill="5F9F2A" w:themeFill="accent1"/>
            <w:vAlign w:val="center"/>
            <w:hideMark/>
          </w:tcPr>
          <w:p w14:paraId="19FEACDC" w14:textId="32D1FC71" w:rsidR="00FA2B82" w:rsidRPr="00FB052A" w:rsidRDefault="00FA2B82" w:rsidP="00FA2B82">
            <w:pPr>
              <w:pStyle w:val="Tabeloverskrift"/>
              <w:jc w:val="center"/>
            </w:pPr>
            <w:r w:rsidRPr="007A1BE8">
              <w:t>BO 202</w:t>
            </w:r>
            <w:r>
              <w:t>7</w:t>
            </w:r>
          </w:p>
        </w:tc>
        <w:tc>
          <w:tcPr>
            <w:tcW w:w="1112" w:type="dxa"/>
            <w:shd w:val="clear" w:color="auto" w:fill="5F9F2A" w:themeFill="accent1"/>
            <w:vAlign w:val="center"/>
          </w:tcPr>
          <w:p w14:paraId="5A3A44C5" w14:textId="5292E0E3" w:rsidR="00FA2B82" w:rsidRPr="00FB052A" w:rsidRDefault="00FA2B82" w:rsidP="00FA2B82">
            <w:pPr>
              <w:pStyle w:val="Tabeloverskrift"/>
              <w:jc w:val="center"/>
            </w:pPr>
            <w:r w:rsidRPr="007A1BE8">
              <w:t>BO 202</w:t>
            </w:r>
            <w:r>
              <w:t>8</w:t>
            </w:r>
          </w:p>
        </w:tc>
        <w:tc>
          <w:tcPr>
            <w:tcW w:w="1070" w:type="dxa"/>
            <w:shd w:val="clear" w:color="auto" w:fill="5F9F2A" w:themeFill="accent1"/>
            <w:vAlign w:val="center"/>
            <w:hideMark/>
          </w:tcPr>
          <w:p w14:paraId="086D1309" w14:textId="568E1372" w:rsidR="00FA2B82" w:rsidRPr="00FB052A" w:rsidRDefault="00FA2B82" w:rsidP="00FA2B82">
            <w:pPr>
              <w:pStyle w:val="Tabeloverskrift"/>
              <w:jc w:val="center"/>
            </w:pPr>
            <w:r w:rsidRPr="007A1BE8">
              <w:t>BO 202</w:t>
            </w:r>
            <w:r>
              <w:t>9</w:t>
            </w:r>
          </w:p>
        </w:tc>
      </w:tr>
      <w:tr w:rsidR="000479E6" w:rsidRPr="000479E6" w14:paraId="205B3BD8" w14:textId="77777777" w:rsidTr="00C41F97">
        <w:trPr>
          <w:trHeight w:val="284"/>
        </w:trPr>
        <w:tc>
          <w:tcPr>
            <w:tcW w:w="4795" w:type="dxa"/>
            <w:vAlign w:val="center"/>
          </w:tcPr>
          <w:p w14:paraId="56048013" w14:textId="6EF83EF5" w:rsidR="000479E6" w:rsidRPr="000479E6" w:rsidRDefault="000479E6" w:rsidP="000479E6">
            <w:pPr>
              <w:pStyle w:val="Tabeludfyldning"/>
              <w:rPr>
                <w:rFonts w:eastAsia="Times New Roman"/>
                <w:color w:val="auto"/>
                <w:sz w:val="18"/>
                <w:szCs w:val="18"/>
              </w:rPr>
            </w:pPr>
            <w:r w:rsidRPr="000479E6">
              <w:rPr>
                <w:rFonts w:cs="Arial"/>
                <w:color w:val="auto"/>
                <w:szCs w:val="16"/>
              </w:rPr>
              <w:t>Lærere fra den lukkede gruppe</w:t>
            </w:r>
          </w:p>
        </w:tc>
        <w:tc>
          <w:tcPr>
            <w:tcW w:w="1070" w:type="dxa"/>
            <w:vAlign w:val="center"/>
          </w:tcPr>
          <w:p w14:paraId="49FE87DB" w14:textId="58E2DA2D" w:rsidR="000479E6" w:rsidRPr="000479E6" w:rsidRDefault="000479E6" w:rsidP="000479E6">
            <w:pPr>
              <w:spacing w:after="0" w:line="240" w:lineRule="auto"/>
              <w:jc w:val="right"/>
              <w:rPr>
                <w:rFonts w:cs="Arial"/>
                <w:color w:val="auto"/>
                <w:sz w:val="16"/>
                <w:szCs w:val="16"/>
              </w:rPr>
            </w:pPr>
            <w:r w:rsidRPr="000479E6">
              <w:rPr>
                <w:rFonts w:cs="Arial"/>
                <w:color w:val="auto"/>
                <w:sz w:val="16"/>
                <w:szCs w:val="16"/>
              </w:rPr>
              <w:t>3.152</w:t>
            </w:r>
          </w:p>
        </w:tc>
        <w:tc>
          <w:tcPr>
            <w:tcW w:w="1070" w:type="dxa"/>
            <w:noWrap/>
          </w:tcPr>
          <w:p w14:paraId="240BC9C3" w14:textId="7E81F51D" w:rsidR="000479E6" w:rsidRPr="000479E6" w:rsidRDefault="000479E6" w:rsidP="000479E6">
            <w:pPr>
              <w:pStyle w:val="Tabeludfyldning"/>
              <w:jc w:val="right"/>
              <w:rPr>
                <w:color w:val="auto"/>
              </w:rPr>
            </w:pPr>
            <w:r w:rsidRPr="000479E6">
              <w:rPr>
                <w:color w:val="auto"/>
              </w:rPr>
              <w:t>3.259</w:t>
            </w:r>
          </w:p>
        </w:tc>
        <w:tc>
          <w:tcPr>
            <w:tcW w:w="1112" w:type="dxa"/>
            <w:noWrap/>
          </w:tcPr>
          <w:p w14:paraId="7347FDC0" w14:textId="11BE9873" w:rsidR="000479E6" w:rsidRPr="000479E6" w:rsidRDefault="000479E6" w:rsidP="000479E6">
            <w:pPr>
              <w:pStyle w:val="Tabeludfyldning"/>
              <w:jc w:val="right"/>
              <w:rPr>
                <w:color w:val="auto"/>
              </w:rPr>
            </w:pPr>
            <w:r w:rsidRPr="000479E6">
              <w:rPr>
                <w:color w:val="auto"/>
              </w:rPr>
              <w:t>3.259</w:t>
            </w:r>
          </w:p>
        </w:tc>
        <w:tc>
          <w:tcPr>
            <w:tcW w:w="1112" w:type="dxa"/>
          </w:tcPr>
          <w:p w14:paraId="2BDEACA2" w14:textId="7305DD84" w:rsidR="000479E6" w:rsidRPr="000479E6" w:rsidRDefault="000479E6" w:rsidP="000479E6">
            <w:pPr>
              <w:pStyle w:val="Tabeludfyldning"/>
              <w:jc w:val="right"/>
              <w:rPr>
                <w:color w:val="auto"/>
              </w:rPr>
            </w:pPr>
            <w:r w:rsidRPr="000479E6">
              <w:rPr>
                <w:color w:val="auto"/>
              </w:rPr>
              <w:t>3.259</w:t>
            </w:r>
          </w:p>
        </w:tc>
        <w:tc>
          <w:tcPr>
            <w:tcW w:w="1070" w:type="dxa"/>
            <w:noWrap/>
          </w:tcPr>
          <w:p w14:paraId="18917C53" w14:textId="588EF2CD" w:rsidR="000479E6" w:rsidRPr="000479E6" w:rsidRDefault="000479E6" w:rsidP="000479E6">
            <w:pPr>
              <w:pStyle w:val="Tabeludfyldning"/>
              <w:jc w:val="right"/>
              <w:rPr>
                <w:color w:val="auto"/>
              </w:rPr>
            </w:pPr>
            <w:r w:rsidRPr="000479E6">
              <w:rPr>
                <w:color w:val="auto"/>
              </w:rPr>
              <w:t>3.259</w:t>
            </w:r>
          </w:p>
        </w:tc>
      </w:tr>
      <w:tr w:rsidR="000479E6" w:rsidRPr="000479E6" w14:paraId="1A92D791" w14:textId="77777777" w:rsidTr="00C41F97">
        <w:trPr>
          <w:trHeight w:val="284"/>
        </w:trPr>
        <w:tc>
          <w:tcPr>
            <w:tcW w:w="4795" w:type="dxa"/>
            <w:vAlign w:val="center"/>
          </w:tcPr>
          <w:p w14:paraId="5B45864B" w14:textId="05F1891A" w:rsidR="000479E6" w:rsidRPr="000479E6" w:rsidRDefault="000479E6" w:rsidP="000479E6">
            <w:pPr>
              <w:pStyle w:val="Tabeludfyldning"/>
              <w:rPr>
                <w:color w:val="auto"/>
              </w:rPr>
            </w:pPr>
            <w:r w:rsidRPr="000479E6">
              <w:rPr>
                <w:rFonts w:cs="Arial"/>
                <w:color w:val="auto"/>
                <w:szCs w:val="16"/>
              </w:rPr>
              <w:t>Trepartsaftale</w:t>
            </w:r>
          </w:p>
        </w:tc>
        <w:tc>
          <w:tcPr>
            <w:tcW w:w="1070" w:type="dxa"/>
            <w:vAlign w:val="center"/>
          </w:tcPr>
          <w:p w14:paraId="153DC65D" w14:textId="77777777" w:rsidR="000479E6" w:rsidRPr="000479E6" w:rsidRDefault="000479E6" w:rsidP="000479E6">
            <w:pPr>
              <w:spacing w:after="0" w:line="240" w:lineRule="auto"/>
              <w:jc w:val="right"/>
              <w:rPr>
                <w:rFonts w:cs="Arial"/>
                <w:color w:val="auto"/>
                <w:sz w:val="16"/>
                <w:szCs w:val="16"/>
              </w:rPr>
            </w:pPr>
          </w:p>
        </w:tc>
        <w:tc>
          <w:tcPr>
            <w:tcW w:w="1070" w:type="dxa"/>
            <w:noWrap/>
          </w:tcPr>
          <w:p w14:paraId="7DEF8C76" w14:textId="10147F86" w:rsidR="000479E6" w:rsidRPr="000479E6" w:rsidRDefault="000479E6" w:rsidP="000479E6">
            <w:pPr>
              <w:pStyle w:val="Tabeludfyldning"/>
              <w:jc w:val="right"/>
              <w:rPr>
                <w:rFonts w:cs="Arial"/>
                <w:color w:val="auto"/>
                <w:szCs w:val="16"/>
              </w:rPr>
            </w:pPr>
            <w:r w:rsidRPr="000479E6">
              <w:rPr>
                <w:color w:val="auto"/>
              </w:rPr>
              <w:t>48.661</w:t>
            </w:r>
          </w:p>
        </w:tc>
        <w:tc>
          <w:tcPr>
            <w:tcW w:w="1112" w:type="dxa"/>
            <w:noWrap/>
          </w:tcPr>
          <w:p w14:paraId="69EC9149" w14:textId="56527188" w:rsidR="000479E6" w:rsidRPr="000479E6" w:rsidRDefault="000479E6" w:rsidP="000479E6">
            <w:pPr>
              <w:pStyle w:val="Tabeludfyldning"/>
              <w:jc w:val="right"/>
              <w:rPr>
                <w:rFonts w:cs="Arial"/>
                <w:color w:val="auto"/>
                <w:szCs w:val="16"/>
              </w:rPr>
            </w:pPr>
            <w:r w:rsidRPr="000479E6">
              <w:rPr>
                <w:color w:val="auto"/>
              </w:rPr>
              <w:t>48.661</w:t>
            </w:r>
          </w:p>
        </w:tc>
        <w:tc>
          <w:tcPr>
            <w:tcW w:w="1112" w:type="dxa"/>
          </w:tcPr>
          <w:p w14:paraId="338E98A1" w14:textId="579F6FBB" w:rsidR="000479E6" w:rsidRPr="000479E6" w:rsidRDefault="000479E6" w:rsidP="000479E6">
            <w:pPr>
              <w:pStyle w:val="Tabeludfyldning"/>
              <w:jc w:val="right"/>
              <w:rPr>
                <w:rFonts w:cs="Arial"/>
                <w:color w:val="auto"/>
                <w:szCs w:val="16"/>
              </w:rPr>
            </w:pPr>
            <w:r w:rsidRPr="000479E6">
              <w:rPr>
                <w:color w:val="auto"/>
              </w:rPr>
              <w:t>48.661</w:t>
            </w:r>
          </w:p>
        </w:tc>
        <w:tc>
          <w:tcPr>
            <w:tcW w:w="1070" w:type="dxa"/>
            <w:noWrap/>
          </w:tcPr>
          <w:p w14:paraId="00821CAD" w14:textId="5DE254B8" w:rsidR="000479E6" w:rsidRPr="000479E6" w:rsidRDefault="000479E6" w:rsidP="000479E6">
            <w:pPr>
              <w:pStyle w:val="Tabeludfyldning"/>
              <w:jc w:val="right"/>
              <w:rPr>
                <w:rFonts w:cs="Arial"/>
                <w:color w:val="auto"/>
                <w:szCs w:val="16"/>
              </w:rPr>
            </w:pPr>
            <w:r w:rsidRPr="000479E6">
              <w:rPr>
                <w:color w:val="auto"/>
              </w:rPr>
              <w:t>48.661</w:t>
            </w:r>
          </w:p>
        </w:tc>
      </w:tr>
      <w:tr w:rsidR="000479E6" w:rsidRPr="000479E6" w14:paraId="4375A928" w14:textId="77777777" w:rsidTr="009353DB">
        <w:trPr>
          <w:trHeight w:val="284"/>
        </w:trPr>
        <w:tc>
          <w:tcPr>
            <w:tcW w:w="4795" w:type="dxa"/>
            <w:shd w:val="clear" w:color="auto" w:fill="DEF2CD" w:themeFill="accent1" w:themeFillTint="33"/>
            <w:vAlign w:val="center"/>
          </w:tcPr>
          <w:p w14:paraId="77481E74" w14:textId="3C6F9A93" w:rsidR="000479E6" w:rsidRPr="000479E6" w:rsidRDefault="000479E6" w:rsidP="000479E6">
            <w:pPr>
              <w:pStyle w:val="Tabeludfyldning"/>
              <w:rPr>
                <w:rFonts w:eastAsia="Times New Roman"/>
                <w:b/>
                <w:bCs/>
                <w:color w:val="auto"/>
                <w:sz w:val="18"/>
                <w:szCs w:val="18"/>
              </w:rPr>
            </w:pPr>
            <w:r w:rsidRPr="000479E6">
              <w:rPr>
                <w:b/>
                <w:bCs/>
                <w:color w:val="auto"/>
              </w:rPr>
              <w:t>Reservebeløb i alt</w:t>
            </w:r>
          </w:p>
        </w:tc>
        <w:tc>
          <w:tcPr>
            <w:tcW w:w="1070" w:type="dxa"/>
            <w:shd w:val="clear" w:color="auto" w:fill="DEF2CD" w:themeFill="accent1" w:themeFillTint="33"/>
            <w:vAlign w:val="center"/>
          </w:tcPr>
          <w:p w14:paraId="24C53F94" w14:textId="0B44E8CB" w:rsidR="000479E6" w:rsidRPr="000479E6" w:rsidRDefault="000479E6" w:rsidP="000479E6">
            <w:pPr>
              <w:pStyle w:val="Tabeludfyldning"/>
              <w:jc w:val="right"/>
              <w:rPr>
                <w:b/>
                <w:bCs/>
                <w:color w:val="auto"/>
              </w:rPr>
            </w:pPr>
            <w:r w:rsidRPr="000479E6">
              <w:rPr>
                <w:rFonts w:cs="Arial"/>
                <w:b/>
                <w:bCs/>
                <w:color w:val="auto"/>
                <w:szCs w:val="16"/>
              </w:rPr>
              <w:t>3.152</w:t>
            </w:r>
          </w:p>
        </w:tc>
        <w:tc>
          <w:tcPr>
            <w:tcW w:w="1070" w:type="dxa"/>
            <w:shd w:val="clear" w:color="auto" w:fill="DEF2CD" w:themeFill="accent1" w:themeFillTint="33"/>
            <w:noWrap/>
          </w:tcPr>
          <w:p w14:paraId="3E24D8EC" w14:textId="7556A711" w:rsidR="000479E6" w:rsidRPr="000479E6" w:rsidRDefault="000479E6" w:rsidP="000479E6">
            <w:pPr>
              <w:pStyle w:val="Tabeludfyldning"/>
              <w:jc w:val="right"/>
              <w:rPr>
                <w:b/>
                <w:bCs/>
                <w:color w:val="auto"/>
              </w:rPr>
            </w:pPr>
            <w:r w:rsidRPr="000479E6">
              <w:rPr>
                <w:b/>
                <w:bCs/>
                <w:color w:val="auto"/>
              </w:rPr>
              <w:t>51.920</w:t>
            </w:r>
          </w:p>
        </w:tc>
        <w:tc>
          <w:tcPr>
            <w:tcW w:w="1112" w:type="dxa"/>
            <w:shd w:val="clear" w:color="auto" w:fill="DEF2CD" w:themeFill="accent1" w:themeFillTint="33"/>
            <w:noWrap/>
          </w:tcPr>
          <w:p w14:paraId="26A2AC81" w14:textId="733086B9" w:rsidR="000479E6" w:rsidRPr="000479E6" w:rsidRDefault="000479E6" w:rsidP="000479E6">
            <w:pPr>
              <w:pStyle w:val="Tabeludfyldning"/>
              <w:jc w:val="right"/>
              <w:rPr>
                <w:b/>
                <w:bCs/>
                <w:color w:val="auto"/>
              </w:rPr>
            </w:pPr>
            <w:r w:rsidRPr="000479E6">
              <w:rPr>
                <w:b/>
                <w:bCs/>
                <w:color w:val="auto"/>
              </w:rPr>
              <w:t>51.920</w:t>
            </w:r>
          </w:p>
        </w:tc>
        <w:tc>
          <w:tcPr>
            <w:tcW w:w="1112" w:type="dxa"/>
            <w:shd w:val="clear" w:color="auto" w:fill="DEF2CD" w:themeFill="accent1" w:themeFillTint="33"/>
          </w:tcPr>
          <w:p w14:paraId="49C09160" w14:textId="3F7C7A50" w:rsidR="000479E6" w:rsidRPr="000479E6" w:rsidRDefault="000479E6" w:rsidP="000479E6">
            <w:pPr>
              <w:pStyle w:val="Tabeludfyldning"/>
              <w:jc w:val="right"/>
              <w:rPr>
                <w:b/>
                <w:bCs/>
                <w:color w:val="auto"/>
              </w:rPr>
            </w:pPr>
            <w:r w:rsidRPr="000479E6">
              <w:rPr>
                <w:b/>
                <w:bCs/>
                <w:color w:val="auto"/>
              </w:rPr>
              <w:t>51.920</w:t>
            </w:r>
          </w:p>
        </w:tc>
        <w:tc>
          <w:tcPr>
            <w:tcW w:w="1070" w:type="dxa"/>
            <w:shd w:val="clear" w:color="auto" w:fill="DEF2CD" w:themeFill="accent1" w:themeFillTint="33"/>
            <w:noWrap/>
          </w:tcPr>
          <w:p w14:paraId="7B95F8C5" w14:textId="66B02422" w:rsidR="000479E6" w:rsidRPr="000479E6" w:rsidRDefault="000479E6" w:rsidP="000479E6">
            <w:pPr>
              <w:pStyle w:val="Tabeludfyldning"/>
              <w:jc w:val="right"/>
              <w:rPr>
                <w:b/>
                <w:bCs/>
                <w:color w:val="auto"/>
              </w:rPr>
            </w:pPr>
            <w:r w:rsidRPr="000479E6">
              <w:rPr>
                <w:b/>
                <w:bCs/>
                <w:color w:val="auto"/>
              </w:rPr>
              <w:t>51.920</w:t>
            </w:r>
          </w:p>
        </w:tc>
      </w:tr>
    </w:tbl>
    <w:p w14:paraId="1684A1CF" w14:textId="31A85F10" w:rsidR="00AC2FF2" w:rsidRDefault="009755CA" w:rsidP="008D6F56">
      <w:pPr>
        <w:rPr>
          <w:i/>
          <w:color w:val="auto"/>
          <w:sz w:val="16"/>
          <w:szCs w:val="16"/>
        </w:rPr>
      </w:pPr>
      <w:bookmarkStart w:id="17" w:name="_Hlk50555382"/>
      <w:r w:rsidRPr="000479E6">
        <w:rPr>
          <w:i/>
          <w:color w:val="auto"/>
          <w:sz w:val="16"/>
          <w:szCs w:val="16"/>
        </w:rPr>
        <w:t>*Budget 2025 er opgivet i 2025-priser, mens tallene i budgetperioden er i 2026-priser</w:t>
      </w:r>
    </w:p>
    <w:p w14:paraId="1D718D08" w14:textId="77777777" w:rsidR="008D6F56" w:rsidRPr="008D6F56" w:rsidRDefault="008D6F56" w:rsidP="008D6F56">
      <w:pPr>
        <w:rPr>
          <w:i/>
          <w:color w:val="auto"/>
          <w:sz w:val="16"/>
          <w:szCs w:val="16"/>
        </w:rPr>
      </w:pPr>
    </w:p>
    <w:p w14:paraId="51436B09" w14:textId="25B110B3" w:rsidR="008272D4" w:rsidRPr="00FB796A" w:rsidRDefault="006637F3" w:rsidP="007F5636">
      <w:pPr>
        <w:pStyle w:val="Overskrift3"/>
      </w:pPr>
      <w:bookmarkStart w:id="18" w:name="_Hlk111801035"/>
      <w:r w:rsidRPr="00FB796A">
        <w:t xml:space="preserve">Lærere fra den lukkede gruppe </w:t>
      </w:r>
      <w:r w:rsidR="00103FA6" w:rsidRPr="00FB796A">
        <w:t xml:space="preserve">- </w:t>
      </w:r>
      <w:r w:rsidRPr="00FB796A">
        <w:t>XG-9200003109-02031</w:t>
      </w:r>
      <w:bookmarkEnd w:id="17"/>
      <w:r w:rsidR="00261AD1" w:rsidRPr="00FB796A">
        <w:t xml:space="preserve"> </w:t>
      </w:r>
    </w:p>
    <w:p w14:paraId="7C353860" w14:textId="77777777" w:rsidR="006A65B3" w:rsidRPr="00FB796A" w:rsidRDefault="006A65B3" w:rsidP="00180F50">
      <w:pPr>
        <w:rPr>
          <w:color w:val="auto"/>
        </w:rPr>
      </w:pPr>
      <w:r w:rsidRPr="00FB796A">
        <w:rPr>
          <w:rFonts w:eastAsia="Times New Roman"/>
          <w:color w:val="auto"/>
        </w:rPr>
        <w:t xml:space="preserve">Reserve til dækning af merudgifter til pensionsbidrag, når der ansættes overenskomstansatte fremfor tjenestemandsansatte, idet tjenestemandsansatte ikke får pension som del af deres løn, hvilket </w:t>
      </w:r>
      <w:r w:rsidRPr="00FB796A">
        <w:rPr>
          <w:color w:val="auto"/>
        </w:rPr>
        <w:t xml:space="preserve">overenskomstansatte gør. Reserven dækker dermed det pensionsbidrag, som overenskomstansatte, der erstatter tjenestemandsansatte, skal modtage. </w:t>
      </w:r>
    </w:p>
    <w:p w14:paraId="40B74A79" w14:textId="2E54C3A6" w:rsidR="006A65B3" w:rsidRPr="00FB796A" w:rsidRDefault="006A65B3" w:rsidP="00180F50">
      <w:pPr>
        <w:rPr>
          <w:color w:val="auto"/>
        </w:rPr>
      </w:pPr>
      <w:r w:rsidRPr="00FB796A">
        <w:rPr>
          <w:color w:val="auto"/>
        </w:rPr>
        <w:t xml:space="preserve">Beløbet på reserven budgetteres på baggrund af den faktiske afgang blandt tjenestemænd i gruppen i </w:t>
      </w:r>
      <w:r w:rsidR="006C32BB" w:rsidRPr="00FB796A">
        <w:rPr>
          <w:color w:val="auto"/>
        </w:rPr>
        <w:t>Børn og Unge</w:t>
      </w:r>
      <w:r w:rsidRPr="00FB796A">
        <w:rPr>
          <w:color w:val="auto"/>
        </w:rPr>
        <w:t xml:space="preserve">. </w:t>
      </w:r>
      <w:r w:rsidR="006C32BB" w:rsidRPr="00FB796A">
        <w:rPr>
          <w:color w:val="auto"/>
        </w:rPr>
        <w:t>Børn og Unge</w:t>
      </w:r>
      <w:r w:rsidRPr="00FB796A">
        <w:rPr>
          <w:color w:val="auto"/>
        </w:rPr>
        <w:t xml:space="preserve"> tilvejebringer data, så reserven kan periodiseres. </w:t>
      </w:r>
      <w:r w:rsidR="002726BC" w:rsidRPr="00FB796A">
        <w:rPr>
          <w:color w:val="auto"/>
        </w:rPr>
        <w:t>Reserven blev genberegnet</w:t>
      </w:r>
      <w:r w:rsidRPr="00FB796A">
        <w:rPr>
          <w:color w:val="auto"/>
        </w:rPr>
        <w:t xml:space="preserve"> i</w:t>
      </w:r>
      <w:r w:rsidR="00180F50" w:rsidRPr="00FB796A">
        <w:rPr>
          <w:color w:val="auto"/>
        </w:rPr>
        <w:t xml:space="preserve"> </w:t>
      </w:r>
      <w:r w:rsidRPr="00FB796A">
        <w:rPr>
          <w:color w:val="auto"/>
        </w:rPr>
        <w:t>f</w:t>
      </w:r>
      <w:r w:rsidR="00180F50" w:rsidRPr="00FB796A">
        <w:rPr>
          <w:color w:val="auto"/>
        </w:rPr>
        <w:t>orbindelse med</w:t>
      </w:r>
      <w:r w:rsidRPr="00FB796A">
        <w:rPr>
          <w:color w:val="auto"/>
        </w:rPr>
        <w:t xml:space="preserve"> regnskab 2022.  </w:t>
      </w:r>
    </w:p>
    <w:p w14:paraId="531571CC" w14:textId="77777777" w:rsidR="00C84D2D" w:rsidRPr="00FB796A" w:rsidRDefault="00C84D2D" w:rsidP="00180F50">
      <w:pPr>
        <w:rPr>
          <w:color w:val="auto"/>
        </w:rPr>
      </w:pPr>
    </w:p>
    <w:p w14:paraId="181906F5" w14:textId="179F5EC0" w:rsidR="00C84D2D" w:rsidRPr="00FB796A" w:rsidRDefault="00C84D2D" w:rsidP="007F5636">
      <w:pPr>
        <w:pStyle w:val="Overskrift3"/>
      </w:pPr>
      <w:r w:rsidRPr="00FB796A">
        <w:t>Trepartsaftale - XG-9200003109-25020</w:t>
      </w:r>
    </w:p>
    <w:p w14:paraId="2B8AC1BC" w14:textId="77777777" w:rsidR="00FB052A" w:rsidRPr="00FB796A" w:rsidRDefault="008D6519" w:rsidP="00FB052A">
      <w:pPr>
        <w:rPr>
          <w:color w:val="auto"/>
        </w:rPr>
      </w:pPr>
      <w:r w:rsidRPr="00FB796A">
        <w:rPr>
          <w:color w:val="auto"/>
        </w:rPr>
        <w:t xml:space="preserve">I december 2023 blev der indgået en trepartsaftale om løn og arbejdsvilkår. Formålet var blandt andet at øge omfanget af kvalificeret arbejdskraft i sundheds- og ældreplejen samt på det pædagogisk område. </w:t>
      </w:r>
      <w:r w:rsidR="00FB052A" w:rsidRPr="00FB796A">
        <w:rPr>
          <w:color w:val="auto"/>
        </w:rPr>
        <w:t>Udmøntningen betyder en skævdeling af midler på tværs af overenskomsterne og dermed på tværs af magistratsafdelingerne.</w:t>
      </w:r>
    </w:p>
    <w:p w14:paraId="64970FFE" w14:textId="5A86C39B" w:rsidR="008D6519" w:rsidRPr="00FB796A" w:rsidRDefault="008D6519" w:rsidP="008D6519">
      <w:pPr>
        <w:rPr>
          <w:color w:val="auto"/>
        </w:rPr>
      </w:pPr>
      <w:r w:rsidRPr="00FB796A">
        <w:rPr>
          <w:color w:val="auto"/>
        </w:rPr>
        <w:t xml:space="preserve">Den konkrete udmøntning af aftalen i 2024 og 2025 blev fuldt ud fastsat i forbindelse med overenskomst 2024 (OK.24), mens en del af udmøntningen for 2026 afventer OK.26. </w:t>
      </w:r>
      <w:r w:rsidR="00FB052A" w:rsidRPr="00FB796A">
        <w:rPr>
          <w:color w:val="auto"/>
        </w:rPr>
        <w:t>Midlerne hertil er reserveret på reserven.</w:t>
      </w:r>
    </w:p>
    <w:bookmarkEnd w:id="18"/>
    <w:p w14:paraId="293E64C7" w14:textId="77777777" w:rsidR="0028040D" w:rsidRDefault="0028040D" w:rsidP="008913B7">
      <w:pPr>
        <w:rPr>
          <w:color w:val="FF0000"/>
        </w:rPr>
      </w:pPr>
    </w:p>
    <w:p w14:paraId="2DEFA23B" w14:textId="3FF576CA" w:rsidR="0028040D" w:rsidRPr="00555B67" w:rsidRDefault="0028040D" w:rsidP="00F36D5A">
      <w:pPr>
        <w:pStyle w:val="Overskrift2"/>
      </w:pPr>
      <w:bookmarkStart w:id="19" w:name="_Toc213060889"/>
      <w:r w:rsidRPr="00555B67">
        <w:t xml:space="preserve">Hovedkonto: </w:t>
      </w:r>
      <w:r>
        <w:t>Finansiering</w:t>
      </w:r>
      <w:bookmarkEnd w:id="19"/>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Løn og pension"/>
      </w:tblPr>
      <w:tblGrid>
        <w:gridCol w:w="4795"/>
        <w:gridCol w:w="1070"/>
        <w:gridCol w:w="1070"/>
        <w:gridCol w:w="1112"/>
        <w:gridCol w:w="1112"/>
        <w:gridCol w:w="1070"/>
      </w:tblGrid>
      <w:tr w:rsidR="0028040D" w:rsidRPr="00555B67" w14:paraId="2B49A233" w14:textId="77777777" w:rsidTr="00142D14">
        <w:trPr>
          <w:trHeight w:val="397"/>
          <w:tblHeader/>
        </w:trPr>
        <w:tc>
          <w:tcPr>
            <w:tcW w:w="4795" w:type="dxa"/>
            <w:shd w:val="clear" w:color="auto" w:fill="5F9F2A" w:themeFill="accent1"/>
            <w:noWrap/>
            <w:vAlign w:val="center"/>
            <w:hideMark/>
          </w:tcPr>
          <w:p w14:paraId="5D2F7BFC" w14:textId="77777777" w:rsidR="0028040D" w:rsidRPr="00FB052A" w:rsidRDefault="0028040D" w:rsidP="00142D14">
            <w:pPr>
              <w:pStyle w:val="Tabeloverskrift"/>
            </w:pPr>
            <w:r w:rsidRPr="00FB052A">
              <w:t xml:space="preserve">1.000 kr. </w:t>
            </w:r>
          </w:p>
        </w:tc>
        <w:tc>
          <w:tcPr>
            <w:tcW w:w="1070" w:type="dxa"/>
            <w:shd w:val="clear" w:color="auto" w:fill="5F9F2A" w:themeFill="accent1"/>
            <w:vAlign w:val="center"/>
          </w:tcPr>
          <w:p w14:paraId="01B4687D" w14:textId="77777777" w:rsidR="0028040D" w:rsidRPr="00FB052A" w:rsidRDefault="0028040D" w:rsidP="00142D14">
            <w:pPr>
              <w:pStyle w:val="Tabeloverskrift"/>
              <w:jc w:val="center"/>
            </w:pPr>
            <w:r w:rsidRPr="007A1BE8">
              <w:t>KB 202</w:t>
            </w:r>
            <w:r>
              <w:t>5</w:t>
            </w:r>
            <w:r w:rsidRPr="007A1BE8">
              <w:t>*</w:t>
            </w:r>
          </w:p>
        </w:tc>
        <w:tc>
          <w:tcPr>
            <w:tcW w:w="1070" w:type="dxa"/>
            <w:shd w:val="clear" w:color="auto" w:fill="5F9F2A" w:themeFill="accent1"/>
            <w:vAlign w:val="center"/>
            <w:hideMark/>
          </w:tcPr>
          <w:p w14:paraId="01193325" w14:textId="77777777" w:rsidR="0028040D" w:rsidRPr="00FB052A" w:rsidRDefault="0028040D" w:rsidP="00142D14">
            <w:pPr>
              <w:pStyle w:val="Tabeloverskrift"/>
              <w:jc w:val="center"/>
            </w:pPr>
            <w:r w:rsidRPr="007A1BE8">
              <w:t>B 202</w:t>
            </w:r>
            <w:r>
              <w:t>6</w:t>
            </w:r>
          </w:p>
        </w:tc>
        <w:tc>
          <w:tcPr>
            <w:tcW w:w="1112" w:type="dxa"/>
            <w:shd w:val="clear" w:color="auto" w:fill="5F9F2A" w:themeFill="accent1"/>
            <w:vAlign w:val="center"/>
            <w:hideMark/>
          </w:tcPr>
          <w:p w14:paraId="3ECBBA9B" w14:textId="77777777" w:rsidR="0028040D" w:rsidRPr="00FB052A" w:rsidRDefault="0028040D" w:rsidP="00142D14">
            <w:pPr>
              <w:pStyle w:val="Tabeloverskrift"/>
              <w:jc w:val="center"/>
            </w:pPr>
            <w:r w:rsidRPr="007A1BE8">
              <w:t>BO 202</w:t>
            </w:r>
            <w:r>
              <w:t>7</w:t>
            </w:r>
          </w:p>
        </w:tc>
        <w:tc>
          <w:tcPr>
            <w:tcW w:w="1112" w:type="dxa"/>
            <w:shd w:val="clear" w:color="auto" w:fill="5F9F2A" w:themeFill="accent1"/>
            <w:vAlign w:val="center"/>
          </w:tcPr>
          <w:p w14:paraId="28C2A492" w14:textId="77777777" w:rsidR="0028040D" w:rsidRPr="00FB052A" w:rsidRDefault="0028040D" w:rsidP="00142D14">
            <w:pPr>
              <w:pStyle w:val="Tabeloverskrift"/>
              <w:jc w:val="center"/>
            </w:pPr>
            <w:r w:rsidRPr="007A1BE8">
              <w:t>BO 202</w:t>
            </w:r>
            <w:r>
              <w:t>8</w:t>
            </w:r>
          </w:p>
        </w:tc>
        <w:tc>
          <w:tcPr>
            <w:tcW w:w="1070" w:type="dxa"/>
            <w:shd w:val="clear" w:color="auto" w:fill="5F9F2A" w:themeFill="accent1"/>
            <w:vAlign w:val="center"/>
            <w:hideMark/>
          </w:tcPr>
          <w:p w14:paraId="4E303AB9" w14:textId="77777777" w:rsidR="0028040D" w:rsidRPr="00FB052A" w:rsidRDefault="0028040D" w:rsidP="00142D14">
            <w:pPr>
              <w:pStyle w:val="Tabeloverskrift"/>
              <w:jc w:val="center"/>
            </w:pPr>
            <w:r w:rsidRPr="007A1BE8">
              <w:t>BO 202</w:t>
            </w:r>
            <w:r>
              <w:t>9</w:t>
            </w:r>
          </w:p>
        </w:tc>
      </w:tr>
      <w:tr w:rsidR="00DB477D" w:rsidRPr="00DB477D" w14:paraId="6E95C050" w14:textId="77777777" w:rsidTr="00477EB1">
        <w:trPr>
          <w:trHeight w:val="284"/>
        </w:trPr>
        <w:tc>
          <w:tcPr>
            <w:tcW w:w="4795" w:type="dxa"/>
            <w:vAlign w:val="center"/>
          </w:tcPr>
          <w:p w14:paraId="42E053F2" w14:textId="7DE1F2A8" w:rsidR="0028040D" w:rsidRPr="00DB477D" w:rsidRDefault="0028040D" w:rsidP="0028040D">
            <w:pPr>
              <w:spacing w:after="0" w:line="240" w:lineRule="auto"/>
              <w:jc w:val="left"/>
              <w:rPr>
                <w:rFonts w:cs="Arial"/>
                <w:color w:val="auto"/>
                <w:sz w:val="16"/>
                <w:szCs w:val="16"/>
              </w:rPr>
            </w:pPr>
            <w:r w:rsidRPr="00DB477D">
              <w:rPr>
                <w:rFonts w:cs="Arial"/>
                <w:color w:val="auto"/>
                <w:sz w:val="16"/>
                <w:szCs w:val="16"/>
              </w:rPr>
              <w:t>Tab på sundhedsreform</w:t>
            </w:r>
          </w:p>
        </w:tc>
        <w:tc>
          <w:tcPr>
            <w:tcW w:w="1070" w:type="dxa"/>
            <w:vAlign w:val="center"/>
          </w:tcPr>
          <w:p w14:paraId="33014774" w14:textId="01211B0C" w:rsidR="0028040D" w:rsidRPr="00DB477D" w:rsidRDefault="0028040D" w:rsidP="0028040D">
            <w:pPr>
              <w:spacing w:after="0" w:line="240" w:lineRule="auto"/>
              <w:jc w:val="right"/>
              <w:rPr>
                <w:rFonts w:cs="Arial"/>
                <w:color w:val="auto"/>
                <w:sz w:val="16"/>
                <w:szCs w:val="16"/>
              </w:rPr>
            </w:pPr>
          </w:p>
        </w:tc>
        <w:tc>
          <w:tcPr>
            <w:tcW w:w="1070" w:type="dxa"/>
            <w:noWrap/>
          </w:tcPr>
          <w:p w14:paraId="531EED21" w14:textId="03C39468" w:rsidR="0028040D" w:rsidRPr="00DB477D" w:rsidRDefault="0028040D" w:rsidP="0028040D">
            <w:pPr>
              <w:pStyle w:val="Tabeludfyldning"/>
              <w:jc w:val="right"/>
              <w:rPr>
                <w:color w:val="auto"/>
              </w:rPr>
            </w:pPr>
          </w:p>
        </w:tc>
        <w:tc>
          <w:tcPr>
            <w:tcW w:w="1112" w:type="dxa"/>
            <w:noWrap/>
            <w:vAlign w:val="center"/>
          </w:tcPr>
          <w:p w14:paraId="647BE979" w14:textId="60228766" w:rsidR="0028040D" w:rsidRPr="00DB477D" w:rsidRDefault="0028040D" w:rsidP="0028040D">
            <w:pPr>
              <w:pStyle w:val="Tabeludfyldning"/>
              <w:jc w:val="right"/>
              <w:rPr>
                <w:color w:val="auto"/>
              </w:rPr>
            </w:pPr>
            <w:r w:rsidRPr="00DB477D">
              <w:rPr>
                <w:rFonts w:cs="Arial"/>
                <w:color w:val="auto"/>
                <w:szCs w:val="16"/>
              </w:rPr>
              <w:t>45.000</w:t>
            </w:r>
          </w:p>
        </w:tc>
        <w:tc>
          <w:tcPr>
            <w:tcW w:w="1112" w:type="dxa"/>
            <w:vAlign w:val="center"/>
          </w:tcPr>
          <w:p w14:paraId="00B8A2AC" w14:textId="5376D926" w:rsidR="0028040D" w:rsidRPr="00DB477D" w:rsidRDefault="0028040D" w:rsidP="0028040D">
            <w:pPr>
              <w:pStyle w:val="Tabeludfyldning"/>
              <w:jc w:val="right"/>
              <w:rPr>
                <w:color w:val="auto"/>
              </w:rPr>
            </w:pPr>
            <w:r w:rsidRPr="00DB477D">
              <w:rPr>
                <w:rFonts w:cs="Arial"/>
                <w:color w:val="auto"/>
                <w:szCs w:val="16"/>
              </w:rPr>
              <w:t>45.000</w:t>
            </w:r>
          </w:p>
        </w:tc>
        <w:tc>
          <w:tcPr>
            <w:tcW w:w="1070" w:type="dxa"/>
            <w:noWrap/>
            <w:vAlign w:val="center"/>
          </w:tcPr>
          <w:p w14:paraId="4645608C" w14:textId="5D7F9D54" w:rsidR="0028040D" w:rsidRPr="00DB477D" w:rsidRDefault="0028040D" w:rsidP="0028040D">
            <w:pPr>
              <w:pStyle w:val="Tabeludfyldning"/>
              <w:jc w:val="right"/>
              <w:rPr>
                <w:color w:val="auto"/>
              </w:rPr>
            </w:pPr>
            <w:r w:rsidRPr="00DB477D">
              <w:rPr>
                <w:rFonts w:cs="Arial"/>
                <w:color w:val="auto"/>
                <w:szCs w:val="16"/>
              </w:rPr>
              <w:t>45.000</w:t>
            </w:r>
          </w:p>
        </w:tc>
      </w:tr>
      <w:tr w:rsidR="00DB477D" w:rsidRPr="00DB477D" w14:paraId="6BF15E66" w14:textId="77777777" w:rsidTr="00886EA6">
        <w:trPr>
          <w:trHeight w:val="284"/>
        </w:trPr>
        <w:tc>
          <w:tcPr>
            <w:tcW w:w="4795" w:type="dxa"/>
            <w:shd w:val="clear" w:color="auto" w:fill="DEF2CD" w:themeFill="accent1" w:themeFillTint="33"/>
            <w:vAlign w:val="center"/>
          </w:tcPr>
          <w:p w14:paraId="59273757" w14:textId="77777777" w:rsidR="0028040D" w:rsidRPr="00DB477D" w:rsidRDefault="0028040D" w:rsidP="0028040D">
            <w:pPr>
              <w:pStyle w:val="Tabeludfyldning"/>
              <w:rPr>
                <w:rFonts w:eastAsia="Times New Roman"/>
                <w:b/>
                <w:bCs/>
                <w:color w:val="auto"/>
                <w:sz w:val="18"/>
                <w:szCs w:val="18"/>
              </w:rPr>
            </w:pPr>
            <w:r w:rsidRPr="00DB477D">
              <w:rPr>
                <w:b/>
                <w:bCs/>
                <w:color w:val="auto"/>
              </w:rPr>
              <w:t>Reservebeløb i alt</w:t>
            </w:r>
          </w:p>
        </w:tc>
        <w:tc>
          <w:tcPr>
            <w:tcW w:w="1070" w:type="dxa"/>
            <w:shd w:val="clear" w:color="auto" w:fill="DEF2CD" w:themeFill="accent1" w:themeFillTint="33"/>
            <w:vAlign w:val="center"/>
          </w:tcPr>
          <w:p w14:paraId="5082FC31" w14:textId="106BCB95" w:rsidR="0028040D" w:rsidRPr="00DB477D" w:rsidRDefault="0028040D" w:rsidP="0028040D">
            <w:pPr>
              <w:pStyle w:val="Tabeludfyldning"/>
              <w:jc w:val="right"/>
              <w:rPr>
                <w:b/>
                <w:bCs/>
                <w:color w:val="auto"/>
              </w:rPr>
            </w:pPr>
          </w:p>
        </w:tc>
        <w:tc>
          <w:tcPr>
            <w:tcW w:w="1070" w:type="dxa"/>
            <w:shd w:val="clear" w:color="auto" w:fill="DEF2CD" w:themeFill="accent1" w:themeFillTint="33"/>
            <w:noWrap/>
          </w:tcPr>
          <w:p w14:paraId="4C11B9BE" w14:textId="6E1756DA" w:rsidR="0028040D" w:rsidRPr="00DB477D" w:rsidRDefault="0028040D" w:rsidP="0028040D">
            <w:pPr>
              <w:pStyle w:val="Tabeludfyldning"/>
              <w:jc w:val="right"/>
              <w:rPr>
                <w:b/>
                <w:bCs/>
                <w:color w:val="auto"/>
              </w:rPr>
            </w:pPr>
          </w:p>
        </w:tc>
        <w:tc>
          <w:tcPr>
            <w:tcW w:w="1112" w:type="dxa"/>
            <w:shd w:val="clear" w:color="auto" w:fill="DEF2CD" w:themeFill="accent1" w:themeFillTint="33"/>
            <w:noWrap/>
            <w:vAlign w:val="center"/>
          </w:tcPr>
          <w:p w14:paraId="5F0F94F9" w14:textId="1BB9DB68" w:rsidR="0028040D" w:rsidRPr="00DB477D" w:rsidRDefault="0028040D" w:rsidP="0028040D">
            <w:pPr>
              <w:pStyle w:val="Tabeludfyldning"/>
              <w:jc w:val="right"/>
              <w:rPr>
                <w:b/>
                <w:bCs/>
                <w:color w:val="auto"/>
              </w:rPr>
            </w:pPr>
            <w:r w:rsidRPr="00DB477D">
              <w:rPr>
                <w:rFonts w:cs="Arial"/>
                <w:color w:val="auto"/>
                <w:szCs w:val="16"/>
              </w:rPr>
              <w:t>45.000</w:t>
            </w:r>
          </w:p>
        </w:tc>
        <w:tc>
          <w:tcPr>
            <w:tcW w:w="1112" w:type="dxa"/>
            <w:shd w:val="clear" w:color="auto" w:fill="DEF2CD" w:themeFill="accent1" w:themeFillTint="33"/>
            <w:vAlign w:val="center"/>
          </w:tcPr>
          <w:p w14:paraId="73D30452" w14:textId="09927959" w:rsidR="0028040D" w:rsidRPr="00DB477D" w:rsidRDefault="0028040D" w:rsidP="0028040D">
            <w:pPr>
              <w:pStyle w:val="Tabeludfyldning"/>
              <w:jc w:val="right"/>
              <w:rPr>
                <w:b/>
                <w:bCs/>
                <w:color w:val="auto"/>
              </w:rPr>
            </w:pPr>
            <w:r w:rsidRPr="00DB477D">
              <w:rPr>
                <w:rFonts w:cs="Arial"/>
                <w:color w:val="auto"/>
                <w:szCs w:val="16"/>
              </w:rPr>
              <w:t>45.000</w:t>
            </w:r>
          </w:p>
        </w:tc>
        <w:tc>
          <w:tcPr>
            <w:tcW w:w="1070" w:type="dxa"/>
            <w:shd w:val="clear" w:color="auto" w:fill="DEF2CD" w:themeFill="accent1" w:themeFillTint="33"/>
            <w:noWrap/>
            <w:vAlign w:val="center"/>
          </w:tcPr>
          <w:p w14:paraId="0159C543" w14:textId="400234B9" w:rsidR="0028040D" w:rsidRPr="00DB477D" w:rsidRDefault="0028040D" w:rsidP="0028040D">
            <w:pPr>
              <w:pStyle w:val="Tabeludfyldning"/>
              <w:jc w:val="right"/>
              <w:rPr>
                <w:b/>
                <w:bCs/>
                <w:color w:val="auto"/>
              </w:rPr>
            </w:pPr>
            <w:r w:rsidRPr="00DB477D">
              <w:rPr>
                <w:rFonts w:cs="Arial"/>
                <w:color w:val="auto"/>
                <w:szCs w:val="16"/>
              </w:rPr>
              <w:t>45.000</w:t>
            </w:r>
          </w:p>
        </w:tc>
      </w:tr>
    </w:tbl>
    <w:p w14:paraId="3EE50617" w14:textId="04DBD027" w:rsidR="00841426" w:rsidRPr="00DB477D" w:rsidRDefault="0028040D" w:rsidP="00AB0E07">
      <w:pPr>
        <w:rPr>
          <w:i/>
          <w:color w:val="auto"/>
          <w:sz w:val="16"/>
          <w:szCs w:val="16"/>
        </w:rPr>
      </w:pPr>
      <w:r w:rsidRPr="00DB477D">
        <w:rPr>
          <w:i/>
          <w:color w:val="auto"/>
          <w:sz w:val="16"/>
          <w:szCs w:val="16"/>
        </w:rPr>
        <w:t>*Budget 2025 er opgivet i 2025-priser, mens tallene i budgetperioden er i 2026-priser</w:t>
      </w:r>
    </w:p>
    <w:p w14:paraId="550D7E6A" w14:textId="6FF90295" w:rsidR="00871DFA" w:rsidRPr="00DB477D" w:rsidRDefault="003166F9" w:rsidP="007F5636">
      <w:pPr>
        <w:pStyle w:val="Overskrift3"/>
      </w:pPr>
      <w:r w:rsidRPr="00DB477D">
        <w:t>Tab på sundhedsreform</w:t>
      </w:r>
      <w:r w:rsidR="00871DFA" w:rsidRPr="00DB477D">
        <w:t xml:space="preserve"> - XG-9200004109-26001</w:t>
      </w:r>
    </w:p>
    <w:p w14:paraId="68627E6B" w14:textId="22AE9BBF" w:rsidR="0028040D" w:rsidRPr="00DB477D" w:rsidRDefault="0077755A" w:rsidP="00871DFA">
      <w:pPr>
        <w:rPr>
          <w:color w:val="auto"/>
        </w:rPr>
      </w:pPr>
      <w:r w:rsidRPr="00DB477D">
        <w:rPr>
          <w:color w:val="auto"/>
        </w:rPr>
        <w:t xml:space="preserve">Med sundhedsreformen afskaffes den kommunale medfinansiering af sundhedsvæsenet (KMF), og kommunerne skal overdrage opgaver til de nye Sundhedsråd for 4,2 mia. kr. Som følge af bl.a. en ung befolkning i Aarhus vil Aarhus have et økonomisk tab på reformen. Der er aftalt en overgangsordning </w:t>
      </w:r>
      <w:r w:rsidRPr="00DB477D">
        <w:rPr>
          <w:color w:val="auto"/>
        </w:rPr>
        <w:lastRenderedPageBreak/>
        <w:t>i 2027 og 20</w:t>
      </w:r>
      <w:r w:rsidR="005D2EC4" w:rsidRPr="00DB477D">
        <w:rPr>
          <w:color w:val="auto"/>
        </w:rPr>
        <w:t>28 (frem til vedtagelsen af en ny udligningsreform), som indebærer, at tabet maksimalt vil være 0,05 % af beskatningsgrundlaget, hvilket svarer til ca. 45 mio. kr. i Aarhus. På den baggrund indarbejdes et årligt tab på 45 mio. kr. i 2027-2029.</w:t>
      </w:r>
    </w:p>
    <w:p w14:paraId="340750F7" w14:textId="27F5B1AD" w:rsidR="003166F9" w:rsidRPr="00DB477D" w:rsidRDefault="005D2EC4" w:rsidP="00871DFA">
      <w:pPr>
        <w:rPr>
          <w:color w:val="auto"/>
        </w:rPr>
      </w:pPr>
      <w:r w:rsidRPr="00DB477D">
        <w:rPr>
          <w:color w:val="auto"/>
        </w:rPr>
        <w:t xml:space="preserve">Reserven skal ses i sammenhæng med en mindreudgiftsreserve på -22,5 mio. kr., idet Sundhed og Omsorg </w:t>
      </w:r>
      <w:r w:rsidR="00541EFF" w:rsidRPr="00DB477D">
        <w:rPr>
          <w:color w:val="auto"/>
        </w:rPr>
        <w:t xml:space="preserve">som følge af tab på opgaveoverdragelsen </w:t>
      </w:r>
      <w:r w:rsidR="00DB477D" w:rsidRPr="00DB477D">
        <w:rPr>
          <w:color w:val="auto"/>
        </w:rPr>
        <w:t xml:space="preserve">har </w:t>
      </w:r>
      <w:r w:rsidR="00541EFF" w:rsidRPr="00DB477D">
        <w:rPr>
          <w:color w:val="auto"/>
        </w:rPr>
        <w:t>finansierer halvdelen.</w:t>
      </w:r>
    </w:p>
    <w:p w14:paraId="1669C735" w14:textId="53428341" w:rsidR="003166F9" w:rsidRPr="0077755A" w:rsidRDefault="003166F9" w:rsidP="008913B7">
      <w:pPr>
        <w:rPr>
          <w:color w:val="auto"/>
        </w:rPr>
      </w:pPr>
    </w:p>
    <w:p w14:paraId="3081C9CF" w14:textId="0D0BBD4C" w:rsidR="002A0D46" w:rsidRPr="009755CA" w:rsidRDefault="00717F91" w:rsidP="008913B7">
      <w:pPr>
        <w:rPr>
          <w:color w:val="FF0000"/>
        </w:rPr>
      </w:pPr>
      <w:r w:rsidRPr="009755CA">
        <w:rPr>
          <w:color w:val="FF0000"/>
        </w:rPr>
        <w:br w:type="page"/>
      </w:r>
    </w:p>
    <w:p w14:paraId="7FB1BE06" w14:textId="24A62041" w:rsidR="008B36A9" w:rsidRPr="0030332D" w:rsidRDefault="008B36A9" w:rsidP="00BF7F46">
      <w:pPr>
        <w:pStyle w:val="Overskrift1"/>
      </w:pPr>
      <w:bookmarkStart w:id="20" w:name="_Toc213060891"/>
      <w:r w:rsidRPr="0030332D">
        <w:lastRenderedPageBreak/>
        <w:t xml:space="preserve">Reservebeløb </w:t>
      </w:r>
      <w:r w:rsidR="002A0D46" w:rsidRPr="0030332D">
        <w:t>- anlæg</w:t>
      </w:r>
      <w:bookmarkEnd w:id="20"/>
    </w:p>
    <w:p w14:paraId="5FC47618" w14:textId="342C3EE8" w:rsidR="00F153CE" w:rsidRPr="00362FA6" w:rsidRDefault="008B36A9" w:rsidP="00F153CE">
      <w:pPr>
        <w:rPr>
          <w:color w:val="000000" w:themeColor="text1"/>
        </w:rPr>
      </w:pPr>
      <w:r w:rsidRPr="00362FA6">
        <w:rPr>
          <w:color w:val="000000" w:themeColor="text1"/>
        </w:rPr>
        <w:t>Foruden driftsreserver er der også afsat anlægsreserver. Anlægsreserverne vedrører</w:t>
      </w:r>
      <w:r w:rsidR="00F153CE" w:rsidRPr="00362FA6">
        <w:rPr>
          <w:color w:val="000000" w:themeColor="text1"/>
        </w:rPr>
        <w:t xml:space="preserve"> for eksempel byudviklingsprojekter som de bynære havnearealer, Sydhavnskvarteret, Lisbjerg, Godsbanen og Amtssygehuset. Herudover er Aarhus Kommunes </w:t>
      </w:r>
      <w:r w:rsidR="0051678B" w:rsidRPr="00362FA6">
        <w:rPr>
          <w:color w:val="000000" w:themeColor="text1"/>
        </w:rPr>
        <w:t>I</w:t>
      </w:r>
      <w:r w:rsidR="00F153CE" w:rsidRPr="00362FA6">
        <w:rPr>
          <w:color w:val="000000" w:themeColor="text1"/>
        </w:rPr>
        <w:t>nvesteringsplan 2024-2034 optaget på anlægsreserven. Den grønne mobilitetsplan, der blev vedtaget i august 2024, er ligeledes optaget på anlægsreserven.</w:t>
      </w:r>
      <w:r w:rsidR="0030332D" w:rsidRPr="00362FA6">
        <w:rPr>
          <w:color w:val="000000" w:themeColor="text1"/>
        </w:rPr>
        <w:t xml:space="preserve"> Herudover </w:t>
      </w:r>
      <w:r w:rsidR="0051678B" w:rsidRPr="00362FA6">
        <w:rPr>
          <w:color w:val="000000" w:themeColor="text1"/>
        </w:rPr>
        <w:t>bliver der</w:t>
      </w:r>
      <w:r w:rsidR="00F153CE" w:rsidRPr="00362FA6">
        <w:rPr>
          <w:color w:val="000000" w:themeColor="text1"/>
        </w:rPr>
        <w:t xml:space="preserve"> løbende afsat rådighedsbeløb på anlægsreserven i forbindelse med budgetforlig</w:t>
      </w:r>
      <w:r w:rsidR="0051678B" w:rsidRPr="00362FA6">
        <w:rPr>
          <w:color w:val="000000" w:themeColor="text1"/>
        </w:rPr>
        <w:t xml:space="preserve"> o</w:t>
      </w:r>
      <w:r w:rsidR="00362FA6" w:rsidRPr="00362FA6">
        <w:rPr>
          <w:color w:val="000000" w:themeColor="text1"/>
        </w:rPr>
        <w:t>g indstillinger</w:t>
      </w:r>
      <w:r w:rsidR="00F153CE" w:rsidRPr="00362FA6">
        <w:rPr>
          <w:color w:val="000000" w:themeColor="text1"/>
        </w:rPr>
        <w:t>.</w:t>
      </w:r>
    </w:p>
    <w:p w14:paraId="2C9DF6F9" w14:textId="4BD0D452" w:rsidR="009363FB" w:rsidRPr="00362FA6" w:rsidRDefault="009363FB" w:rsidP="00F36D5A">
      <w:pPr>
        <w:pStyle w:val="Overskrift2"/>
        <w:rPr>
          <w:color w:val="000000" w:themeColor="text1"/>
        </w:rPr>
      </w:pPr>
      <w:bookmarkStart w:id="21" w:name="_Toc148602379"/>
      <w:bookmarkStart w:id="22" w:name="_Toc213060892"/>
      <w:r w:rsidRPr="00362FA6">
        <w:rPr>
          <w:color w:val="000000" w:themeColor="text1"/>
        </w:rPr>
        <w:t>Anlægsreserver og projekt</w:t>
      </w:r>
      <w:bookmarkEnd w:id="21"/>
      <w:bookmarkEnd w:id="22"/>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Anlægsreserver og projekt"/>
      </w:tblPr>
      <w:tblGrid>
        <w:gridCol w:w="4795"/>
        <w:gridCol w:w="1070"/>
        <w:gridCol w:w="1070"/>
        <w:gridCol w:w="1112"/>
        <w:gridCol w:w="1111"/>
        <w:gridCol w:w="1071"/>
      </w:tblGrid>
      <w:tr w:rsidR="0030332D" w:rsidRPr="0030332D" w14:paraId="02C78566" w14:textId="77777777" w:rsidTr="00654FD9">
        <w:trPr>
          <w:trHeight w:val="397"/>
          <w:tblHeader/>
        </w:trPr>
        <w:tc>
          <w:tcPr>
            <w:tcW w:w="4795" w:type="dxa"/>
            <w:shd w:val="clear" w:color="auto" w:fill="5F9F2A" w:themeFill="accent1"/>
            <w:noWrap/>
            <w:vAlign w:val="center"/>
            <w:hideMark/>
          </w:tcPr>
          <w:p w14:paraId="0ADF7D71" w14:textId="390DCF29" w:rsidR="00FA2B82" w:rsidRPr="00563EDC" w:rsidRDefault="00FA2B82" w:rsidP="00FA2B82">
            <w:pPr>
              <w:pStyle w:val="Tabeloverskrift"/>
              <w:rPr>
                <w:b/>
              </w:rPr>
            </w:pPr>
            <w:r w:rsidRPr="00563EDC">
              <w:rPr>
                <w:b/>
              </w:rPr>
              <w:t xml:space="preserve">1.000 kr. i </w:t>
            </w:r>
            <w:r w:rsidR="009755CA" w:rsidRPr="00563EDC">
              <w:rPr>
                <w:b/>
              </w:rPr>
              <w:t xml:space="preserve">2026-priser </w:t>
            </w:r>
          </w:p>
        </w:tc>
        <w:tc>
          <w:tcPr>
            <w:tcW w:w="1070" w:type="dxa"/>
            <w:shd w:val="clear" w:color="auto" w:fill="5F9F2A" w:themeFill="accent1"/>
            <w:vAlign w:val="center"/>
            <w:hideMark/>
          </w:tcPr>
          <w:p w14:paraId="3ADBFFFD" w14:textId="33072961" w:rsidR="00FA2B82" w:rsidRPr="00563EDC" w:rsidRDefault="00FA2B82" w:rsidP="00FA2B82">
            <w:pPr>
              <w:pStyle w:val="Tabeloverskrift"/>
              <w:jc w:val="center"/>
              <w:rPr>
                <w:b/>
              </w:rPr>
            </w:pPr>
            <w:r w:rsidRPr="00563EDC">
              <w:rPr>
                <w:b/>
              </w:rPr>
              <w:t>KB 2025*</w:t>
            </w:r>
          </w:p>
        </w:tc>
        <w:tc>
          <w:tcPr>
            <w:tcW w:w="1070" w:type="dxa"/>
            <w:shd w:val="clear" w:color="auto" w:fill="5F9F2A" w:themeFill="accent1"/>
            <w:vAlign w:val="center"/>
            <w:hideMark/>
          </w:tcPr>
          <w:p w14:paraId="24F85FA2" w14:textId="749EE430" w:rsidR="00FA2B82" w:rsidRPr="00563EDC" w:rsidRDefault="00FA2B82" w:rsidP="00FA2B82">
            <w:pPr>
              <w:pStyle w:val="Tabeloverskrift"/>
              <w:jc w:val="center"/>
              <w:rPr>
                <w:b/>
              </w:rPr>
            </w:pPr>
            <w:r w:rsidRPr="00563EDC">
              <w:rPr>
                <w:b/>
              </w:rPr>
              <w:t>B 2026</w:t>
            </w:r>
          </w:p>
        </w:tc>
        <w:tc>
          <w:tcPr>
            <w:tcW w:w="1112" w:type="dxa"/>
            <w:shd w:val="clear" w:color="auto" w:fill="5F9F2A" w:themeFill="accent1"/>
            <w:vAlign w:val="center"/>
            <w:hideMark/>
          </w:tcPr>
          <w:p w14:paraId="677991B5" w14:textId="6802027F" w:rsidR="00FA2B82" w:rsidRPr="00563EDC" w:rsidRDefault="00FA2B82" w:rsidP="00FA2B82">
            <w:pPr>
              <w:pStyle w:val="Tabeloverskrift"/>
              <w:jc w:val="center"/>
              <w:rPr>
                <w:b/>
              </w:rPr>
            </w:pPr>
            <w:r w:rsidRPr="00563EDC">
              <w:rPr>
                <w:b/>
              </w:rPr>
              <w:t>BO 2027</w:t>
            </w:r>
          </w:p>
        </w:tc>
        <w:tc>
          <w:tcPr>
            <w:tcW w:w="1111" w:type="dxa"/>
            <w:shd w:val="clear" w:color="auto" w:fill="5F9F2A" w:themeFill="accent1"/>
            <w:vAlign w:val="center"/>
          </w:tcPr>
          <w:p w14:paraId="3DD7AE03" w14:textId="59E07671" w:rsidR="00FA2B82" w:rsidRPr="00563EDC" w:rsidRDefault="00FA2B82" w:rsidP="00FA2B82">
            <w:pPr>
              <w:pStyle w:val="Tabeloverskrift"/>
              <w:jc w:val="center"/>
              <w:rPr>
                <w:b/>
              </w:rPr>
            </w:pPr>
            <w:r w:rsidRPr="00563EDC">
              <w:rPr>
                <w:b/>
              </w:rPr>
              <w:t>BO 2028</w:t>
            </w:r>
          </w:p>
        </w:tc>
        <w:tc>
          <w:tcPr>
            <w:tcW w:w="1071" w:type="dxa"/>
            <w:shd w:val="clear" w:color="auto" w:fill="5F9F2A" w:themeFill="accent1"/>
            <w:vAlign w:val="center"/>
            <w:hideMark/>
          </w:tcPr>
          <w:p w14:paraId="163B7A17" w14:textId="16A5BADA" w:rsidR="00FA2B82" w:rsidRPr="00563EDC" w:rsidRDefault="00FA2B82" w:rsidP="00FA2B82">
            <w:pPr>
              <w:pStyle w:val="Tabeloverskrift"/>
              <w:jc w:val="center"/>
              <w:rPr>
                <w:b/>
              </w:rPr>
            </w:pPr>
            <w:r w:rsidRPr="00563EDC">
              <w:rPr>
                <w:b/>
              </w:rPr>
              <w:t>BO 2029</w:t>
            </w:r>
          </w:p>
        </w:tc>
      </w:tr>
      <w:tr w:rsidR="00563EDC" w:rsidRPr="0030332D" w14:paraId="2EBF463E" w14:textId="77777777" w:rsidTr="008208A7">
        <w:trPr>
          <w:trHeight w:val="284"/>
        </w:trPr>
        <w:tc>
          <w:tcPr>
            <w:tcW w:w="4795" w:type="dxa"/>
          </w:tcPr>
          <w:p w14:paraId="3B5540A5" w14:textId="377F117D" w:rsidR="00563EDC" w:rsidRPr="0030332D" w:rsidRDefault="00362FA6" w:rsidP="00563EDC">
            <w:pPr>
              <w:pStyle w:val="Tabeludfyldning"/>
              <w:rPr>
                <w:color w:val="FF0000"/>
              </w:rPr>
            </w:pPr>
            <w:r w:rsidRPr="00173F47">
              <w:t>Bynære havnearealer (XA-8919000809)</w:t>
            </w:r>
          </w:p>
        </w:tc>
        <w:tc>
          <w:tcPr>
            <w:tcW w:w="1070" w:type="dxa"/>
            <w:noWrap/>
          </w:tcPr>
          <w:p w14:paraId="509DC253" w14:textId="20CEC313" w:rsidR="00563EDC" w:rsidRPr="0030332D" w:rsidRDefault="00362FA6" w:rsidP="00563EDC">
            <w:pPr>
              <w:pStyle w:val="Tabeludfyldning"/>
              <w:jc w:val="right"/>
              <w:rPr>
                <w:color w:val="FF0000"/>
              </w:rPr>
            </w:pPr>
            <w:r w:rsidRPr="00173F47">
              <w:t>40.591</w:t>
            </w:r>
          </w:p>
        </w:tc>
        <w:tc>
          <w:tcPr>
            <w:tcW w:w="1070" w:type="dxa"/>
            <w:noWrap/>
          </w:tcPr>
          <w:p w14:paraId="4F34C677" w14:textId="285ADDEC" w:rsidR="00563EDC" w:rsidRPr="0030332D" w:rsidRDefault="00563EDC" w:rsidP="00563EDC">
            <w:pPr>
              <w:pStyle w:val="Tabeludfyldning"/>
              <w:jc w:val="right"/>
              <w:rPr>
                <w:color w:val="FF0000"/>
              </w:rPr>
            </w:pPr>
            <w:r w:rsidRPr="00E74861">
              <w:t>8.</w:t>
            </w:r>
            <w:r w:rsidR="00362FA6" w:rsidRPr="00173F47">
              <w:t>934</w:t>
            </w:r>
          </w:p>
        </w:tc>
        <w:tc>
          <w:tcPr>
            <w:tcW w:w="1112" w:type="dxa"/>
            <w:noWrap/>
          </w:tcPr>
          <w:p w14:paraId="36AE94AE" w14:textId="4A31E602" w:rsidR="00563EDC" w:rsidRPr="0030332D" w:rsidRDefault="00362FA6" w:rsidP="00563EDC">
            <w:pPr>
              <w:pStyle w:val="Tabeludfyldning"/>
              <w:jc w:val="right"/>
              <w:rPr>
                <w:color w:val="FF0000"/>
              </w:rPr>
            </w:pPr>
            <w:r w:rsidRPr="00173F47">
              <w:t>1.989</w:t>
            </w:r>
          </w:p>
        </w:tc>
        <w:tc>
          <w:tcPr>
            <w:tcW w:w="1111" w:type="dxa"/>
          </w:tcPr>
          <w:p w14:paraId="628A9BB2" w14:textId="7751AA39" w:rsidR="00563EDC" w:rsidRPr="0030332D" w:rsidRDefault="00362FA6" w:rsidP="00563EDC">
            <w:pPr>
              <w:pStyle w:val="Tabeludfyldning"/>
              <w:jc w:val="right"/>
              <w:rPr>
                <w:color w:val="FF0000"/>
              </w:rPr>
            </w:pPr>
            <w:r w:rsidRPr="00173F47">
              <w:t>-144.254</w:t>
            </w:r>
          </w:p>
        </w:tc>
        <w:tc>
          <w:tcPr>
            <w:tcW w:w="1071" w:type="dxa"/>
            <w:noWrap/>
          </w:tcPr>
          <w:p w14:paraId="7A83D640" w14:textId="46F05F89" w:rsidR="00563EDC" w:rsidRPr="0030332D" w:rsidRDefault="00563EDC" w:rsidP="00563EDC">
            <w:pPr>
              <w:pStyle w:val="Tabeludfyldning"/>
              <w:jc w:val="right"/>
              <w:rPr>
                <w:color w:val="FF0000"/>
              </w:rPr>
            </w:pPr>
          </w:p>
        </w:tc>
      </w:tr>
      <w:tr w:rsidR="00563EDC" w:rsidRPr="0030332D" w14:paraId="6D615F0C" w14:textId="77777777" w:rsidTr="008208A7">
        <w:trPr>
          <w:trHeight w:val="284"/>
        </w:trPr>
        <w:tc>
          <w:tcPr>
            <w:tcW w:w="4795" w:type="dxa"/>
          </w:tcPr>
          <w:p w14:paraId="7AF68F10" w14:textId="5836CE73" w:rsidR="00563EDC" w:rsidRPr="0030332D" w:rsidRDefault="00362FA6" w:rsidP="00563EDC">
            <w:pPr>
              <w:pStyle w:val="Tabeludfyldning"/>
              <w:rPr>
                <w:color w:val="FF0000"/>
              </w:rPr>
            </w:pPr>
            <w:r w:rsidRPr="00173F47">
              <w:t>Merindtægt ved ejendomssalg (XA-8919001109)</w:t>
            </w:r>
          </w:p>
        </w:tc>
        <w:tc>
          <w:tcPr>
            <w:tcW w:w="1070" w:type="dxa"/>
            <w:noWrap/>
          </w:tcPr>
          <w:p w14:paraId="5FDB5125" w14:textId="590E49E5" w:rsidR="00563EDC" w:rsidRPr="0030332D" w:rsidRDefault="00362FA6" w:rsidP="00563EDC">
            <w:pPr>
              <w:pStyle w:val="Tabeludfyldning"/>
              <w:jc w:val="right"/>
              <w:rPr>
                <w:color w:val="FF0000"/>
              </w:rPr>
            </w:pPr>
            <w:r w:rsidRPr="00173F47">
              <w:t>-14.614</w:t>
            </w:r>
          </w:p>
        </w:tc>
        <w:tc>
          <w:tcPr>
            <w:tcW w:w="1070" w:type="dxa"/>
            <w:noWrap/>
          </w:tcPr>
          <w:p w14:paraId="7BC4EDDA" w14:textId="6C022551" w:rsidR="00563EDC" w:rsidRPr="0030332D" w:rsidRDefault="00362FA6" w:rsidP="00563EDC">
            <w:pPr>
              <w:pStyle w:val="Tabeludfyldning"/>
              <w:jc w:val="right"/>
              <w:rPr>
                <w:color w:val="FF0000"/>
              </w:rPr>
            </w:pPr>
            <w:r w:rsidRPr="00173F47">
              <w:t>-24.504</w:t>
            </w:r>
          </w:p>
        </w:tc>
        <w:tc>
          <w:tcPr>
            <w:tcW w:w="1112" w:type="dxa"/>
            <w:noWrap/>
          </w:tcPr>
          <w:p w14:paraId="4CE5B63C" w14:textId="2884E3C2" w:rsidR="00563EDC" w:rsidRPr="0030332D" w:rsidRDefault="00362FA6" w:rsidP="00563EDC">
            <w:pPr>
              <w:pStyle w:val="Tabeludfyldning"/>
              <w:jc w:val="right"/>
              <w:rPr>
                <w:color w:val="FF0000"/>
              </w:rPr>
            </w:pPr>
            <w:r w:rsidRPr="00173F47">
              <w:t>-24.504</w:t>
            </w:r>
          </w:p>
        </w:tc>
        <w:tc>
          <w:tcPr>
            <w:tcW w:w="1111" w:type="dxa"/>
          </w:tcPr>
          <w:p w14:paraId="238D0752" w14:textId="7B2F0D42" w:rsidR="00563EDC" w:rsidRPr="0030332D" w:rsidRDefault="00362FA6" w:rsidP="00563EDC">
            <w:pPr>
              <w:pStyle w:val="Tabeludfyldning"/>
              <w:jc w:val="right"/>
              <w:rPr>
                <w:color w:val="FF0000"/>
              </w:rPr>
            </w:pPr>
            <w:r w:rsidRPr="00173F47">
              <w:t>-24.504</w:t>
            </w:r>
          </w:p>
        </w:tc>
        <w:tc>
          <w:tcPr>
            <w:tcW w:w="1071" w:type="dxa"/>
            <w:noWrap/>
          </w:tcPr>
          <w:p w14:paraId="745EA15D" w14:textId="0D726B12" w:rsidR="00563EDC" w:rsidRPr="0030332D" w:rsidRDefault="00563EDC" w:rsidP="00563EDC">
            <w:pPr>
              <w:pStyle w:val="Tabeludfyldning"/>
              <w:jc w:val="right"/>
              <w:rPr>
                <w:color w:val="FF0000"/>
              </w:rPr>
            </w:pPr>
          </w:p>
        </w:tc>
      </w:tr>
      <w:tr w:rsidR="00563EDC" w:rsidRPr="0030332D" w14:paraId="2127909A" w14:textId="77777777" w:rsidTr="008208A7">
        <w:trPr>
          <w:trHeight w:val="284"/>
        </w:trPr>
        <w:tc>
          <w:tcPr>
            <w:tcW w:w="4795" w:type="dxa"/>
          </w:tcPr>
          <w:p w14:paraId="4B884FB6" w14:textId="1E556882" w:rsidR="00563EDC" w:rsidRPr="0030332D" w:rsidRDefault="00362FA6" w:rsidP="00563EDC">
            <w:pPr>
              <w:pStyle w:val="Tabeludfyldning"/>
              <w:rPr>
                <w:color w:val="FF0000"/>
              </w:rPr>
            </w:pPr>
            <w:r w:rsidRPr="00173F47">
              <w:t>Godsbanearealet (XA-8919003209)</w:t>
            </w:r>
          </w:p>
        </w:tc>
        <w:tc>
          <w:tcPr>
            <w:tcW w:w="1070" w:type="dxa"/>
            <w:noWrap/>
          </w:tcPr>
          <w:p w14:paraId="4766D8CD" w14:textId="36408982" w:rsidR="00563EDC" w:rsidRPr="0030332D" w:rsidRDefault="00362FA6" w:rsidP="00563EDC">
            <w:pPr>
              <w:pStyle w:val="Tabeludfyldning"/>
              <w:jc w:val="right"/>
              <w:rPr>
                <w:color w:val="FF0000"/>
              </w:rPr>
            </w:pPr>
            <w:r w:rsidRPr="00173F47">
              <w:t>29.272</w:t>
            </w:r>
          </w:p>
        </w:tc>
        <w:tc>
          <w:tcPr>
            <w:tcW w:w="1070" w:type="dxa"/>
            <w:noWrap/>
          </w:tcPr>
          <w:p w14:paraId="4F980896" w14:textId="35F51E97" w:rsidR="00563EDC" w:rsidRPr="0030332D" w:rsidRDefault="00362FA6" w:rsidP="00563EDC">
            <w:pPr>
              <w:pStyle w:val="Tabeludfyldning"/>
              <w:jc w:val="right"/>
              <w:rPr>
                <w:color w:val="FF0000"/>
              </w:rPr>
            </w:pPr>
            <w:r w:rsidRPr="00173F47">
              <w:t>0</w:t>
            </w:r>
          </w:p>
        </w:tc>
        <w:tc>
          <w:tcPr>
            <w:tcW w:w="1112" w:type="dxa"/>
            <w:noWrap/>
          </w:tcPr>
          <w:p w14:paraId="168E53B6" w14:textId="731A4ED0" w:rsidR="00563EDC" w:rsidRPr="0030332D" w:rsidRDefault="00362FA6" w:rsidP="00563EDC">
            <w:pPr>
              <w:pStyle w:val="Tabeludfyldning"/>
              <w:jc w:val="right"/>
              <w:rPr>
                <w:color w:val="FF0000"/>
              </w:rPr>
            </w:pPr>
            <w:r w:rsidRPr="00173F47">
              <w:t>-37.570</w:t>
            </w:r>
          </w:p>
        </w:tc>
        <w:tc>
          <w:tcPr>
            <w:tcW w:w="1111" w:type="dxa"/>
          </w:tcPr>
          <w:p w14:paraId="6D2E3233" w14:textId="0664C77D" w:rsidR="00563EDC" w:rsidRPr="0030332D" w:rsidRDefault="00362FA6" w:rsidP="00563EDC">
            <w:pPr>
              <w:pStyle w:val="Tabeludfyldning"/>
              <w:jc w:val="right"/>
              <w:rPr>
                <w:color w:val="FF0000"/>
              </w:rPr>
            </w:pPr>
            <w:r w:rsidRPr="00173F47">
              <w:t>-100.444</w:t>
            </w:r>
          </w:p>
        </w:tc>
        <w:tc>
          <w:tcPr>
            <w:tcW w:w="1071" w:type="dxa"/>
            <w:noWrap/>
          </w:tcPr>
          <w:p w14:paraId="2048BA80" w14:textId="1DE6640A" w:rsidR="00563EDC" w:rsidRPr="0030332D" w:rsidRDefault="00563EDC" w:rsidP="00563EDC">
            <w:pPr>
              <w:pStyle w:val="Tabeludfyldning"/>
              <w:jc w:val="right"/>
              <w:rPr>
                <w:color w:val="FF0000"/>
              </w:rPr>
            </w:pPr>
          </w:p>
        </w:tc>
      </w:tr>
      <w:tr w:rsidR="00563EDC" w:rsidRPr="0030332D" w14:paraId="28ABD799" w14:textId="77777777" w:rsidTr="008208A7">
        <w:trPr>
          <w:trHeight w:val="284"/>
        </w:trPr>
        <w:tc>
          <w:tcPr>
            <w:tcW w:w="4795" w:type="dxa"/>
          </w:tcPr>
          <w:p w14:paraId="11803A2A" w14:textId="02D87C5F" w:rsidR="00563EDC" w:rsidRPr="0030332D" w:rsidRDefault="00362FA6" w:rsidP="00563EDC">
            <w:pPr>
              <w:pStyle w:val="Tabeludfyldning"/>
              <w:rPr>
                <w:color w:val="FF0000"/>
              </w:rPr>
            </w:pPr>
            <w:r w:rsidRPr="00173F47">
              <w:t>Forstærket indsats byudvikling (10+10) (XA-8919004304)</w:t>
            </w:r>
          </w:p>
        </w:tc>
        <w:tc>
          <w:tcPr>
            <w:tcW w:w="1070" w:type="dxa"/>
            <w:noWrap/>
          </w:tcPr>
          <w:p w14:paraId="7F44092A" w14:textId="0534BF06" w:rsidR="00563EDC" w:rsidRPr="0030332D" w:rsidRDefault="00362FA6" w:rsidP="00563EDC">
            <w:pPr>
              <w:pStyle w:val="Tabeludfyldning"/>
              <w:jc w:val="right"/>
              <w:rPr>
                <w:color w:val="FF0000"/>
              </w:rPr>
            </w:pPr>
            <w:r w:rsidRPr="00173F47">
              <w:t>4.746</w:t>
            </w:r>
          </w:p>
        </w:tc>
        <w:tc>
          <w:tcPr>
            <w:tcW w:w="1070" w:type="dxa"/>
            <w:noWrap/>
          </w:tcPr>
          <w:p w14:paraId="70207B07" w14:textId="5390EBCC" w:rsidR="00563EDC" w:rsidRPr="0030332D" w:rsidRDefault="00362FA6" w:rsidP="00563EDC">
            <w:pPr>
              <w:pStyle w:val="Tabeludfyldning"/>
              <w:jc w:val="right"/>
              <w:rPr>
                <w:color w:val="FF0000"/>
              </w:rPr>
            </w:pPr>
            <w:r w:rsidRPr="00173F47">
              <w:t>-8.811</w:t>
            </w:r>
          </w:p>
        </w:tc>
        <w:tc>
          <w:tcPr>
            <w:tcW w:w="1112" w:type="dxa"/>
            <w:noWrap/>
          </w:tcPr>
          <w:p w14:paraId="291CB59A" w14:textId="5AA7E361" w:rsidR="00563EDC" w:rsidRPr="0030332D" w:rsidRDefault="00362FA6" w:rsidP="00563EDC">
            <w:pPr>
              <w:pStyle w:val="Tabeludfyldning"/>
              <w:jc w:val="right"/>
              <w:rPr>
                <w:color w:val="FF0000"/>
              </w:rPr>
            </w:pPr>
            <w:r w:rsidRPr="00173F47">
              <w:t>-2.972</w:t>
            </w:r>
          </w:p>
        </w:tc>
        <w:tc>
          <w:tcPr>
            <w:tcW w:w="1111" w:type="dxa"/>
          </w:tcPr>
          <w:p w14:paraId="4D6FAABD" w14:textId="04FCE1D6" w:rsidR="00563EDC" w:rsidRPr="0030332D" w:rsidRDefault="00362FA6" w:rsidP="00563EDC">
            <w:pPr>
              <w:pStyle w:val="Tabeludfyldning"/>
              <w:jc w:val="right"/>
              <w:rPr>
                <w:color w:val="FF0000"/>
              </w:rPr>
            </w:pPr>
            <w:r w:rsidRPr="00173F47">
              <w:t>21.647</w:t>
            </w:r>
          </w:p>
        </w:tc>
        <w:tc>
          <w:tcPr>
            <w:tcW w:w="1071" w:type="dxa"/>
            <w:noWrap/>
          </w:tcPr>
          <w:p w14:paraId="4FF5EDAD" w14:textId="53E43B05" w:rsidR="00563EDC" w:rsidRPr="00BC6F17" w:rsidRDefault="00BC6F17" w:rsidP="00563EDC">
            <w:pPr>
              <w:pStyle w:val="Tabeludfyldning"/>
              <w:jc w:val="right"/>
            </w:pPr>
            <w:r w:rsidRPr="00BC6F17">
              <w:t>0</w:t>
            </w:r>
          </w:p>
        </w:tc>
      </w:tr>
      <w:tr w:rsidR="00E47F0C" w:rsidRPr="00E47F0C" w14:paraId="1779A2F8" w14:textId="77777777" w:rsidTr="008208A7">
        <w:trPr>
          <w:trHeight w:val="284"/>
        </w:trPr>
        <w:tc>
          <w:tcPr>
            <w:tcW w:w="4795" w:type="dxa"/>
          </w:tcPr>
          <w:p w14:paraId="637AC293" w14:textId="1292976C" w:rsidR="00563EDC" w:rsidRPr="0030332D" w:rsidRDefault="00362FA6" w:rsidP="00563EDC">
            <w:pPr>
              <w:pStyle w:val="Tabeludfyldning"/>
              <w:rPr>
                <w:color w:val="FF0000"/>
              </w:rPr>
            </w:pPr>
            <w:r w:rsidRPr="00173F47">
              <w:t>Bering-Bedervejen (XA-8919005516)</w:t>
            </w:r>
          </w:p>
        </w:tc>
        <w:tc>
          <w:tcPr>
            <w:tcW w:w="1070" w:type="dxa"/>
            <w:noWrap/>
          </w:tcPr>
          <w:p w14:paraId="778771DE" w14:textId="38C53E43" w:rsidR="00563EDC" w:rsidRPr="0030332D" w:rsidRDefault="00362FA6" w:rsidP="00563EDC">
            <w:pPr>
              <w:pStyle w:val="Tabeludfyldning"/>
              <w:jc w:val="right"/>
              <w:rPr>
                <w:color w:val="FF0000"/>
              </w:rPr>
            </w:pPr>
            <w:r w:rsidRPr="00173F47">
              <w:t>11.335</w:t>
            </w:r>
          </w:p>
        </w:tc>
        <w:tc>
          <w:tcPr>
            <w:tcW w:w="1070" w:type="dxa"/>
            <w:noWrap/>
          </w:tcPr>
          <w:p w14:paraId="22284424" w14:textId="0B06CFFA" w:rsidR="00563EDC" w:rsidRPr="0030332D" w:rsidRDefault="00563EDC" w:rsidP="00563EDC">
            <w:pPr>
              <w:pStyle w:val="Tabeludfyldning"/>
              <w:jc w:val="right"/>
              <w:rPr>
                <w:color w:val="FF0000"/>
              </w:rPr>
            </w:pPr>
          </w:p>
        </w:tc>
        <w:tc>
          <w:tcPr>
            <w:tcW w:w="1112" w:type="dxa"/>
            <w:noWrap/>
          </w:tcPr>
          <w:p w14:paraId="7DCAE188" w14:textId="17FAC93C" w:rsidR="00563EDC" w:rsidRPr="0030332D" w:rsidRDefault="00563EDC" w:rsidP="00563EDC">
            <w:pPr>
              <w:pStyle w:val="Tabeludfyldning"/>
              <w:jc w:val="right"/>
              <w:rPr>
                <w:color w:val="FF0000"/>
              </w:rPr>
            </w:pPr>
          </w:p>
        </w:tc>
        <w:tc>
          <w:tcPr>
            <w:tcW w:w="1111" w:type="dxa"/>
          </w:tcPr>
          <w:p w14:paraId="6B3B110B" w14:textId="6050D4A6" w:rsidR="00563EDC" w:rsidRPr="0030332D" w:rsidRDefault="00563EDC" w:rsidP="00563EDC">
            <w:pPr>
              <w:pStyle w:val="Tabeludfyldning"/>
              <w:jc w:val="right"/>
              <w:rPr>
                <w:color w:val="FF0000"/>
              </w:rPr>
            </w:pPr>
          </w:p>
        </w:tc>
        <w:tc>
          <w:tcPr>
            <w:tcW w:w="1071" w:type="dxa"/>
            <w:noWrap/>
          </w:tcPr>
          <w:p w14:paraId="5409CFE7" w14:textId="756E44D0" w:rsidR="00563EDC" w:rsidRPr="00E47F0C" w:rsidRDefault="00E47F0C" w:rsidP="00563EDC">
            <w:pPr>
              <w:pStyle w:val="Tabeludfyldning"/>
              <w:jc w:val="right"/>
              <w:rPr>
                <w:color w:val="000000" w:themeColor="text1"/>
              </w:rPr>
            </w:pPr>
            <w:r w:rsidRPr="00E47F0C">
              <w:rPr>
                <w:color w:val="000000" w:themeColor="text1"/>
              </w:rPr>
              <w:t>10.465</w:t>
            </w:r>
          </w:p>
        </w:tc>
      </w:tr>
      <w:tr w:rsidR="00563EDC" w:rsidRPr="0030332D" w14:paraId="47448D0F" w14:textId="77777777" w:rsidTr="008208A7">
        <w:trPr>
          <w:trHeight w:val="284"/>
        </w:trPr>
        <w:tc>
          <w:tcPr>
            <w:tcW w:w="4795" w:type="dxa"/>
          </w:tcPr>
          <w:p w14:paraId="306DB399" w14:textId="36E3ED67" w:rsidR="00563EDC" w:rsidRPr="0030332D" w:rsidRDefault="00362FA6" w:rsidP="00563EDC">
            <w:pPr>
              <w:pStyle w:val="Tabeludfyldning"/>
              <w:rPr>
                <w:color w:val="FF0000"/>
              </w:rPr>
            </w:pPr>
            <w:r w:rsidRPr="00173F47">
              <w:t>Tilbagekøbsklausuler (XA-8919005525)</w:t>
            </w:r>
          </w:p>
        </w:tc>
        <w:tc>
          <w:tcPr>
            <w:tcW w:w="1070" w:type="dxa"/>
            <w:noWrap/>
          </w:tcPr>
          <w:p w14:paraId="7B8FD490" w14:textId="2E891DBA" w:rsidR="00563EDC" w:rsidRPr="00E47F0C" w:rsidRDefault="00E47F0C" w:rsidP="00563EDC">
            <w:pPr>
              <w:pStyle w:val="Tabeludfyldning"/>
              <w:jc w:val="right"/>
              <w:rPr>
                <w:color w:val="000000" w:themeColor="text1"/>
              </w:rPr>
            </w:pPr>
            <w:r w:rsidRPr="00E47F0C">
              <w:rPr>
                <w:color w:val="000000" w:themeColor="text1"/>
              </w:rPr>
              <w:t>-70.589</w:t>
            </w:r>
          </w:p>
        </w:tc>
        <w:tc>
          <w:tcPr>
            <w:tcW w:w="1070" w:type="dxa"/>
            <w:noWrap/>
          </w:tcPr>
          <w:p w14:paraId="57DA8C4D" w14:textId="58C273EA" w:rsidR="00563EDC" w:rsidRPr="00E47F0C" w:rsidRDefault="00362FA6" w:rsidP="00563EDC">
            <w:pPr>
              <w:pStyle w:val="Tabeludfyldning"/>
              <w:jc w:val="right"/>
              <w:rPr>
                <w:color w:val="000000" w:themeColor="text1"/>
              </w:rPr>
            </w:pPr>
            <w:r w:rsidRPr="00E47F0C">
              <w:rPr>
                <w:color w:val="000000" w:themeColor="text1"/>
              </w:rPr>
              <w:t>-52.326</w:t>
            </w:r>
          </w:p>
        </w:tc>
        <w:tc>
          <w:tcPr>
            <w:tcW w:w="1112" w:type="dxa"/>
            <w:noWrap/>
          </w:tcPr>
          <w:p w14:paraId="764546B4" w14:textId="36E5C64E" w:rsidR="00563EDC" w:rsidRPr="0030332D" w:rsidRDefault="00362FA6" w:rsidP="00563EDC">
            <w:pPr>
              <w:pStyle w:val="Tabeludfyldning"/>
              <w:jc w:val="right"/>
              <w:rPr>
                <w:color w:val="FF0000"/>
              </w:rPr>
            </w:pPr>
            <w:r w:rsidRPr="00173F47">
              <w:t>-52.326</w:t>
            </w:r>
          </w:p>
        </w:tc>
        <w:tc>
          <w:tcPr>
            <w:tcW w:w="1111" w:type="dxa"/>
          </w:tcPr>
          <w:p w14:paraId="5AB65456" w14:textId="0B785168" w:rsidR="00563EDC" w:rsidRPr="0030332D" w:rsidRDefault="00362FA6" w:rsidP="00563EDC">
            <w:pPr>
              <w:pStyle w:val="Tabeludfyldning"/>
              <w:jc w:val="right"/>
              <w:rPr>
                <w:color w:val="FF0000"/>
              </w:rPr>
            </w:pPr>
            <w:r w:rsidRPr="00173F47">
              <w:t>-52.326</w:t>
            </w:r>
          </w:p>
        </w:tc>
        <w:tc>
          <w:tcPr>
            <w:tcW w:w="1071" w:type="dxa"/>
            <w:noWrap/>
          </w:tcPr>
          <w:p w14:paraId="1FCE4548" w14:textId="21D7C432" w:rsidR="00563EDC" w:rsidRPr="0030332D" w:rsidRDefault="00362FA6" w:rsidP="00563EDC">
            <w:pPr>
              <w:pStyle w:val="Tabeludfyldning"/>
              <w:jc w:val="right"/>
              <w:rPr>
                <w:color w:val="FF0000"/>
              </w:rPr>
            </w:pPr>
            <w:r w:rsidRPr="00173F47">
              <w:t>-52.326</w:t>
            </w:r>
          </w:p>
        </w:tc>
      </w:tr>
      <w:tr w:rsidR="00563EDC" w:rsidRPr="0030332D" w14:paraId="464CFD1A" w14:textId="77777777" w:rsidTr="008208A7">
        <w:trPr>
          <w:trHeight w:val="284"/>
        </w:trPr>
        <w:tc>
          <w:tcPr>
            <w:tcW w:w="4795" w:type="dxa"/>
          </w:tcPr>
          <w:p w14:paraId="53D525EC" w14:textId="0E28505C" w:rsidR="00563EDC" w:rsidRPr="0030332D" w:rsidRDefault="00362FA6" w:rsidP="00563EDC">
            <w:pPr>
              <w:pStyle w:val="Tabeludfyldning"/>
              <w:rPr>
                <w:color w:val="FF0000"/>
              </w:rPr>
            </w:pPr>
            <w:r w:rsidRPr="00173F47">
              <w:t>THG Anlæg (XA-8919005715)</w:t>
            </w:r>
          </w:p>
        </w:tc>
        <w:tc>
          <w:tcPr>
            <w:tcW w:w="1070" w:type="dxa"/>
            <w:noWrap/>
          </w:tcPr>
          <w:p w14:paraId="331CA6C7" w14:textId="75E40315" w:rsidR="00563EDC" w:rsidRPr="0030332D" w:rsidRDefault="00362FA6" w:rsidP="00563EDC">
            <w:pPr>
              <w:pStyle w:val="Tabeludfyldning"/>
              <w:jc w:val="right"/>
              <w:rPr>
                <w:color w:val="FF0000"/>
              </w:rPr>
            </w:pPr>
            <w:r w:rsidRPr="00173F47">
              <w:t>29.910</w:t>
            </w:r>
          </w:p>
        </w:tc>
        <w:tc>
          <w:tcPr>
            <w:tcW w:w="1070" w:type="dxa"/>
            <w:noWrap/>
          </w:tcPr>
          <w:p w14:paraId="6D36E42D" w14:textId="76A361B2" w:rsidR="00563EDC" w:rsidRPr="0030332D" w:rsidRDefault="00362FA6" w:rsidP="00563EDC">
            <w:pPr>
              <w:pStyle w:val="Tabeludfyldning"/>
              <w:jc w:val="right"/>
              <w:rPr>
                <w:color w:val="FF0000"/>
              </w:rPr>
            </w:pPr>
            <w:r w:rsidRPr="00173F47">
              <w:t>13.085</w:t>
            </w:r>
          </w:p>
        </w:tc>
        <w:tc>
          <w:tcPr>
            <w:tcW w:w="1112" w:type="dxa"/>
            <w:noWrap/>
          </w:tcPr>
          <w:p w14:paraId="6DDC81EA" w14:textId="74E7D9C1" w:rsidR="00563EDC" w:rsidRPr="0030332D" w:rsidRDefault="00362FA6" w:rsidP="00563EDC">
            <w:pPr>
              <w:pStyle w:val="Tabeludfyldning"/>
              <w:jc w:val="right"/>
              <w:rPr>
                <w:color w:val="FF0000"/>
              </w:rPr>
            </w:pPr>
            <w:r w:rsidRPr="00173F47">
              <w:t>4.211</w:t>
            </w:r>
          </w:p>
        </w:tc>
        <w:tc>
          <w:tcPr>
            <w:tcW w:w="1111" w:type="dxa"/>
          </w:tcPr>
          <w:p w14:paraId="3F70D9AE" w14:textId="7D99B71F" w:rsidR="00563EDC" w:rsidRPr="0030332D" w:rsidRDefault="00362FA6" w:rsidP="00563EDC">
            <w:pPr>
              <w:pStyle w:val="Tabeludfyldning"/>
              <w:jc w:val="right"/>
              <w:rPr>
                <w:color w:val="FF0000"/>
              </w:rPr>
            </w:pPr>
            <w:r w:rsidRPr="00173F47">
              <w:t>-108.845</w:t>
            </w:r>
          </w:p>
        </w:tc>
        <w:tc>
          <w:tcPr>
            <w:tcW w:w="1071" w:type="dxa"/>
            <w:noWrap/>
          </w:tcPr>
          <w:p w14:paraId="675BC2CC" w14:textId="0F3D3856" w:rsidR="00563EDC" w:rsidRPr="0030332D" w:rsidRDefault="00563EDC" w:rsidP="00563EDC">
            <w:pPr>
              <w:pStyle w:val="Tabeludfyldning"/>
              <w:jc w:val="right"/>
              <w:rPr>
                <w:color w:val="FF0000"/>
              </w:rPr>
            </w:pPr>
          </w:p>
        </w:tc>
      </w:tr>
      <w:tr w:rsidR="00563EDC" w:rsidRPr="0030332D" w14:paraId="585A11C9" w14:textId="77777777" w:rsidTr="008208A7">
        <w:trPr>
          <w:trHeight w:val="284"/>
        </w:trPr>
        <w:tc>
          <w:tcPr>
            <w:tcW w:w="4795" w:type="dxa"/>
          </w:tcPr>
          <w:p w14:paraId="539E2906" w14:textId="38B6F85E" w:rsidR="00563EDC" w:rsidRPr="0030332D" w:rsidRDefault="00362FA6" w:rsidP="00563EDC">
            <w:pPr>
              <w:pStyle w:val="Tabeludfyldning"/>
              <w:rPr>
                <w:color w:val="FF0000"/>
              </w:rPr>
            </w:pPr>
            <w:r w:rsidRPr="00173F47">
              <w:t>Forskydninger Anlæg (XA-8919006315)</w:t>
            </w:r>
          </w:p>
        </w:tc>
        <w:tc>
          <w:tcPr>
            <w:tcW w:w="1070" w:type="dxa"/>
            <w:noWrap/>
          </w:tcPr>
          <w:p w14:paraId="7598B02E" w14:textId="1853054B" w:rsidR="00563EDC" w:rsidRPr="0030332D" w:rsidRDefault="00362FA6" w:rsidP="00563EDC">
            <w:pPr>
              <w:pStyle w:val="Tabeludfyldning"/>
              <w:jc w:val="right"/>
              <w:rPr>
                <w:color w:val="FF0000"/>
              </w:rPr>
            </w:pPr>
            <w:r w:rsidRPr="00173F47">
              <w:t>-488.864</w:t>
            </w:r>
          </w:p>
        </w:tc>
        <w:tc>
          <w:tcPr>
            <w:tcW w:w="1070" w:type="dxa"/>
            <w:noWrap/>
          </w:tcPr>
          <w:p w14:paraId="7DABCF37" w14:textId="1EDC2D92" w:rsidR="00563EDC" w:rsidRPr="0030332D" w:rsidRDefault="00362FA6" w:rsidP="00563EDC">
            <w:pPr>
              <w:pStyle w:val="Tabeludfyldning"/>
              <w:jc w:val="right"/>
              <w:rPr>
                <w:color w:val="FF0000"/>
              </w:rPr>
            </w:pPr>
            <w:r w:rsidRPr="00173F47">
              <w:t>-90.027</w:t>
            </w:r>
          </w:p>
        </w:tc>
        <w:tc>
          <w:tcPr>
            <w:tcW w:w="1112" w:type="dxa"/>
            <w:noWrap/>
          </w:tcPr>
          <w:p w14:paraId="43397095" w14:textId="391FB14B" w:rsidR="00563EDC" w:rsidRPr="0030332D" w:rsidRDefault="00563EDC" w:rsidP="00563EDC">
            <w:pPr>
              <w:pStyle w:val="Tabeludfyldning"/>
              <w:jc w:val="right"/>
              <w:rPr>
                <w:color w:val="FF0000"/>
              </w:rPr>
            </w:pPr>
          </w:p>
        </w:tc>
        <w:tc>
          <w:tcPr>
            <w:tcW w:w="1111" w:type="dxa"/>
          </w:tcPr>
          <w:p w14:paraId="0DA0EADC" w14:textId="0AC4C0A8" w:rsidR="00563EDC" w:rsidRPr="0030332D" w:rsidRDefault="00563EDC" w:rsidP="00563EDC">
            <w:pPr>
              <w:pStyle w:val="Tabeludfyldning"/>
              <w:jc w:val="right"/>
              <w:rPr>
                <w:color w:val="FF0000"/>
              </w:rPr>
            </w:pPr>
          </w:p>
        </w:tc>
        <w:tc>
          <w:tcPr>
            <w:tcW w:w="1071" w:type="dxa"/>
            <w:noWrap/>
          </w:tcPr>
          <w:p w14:paraId="715EAE85" w14:textId="379FDBEC" w:rsidR="00563EDC" w:rsidRPr="0030332D" w:rsidRDefault="00563EDC" w:rsidP="00563EDC">
            <w:pPr>
              <w:pStyle w:val="Tabeludfyldning"/>
              <w:jc w:val="right"/>
              <w:rPr>
                <w:color w:val="FF0000"/>
              </w:rPr>
            </w:pPr>
          </w:p>
        </w:tc>
      </w:tr>
      <w:tr w:rsidR="00563EDC" w:rsidRPr="0030332D" w14:paraId="57A3A073" w14:textId="77777777" w:rsidTr="008208A7">
        <w:trPr>
          <w:trHeight w:val="284"/>
        </w:trPr>
        <w:tc>
          <w:tcPr>
            <w:tcW w:w="4795" w:type="dxa"/>
          </w:tcPr>
          <w:p w14:paraId="1296A4FE" w14:textId="5361C6A9" w:rsidR="00563EDC" w:rsidRPr="0030332D" w:rsidRDefault="00362FA6" w:rsidP="00563EDC">
            <w:pPr>
              <w:pStyle w:val="Tabeludfyldning"/>
              <w:rPr>
                <w:color w:val="FF0000"/>
              </w:rPr>
            </w:pPr>
            <w:r w:rsidRPr="00173F47">
              <w:t>Sydhavnskvarteret (XA-8919006516)</w:t>
            </w:r>
          </w:p>
        </w:tc>
        <w:tc>
          <w:tcPr>
            <w:tcW w:w="1070" w:type="dxa"/>
            <w:noWrap/>
          </w:tcPr>
          <w:p w14:paraId="38444FE2" w14:textId="059A0732" w:rsidR="00563EDC" w:rsidRPr="0030332D" w:rsidRDefault="00362FA6" w:rsidP="00563EDC">
            <w:pPr>
              <w:pStyle w:val="Tabeludfyldning"/>
              <w:jc w:val="right"/>
              <w:rPr>
                <w:color w:val="FF0000"/>
              </w:rPr>
            </w:pPr>
            <w:r w:rsidRPr="00173F47">
              <w:t>22.838</w:t>
            </w:r>
          </w:p>
        </w:tc>
        <w:tc>
          <w:tcPr>
            <w:tcW w:w="1070" w:type="dxa"/>
            <w:noWrap/>
          </w:tcPr>
          <w:p w14:paraId="2FB96001" w14:textId="44DC0845" w:rsidR="00563EDC" w:rsidRPr="0030332D" w:rsidRDefault="00362FA6" w:rsidP="00563EDC">
            <w:pPr>
              <w:pStyle w:val="Tabeludfyldning"/>
              <w:jc w:val="right"/>
              <w:rPr>
                <w:color w:val="FF0000"/>
              </w:rPr>
            </w:pPr>
            <w:r w:rsidRPr="00173F47">
              <w:t>5.105</w:t>
            </w:r>
          </w:p>
        </w:tc>
        <w:tc>
          <w:tcPr>
            <w:tcW w:w="1112" w:type="dxa"/>
            <w:noWrap/>
          </w:tcPr>
          <w:p w14:paraId="75A4C41A" w14:textId="5F07522C" w:rsidR="00563EDC" w:rsidRPr="0030332D" w:rsidRDefault="00362FA6" w:rsidP="00563EDC">
            <w:pPr>
              <w:pStyle w:val="Tabeludfyldning"/>
              <w:jc w:val="right"/>
              <w:rPr>
                <w:color w:val="FF0000"/>
              </w:rPr>
            </w:pPr>
            <w:r w:rsidRPr="00173F47">
              <w:t>2.246</w:t>
            </w:r>
          </w:p>
        </w:tc>
        <w:tc>
          <w:tcPr>
            <w:tcW w:w="1111" w:type="dxa"/>
          </w:tcPr>
          <w:p w14:paraId="4D040D0F" w14:textId="0FE14FEF" w:rsidR="00563EDC" w:rsidRPr="0030332D" w:rsidRDefault="00563EDC" w:rsidP="00563EDC">
            <w:pPr>
              <w:pStyle w:val="Tabeludfyldning"/>
              <w:jc w:val="right"/>
              <w:rPr>
                <w:color w:val="FF0000"/>
              </w:rPr>
            </w:pPr>
          </w:p>
        </w:tc>
        <w:tc>
          <w:tcPr>
            <w:tcW w:w="1071" w:type="dxa"/>
            <w:noWrap/>
          </w:tcPr>
          <w:p w14:paraId="2F75DCC8" w14:textId="13EABE02" w:rsidR="00563EDC" w:rsidRPr="0030332D" w:rsidRDefault="00362FA6" w:rsidP="00563EDC">
            <w:pPr>
              <w:pStyle w:val="Tabeludfyldning"/>
              <w:jc w:val="right"/>
              <w:rPr>
                <w:color w:val="FF0000"/>
              </w:rPr>
            </w:pPr>
            <w:r w:rsidRPr="00173F47">
              <w:t>53.963</w:t>
            </w:r>
          </w:p>
        </w:tc>
      </w:tr>
      <w:tr w:rsidR="00563EDC" w:rsidRPr="0030332D" w14:paraId="151A20AA" w14:textId="77777777" w:rsidTr="008208A7">
        <w:trPr>
          <w:trHeight w:val="284"/>
        </w:trPr>
        <w:tc>
          <w:tcPr>
            <w:tcW w:w="4795" w:type="dxa"/>
          </w:tcPr>
          <w:p w14:paraId="3B4F33AB" w14:textId="0EE47BC4" w:rsidR="00563EDC" w:rsidRPr="0030332D" w:rsidRDefault="00362FA6" w:rsidP="00563EDC">
            <w:pPr>
              <w:pStyle w:val="Tabeludfyldning"/>
              <w:rPr>
                <w:color w:val="FF0000"/>
              </w:rPr>
            </w:pPr>
            <w:r w:rsidRPr="00173F47">
              <w:t>Lisbjerg (XA-8919006917)</w:t>
            </w:r>
          </w:p>
        </w:tc>
        <w:tc>
          <w:tcPr>
            <w:tcW w:w="1070" w:type="dxa"/>
            <w:noWrap/>
          </w:tcPr>
          <w:p w14:paraId="687E036E" w14:textId="5EE44FA5" w:rsidR="00563EDC" w:rsidRPr="0030332D" w:rsidRDefault="00362FA6" w:rsidP="00563EDC">
            <w:pPr>
              <w:pStyle w:val="Tabeludfyldning"/>
              <w:jc w:val="right"/>
              <w:rPr>
                <w:color w:val="FF0000"/>
              </w:rPr>
            </w:pPr>
            <w:r w:rsidRPr="00173F47">
              <w:t>33.101</w:t>
            </w:r>
          </w:p>
        </w:tc>
        <w:tc>
          <w:tcPr>
            <w:tcW w:w="1070" w:type="dxa"/>
            <w:noWrap/>
          </w:tcPr>
          <w:p w14:paraId="45568AC5" w14:textId="11120076" w:rsidR="00563EDC" w:rsidRPr="0030332D" w:rsidRDefault="00362FA6" w:rsidP="00563EDC">
            <w:pPr>
              <w:pStyle w:val="Tabeludfyldning"/>
              <w:jc w:val="right"/>
              <w:rPr>
                <w:color w:val="FF0000"/>
              </w:rPr>
            </w:pPr>
            <w:r w:rsidRPr="00173F47">
              <w:t>72.371</w:t>
            </w:r>
          </w:p>
        </w:tc>
        <w:tc>
          <w:tcPr>
            <w:tcW w:w="1112" w:type="dxa"/>
            <w:noWrap/>
          </w:tcPr>
          <w:p w14:paraId="2416926B" w14:textId="2C2FF4D8" w:rsidR="00563EDC" w:rsidRPr="0030332D" w:rsidRDefault="00362FA6" w:rsidP="00563EDC">
            <w:pPr>
              <w:pStyle w:val="Tabeludfyldning"/>
              <w:jc w:val="right"/>
              <w:rPr>
                <w:color w:val="FF0000"/>
              </w:rPr>
            </w:pPr>
            <w:r w:rsidRPr="00173F47">
              <w:t>-104.227</w:t>
            </w:r>
          </w:p>
        </w:tc>
        <w:tc>
          <w:tcPr>
            <w:tcW w:w="1111" w:type="dxa"/>
          </w:tcPr>
          <w:p w14:paraId="10FBC719" w14:textId="5447A3E4" w:rsidR="00563EDC" w:rsidRPr="0030332D" w:rsidRDefault="00362FA6" w:rsidP="00563EDC">
            <w:pPr>
              <w:pStyle w:val="Tabeludfyldning"/>
              <w:jc w:val="right"/>
              <w:rPr>
                <w:color w:val="FF0000"/>
              </w:rPr>
            </w:pPr>
            <w:r w:rsidRPr="00173F47">
              <w:t>-33.780</w:t>
            </w:r>
          </w:p>
        </w:tc>
        <w:tc>
          <w:tcPr>
            <w:tcW w:w="1071" w:type="dxa"/>
            <w:noWrap/>
          </w:tcPr>
          <w:p w14:paraId="2611D4B6" w14:textId="21B6A8D0" w:rsidR="00563EDC" w:rsidRPr="0030332D" w:rsidRDefault="00362FA6" w:rsidP="00563EDC">
            <w:pPr>
              <w:pStyle w:val="Tabeludfyldning"/>
              <w:jc w:val="right"/>
              <w:rPr>
                <w:color w:val="FF0000"/>
              </w:rPr>
            </w:pPr>
            <w:r w:rsidRPr="00173F47">
              <w:t>52.711</w:t>
            </w:r>
          </w:p>
        </w:tc>
      </w:tr>
      <w:tr w:rsidR="00563EDC" w:rsidRPr="0030332D" w14:paraId="76FC02E2" w14:textId="77777777" w:rsidTr="008208A7">
        <w:trPr>
          <w:trHeight w:val="284"/>
        </w:trPr>
        <w:tc>
          <w:tcPr>
            <w:tcW w:w="4795" w:type="dxa"/>
          </w:tcPr>
          <w:p w14:paraId="2663C55E" w14:textId="2B44915F" w:rsidR="00563EDC" w:rsidRPr="0030332D" w:rsidRDefault="00362FA6" w:rsidP="00563EDC">
            <w:pPr>
              <w:pStyle w:val="Tabeludfyldning"/>
              <w:rPr>
                <w:color w:val="FF0000"/>
              </w:rPr>
            </w:pPr>
            <w:r w:rsidRPr="00173F47">
              <w:t>Byudviklingskontoen (XA-8919007019)</w:t>
            </w:r>
          </w:p>
        </w:tc>
        <w:tc>
          <w:tcPr>
            <w:tcW w:w="1070" w:type="dxa"/>
            <w:noWrap/>
          </w:tcPr>
          <w:p w14:paraId="5C97760C" w14:textId="3C3B51DB" w:rsidR="00563EDC" w:rsidRPr="0030332D" w:rsidRDefault="00362FA6" w:rsidP="00563EDC">
            <w:pPr>
              <w:pStyle w:val="Tabeludfyldning"/>
              <w:jc w:val="right"/>
              <w:rPr>
                <w:color w:val="FF0000"/>
              </w:rPr>
            </w:pPr>
            <w:r w:rsidRPr="00173F47">
              <w:t>23.067</w:t>
            </w:r>
          </w:p>
        </w:tc>
        <w:tc>
          <w:tcPr>
            <w:tcW w:w="1070" w:type="dxa"/>
            <w:noWrap/>
          </w:tcPr>
          <w:p w14:paraId="39988E77" w14:textId="461EA212" w:rsidR="00563EDC" w:rsidRPr="0030332D" w:rsidRDefault="00362FA6" w:rsidP="00563EDC">
            <w:pPr>
              <w:pStyle w:val="Tabeludfyldning"/>
              <w:jc w:val="right"/>
              <w:rPr>
                <w:color w:val="FF0000"/>
              </w:rPr>
            </w:pPr>
            <w:r w:rsidRPr="00173F47">
              <w:t>-1.227</w:t>
            </w:r>
          </w:p>
        </w:tc>
        <w:tc>
          <w:tcPr>
            <w:tcW w:w="1112" w:type="dxa"/>
            <w:noWrap/>
          </w:tcPr>
          <w:p w14:paraId="2C9E387C" w14:textId="483348C8" w:rsidR="00563EDC" w:rsidRPr="0030332D" w:rsidRDefault="00563EDC" w:rsidP="00563EDC">
            <w:pPr>
              <w:pStyle w:val="Tabeludfyldning"/>
              <w:jc w:val="right"/>
              <w:rPr>
                <w:color w:val="FF0000"/>
              </w:rPr>
            </w:pPr>
            <w:r w:rsidRPr="00E74861">
              <w:t>2.</w:t>
            </w:r>
            <w:r w:rsidR="00362FA6" w:rsidRPr="00173F47">
              <w:t>615</w:t>
            </w:r>
          </w:p>
        </w:tc>
        <w:tc>
          <w:tcPr>
            <w:tcW w:w="1111" w:type="dxa"/>
          </w:tcPr>
          <w:p w14:paraId="4CE9AAF0" w14:textId="189653B3" w:rsidR="00563EDC" w:rsidRPr="0030332D" w:rsidRDefault="00362FA6" w:rsidP="00563EDC">
            <w:pPr>
              <w:pStyle w:val="Tabeludfyldning"/>
              <w:jc w:val="right"/>
              <w:rPr>
                <w:color w:val="FF0000"/>
              </w:rPr>
            </w:pPr>
            <w:r w:rsidRPr="00173F47">
              <w:t>6.669</w:t>
            </w:r>
          </w:p>
        </w:tc>
        <w:tc>
          <w:tcPr>
            <w:tcW w:w="1071" w:type="dxa"/>
            <w:noWrap/>
          </w:tcPr>
          <w:p w14:paraId="3B4F9460" w14:textId="0FCD1B96" w:rsidR="00563EDC" w:rsidRPr="0030332D" w:rsidRDefault="00362FA6" w:rsidP="00563EDC">
            <w:pPr>
              <w:pStyle w:val="Tabeludfyldning"/>
              <w:jc w:val="right"/>
              <w:rPr>
                <w:color w:val="FF0000"/>
              </w:rPr>
            </w:pPr>
            <w:r w:rsidRPr="00173F47">
              <w:t>25.708</w:t>
            </w:r>
          </w:p>
        </w:tc>
      </w:tr>
      <w:tr w:rsidR="00563EDC" w:rsidRPr="0030332D" w14:paraId="54818F18" w14:textId="77777777" w:rsidTr="008208A7">
        <w:trPr>
          <w:trHeight w:val="284"/>
        </w:trPr>
        <w:tc>
          <w:tcPr>
            <w:tcW w:w="4795" w:type="dxa"/>
          </w:tcPr>
          <w:p w14:paraId="3D079A67" w14:textId="2A587F7E" w:rsidR="00563EDC" w:rsidRPr="0030332D" w:rsidRDefault="00362FA6" w:rsidP="00563EDC">
            <w:pPr>
              <w:pStyle w:val="Tabeludfyldning"/>
              <w:rPr>
                <w:color w:val="FF0000"/>
              </w:rPr>
            </w:pPr>
            <w:r w:rsidRPr="00173F47">
              <w:t>Salg af Skæring Planteskole (XA-8919010017)</w:t>
            </w:r>
          </w:p>
        </w:tc>
        <w:tc>
          <w:tcPr>
            <w:tcW w:w="1070" w:type="dxa"/>
            <w:noWrap/>
          </w:tcPr>
          <w:p w14:paraId="67BB3676" w14:textId="11EB3B45" w:rsidR="00563EDC" w:rsidRPr="0030332D" w:rsidRDefault="00563EDC" w:rsidP="00563EDC">
            <w:pPr>
              <w:pStyle w:val="Tabeludfyldning"/>
              <w:jc w:val="right"/>
              <w:rPr>
                <w:color w:val="FF0000"/>
              </w:rPr>
            </w:pPr>
          </w:p>
        </w:tc>
        <w:tc>
          <w:tcPr>
            <w:tcW w:w="1070" w:type="dxa"/>
            <w:noWrap/>
          </w:tcPr>
          <w:p w14:paraId="14252CEE" w14:textId="1829AD54" w:rsidR="00563EDC" w:rsidRPr="0030332D" w:rsidRDefault="00563EDC" w:rsidP="00563EDC">
            <w:pPr>
              <w:pStyle w:val="Tabeludfyldning"/>
              <w:jc w:val="right"/>
              <w:rPr>
                <w:color w:val="FF0000"/>
              </w:rPr>
            </w:pPr>
          </w:p>
        </w:tc>
        <w:tc>
          <w:tcPr>
            <w:tcW w:w="1112" w:type="dxa"/>
            <w:noWrap/>
          </w:tcPr>
          <w:p w14:paraId="713954B0" w14:textId="36FA1AB8" w:rsidR="00563EDC" w:rsidRPr="0030332D" w:rsidRDefault="00362FA6" w:rsidP="00563EDC">
            <w:pPr>
              <w:pStyle w:val="Tabeludfyldning"/>
              <w:jc w:val="right"/>
              <w:rPr>
                <w:color w:val="FF0000"/>
              </w:rPr>
            </w:pPr>
            <w:r w:rsidRPr="00173F47">
              <w:t>-63.494</w:t>
            </w:r>
          </w:p>
        </w:tc>
        <w:tc>
          <w:tcPr>
            <w:tcW w:w="1111" w:type="dxa"/>
          </w:tcPr>
          <w:p w14:paraId="3F72E6EA" w14:textId="6F1D1B8E" w:rsidR="00563EDC" w:rsidRPr="0030332D" w:rsidRDefault="00563EDC" w:rsidP="00563EDC">
            <w:pPr>
              <w:pStyle w:val="Tabeludfyldning"/>
              <w:jc w:val="right"/>
              <w:rPr>
                <w:color w:val="FF0000"/>
              </w:rPr>
            </w:pPr>
          </w:p>
        </w:tc>
        <w:tc>
          <w:tcPr>
            <w:tcW w:w="1071" w:type="dxa"/>
            <w:noWrap/>
          </w:tcPr>
          <w:p w14:paraId="361165F7" w14:textId="51C43474" w:rsidR="00563EDC" w:rsidRPr="0030332D" w:rsidRDefault="00563EDC" w:rsidP="00563EDC">
            <w:pPr>
              <w:pStyle w:val="Tabeludfyldning"/>
              <w:jc w:val="right"/>
              <w:rPr>
                <w:color w:val="FF0000"/>
              </w:rPr>
            </w:pPr>
          </w:p>
        </w:tc>
      </w:tr>
      <w:tr w:rsidR="00563EDC" w:rsidRPr="0030332D" w14:paraId="7BFDA7D7" w14:textId="77777777" w:rsidTr="008208A7">
        <w:trPr>
          <w:trHeight w:val="284"/>
        </w:trPr>
        <w:tc>
          <w:tcPr>
            <w:tcW w:w="4795" w:type="dxa"/>
          </w:tcPr>
          <w:p w14:paraId="095B67CF" w14:textId="4249124D" w:rsidR="00563EDC" w:rsidRPr="0030332D" w:rsidRDefault="00362FA6" w:rsidP="00563EDC">
            <w:pPr>
              <w:pStyle w:val="Tabeludfyldning"/>
              <w:rPr>
                <w:color w:val="FF0000"/>
              </w:rPr>
            </w:pPr>
            <w:r w:rsidRPr="00173F47">
              <w:t>Skoletilbud Gellerup Toveshøj Bispehaven (XA-8919010419)</w:t>
            </w:r>
          </w:p>
        </w:tc>
        <w:tc>
          <w:tcPr>
            <w:tcW w:w="1070" w:type="dxa"/>
            <w:noWrap/>
          </w:tcPr>
          <w:p w14:paraId="12AA2CBF" w14:textId="22E890E1" w:rsidR="00563EDC" w:rsidRPr="0030332D" w:rsidRDefault="00563EDC" w:rsidP="00362FA6">
            <w:pPr>
              <w:pStyle w:val="Tabeludfyldning"/>
              <w:jc w:val="center"/>
              <w:rPr>
                <w:color w:val="FF0000"/>
              </w:rPr>
            </w:pPr>
          </w:p>
        </w:tc>
        <w:tc>
          <w:tcPr>
            <w:tcW w:w="1070" w:type="dxa"/>
            <w:noWrap/>
          </w:tcPr>
          <w:p w14:paraId="258345DF" w14:textId="0AF7F5D4" w:rsidR="00563EDC" w:rsidRPr="0030332D" w:rsidRDefault="00362FA6" w:rsidP="00563EDC">
            <w:pPr>
              <w:pStyle w:val="Tabeludfyldning"/>
              <w:jc w:val="right"/>
              <w:rPr>
                <w:color w:val="FF0000"/>
              </w:rPr>
            </w:pPr>
            <w:r w:rsidRPr="00173F47">
              <w:t>-126.087</w:t>
            </w:r>
          </w:p>
        </w:tc>
        <w:tc>
          <w:tcPr>
            <w:tcW w:w="1112" w:type="dxa"/>
            <w:noWrap/>
          </w:tcPr>
          <w:p w14:paraId="381C557A" w14:textId="4F0ADC42" w:rsidR="00563EDC" w:rsidRPr="0030332D" w:rsidRDefault="00563EDC" w:rsidP="00563EDC">
            <w:pPr>
              <w:pStyle w:val="Tabeludfyldning"/>
              <w:jc w:val="right"/>
              <w:rPr>
                <w:color w:val="FF0000"/>
              </w:rPr>
            </w:pPr>
          </w:p>
        </w:tc>
        <w:tc>
          <w:tcPr>
            <w:tcW w:w="1111" w:type="dxa"/>
          </w:tcPr>
          <w:p w14:paraId="3207FE84" w14:textId="2D14F5E2" w:rsidR="00563EDC" w:rsidRPr="0030332D" w:rsidRDefault="00563EDC" w:rsidP="00563EDC">
            <w:pPr>
              <w:pStyle w:val="Tabeludfyldning"/>
              <w:jc w:val="right"/>
              <w:rPr>
                <w:color w:val="FF0000"/>
              </w:rPr>
            </w:pPr>
          </w:p>
        </w:tc>
        <w:tc>
          <w:tcPr>
            <w:tcW w:w="1071" w:type="dxa"/>
            <w:noWrap/>
          </w:tcPr>
          <w:p w14:paraId="77BBD595" w14:textId="271A0A96" w:rsidR="00563EDC" w:rsidRPr="0030332D" w:rsidRDefault="00563EDC" w:rsidP="00563EDC">
            <w:pPr>
              <w:pStyle w:val="Tabeludfyldning"/>
              <w:jc w:val="right"/>
              <w:rPr>
                <w:color w:val="FF0000"/>
              </w:rPr>
            </w:pPr>
          </w:p>
        </w:tc>
      </w:tr>
      <w:tr w:rsidR="00563EDC" w:rsidRPr="0030332D" w14:paraId="1AF6BBCC" w14:textId="77777777" w:rsidTr="008208A7">
        <w:trPr>
          <w:trHeight w:val="284"/>
        </w:trPr>
        <w:tc>
          <w:tcPr>
            <w:tcW w:w="4795" w:type="dxa"/>
          </w:tcPr>
          <w:p w14:paraId="5D076ECB" w14:textId="2FD19135" w:rsidR="00563EDC" w:rsidRPr="0030332D" w:rsidRDefault="00362FA6" w:rsidP="00563EDC">
            <w:pPr>
              <w:pStyle w:val="Tabeludfyldning"/>
              <w:rPr>
                <w:color w:val="FF0000"/>
              </w:rPr>
            </w:pPr>
            <w:r w:rsidRPr="00173F47">
              <w:t>Aftale om udsatte boligområder (XA-8919010519)</w:t>
            </w:r>
          </w:p>
        </w:tc>
        <w:tc>
          <w:tcPr>
            <w:tcW w:w="1070" w:type="dxa"/>
            <w:noWrap/>
          </w:tcPr>
          <w:p w14:paraId="013255F7" w14:textId="15BC76F9" w:rsidR="00563EDC" w:rsidRPr="0030332D" w:rsidRDefault="00362FA6" w:rsidP="00563EDC">
            <w:pPr>
              <w:pStyle w:val="Tabeludfyldning"/>
              <w:jc w:val="right"/>
              <w:rPr>
                <w:color w:val="FF0000"/>
              </w:rPr>
            </w:pPr>
            <w:r w:rsidRPr="00173F47">
              <w:t>1.842</w:t>
            </w:r>
          </w:p>
        </w:tc>
        <w:tc>
          <w:tcPr>
            <w:tcW w:w="1070" w:type="dxa"/>
            <w:noWrap/>
          </w:tcPr>
          <w:p w14:paraId="03188DA5" w14:textId="7A2CE454" w:rsidR="00563EDC" w:rsidRPr="0030332D" w:rsidRDefault="00362FA6" w:rsidP="00563EDC">
            <w:pPr>
              <w:pStyle w:val="Tabeludfyldning"/>
              <w:jc w:val="right"/>
              <w:rPr>
                <w:color w:val="FF0000"/>
              </w:rPr>
            </w:pPr>
            <w:r w:rsidRPr="00173F47">
              <w:t>5.233</w:t>
            </w:r>
          </w:p>
        </w:tc>
        <w:tc>
          <w:tcPr>
            <w:tcW w:w="1112" w:type="dxa"/>
            <w:noWrap/>
          </w:tcPr>
          <w:p w14:paraId="5FFEAD29" w14:textId="6AFDA12D" w:rsidR="00563EDC" w:rsidRPr="0030332D" w:rsidRDefault="00362FA6" w:rsidP="00563EDC">
            <w:pPr>
              <w:pStyle w:val="Tabeludfyldning"/>
              <w:jc w:val="right"/>
              <w:rPr>
                <w:color w:val="FF0000"/>
              </w:rPr>
            </w:pPr>
            <w:r w:rsidRPr="00173F47">
              <w:t>15.830</w:t>
            </w:r>
          </w:p>
        </w:tc>
        <w:tc>
          <w:tcPr>
            <w:tcW w:w="1111" w:type="dxa"/>
          </w:tcPr>
          <w:p w14:paraId="4845E867" w14:textId="1F1D2380" w:rsidR="00563EDC" w:rsidRPr="0030332D" w:rsidRDefault="00362FA6" w:rsidP="00563EDC">
            <w:pPr>
              <w:pStyle w:val="Tabeludfyldning"/>
              <w:jc w:val="right"/>
              <w:rPr>
                <w:color w:val="FF0000"/>
              </w:rPr>
            </w:pPr>
            <w:r w:rsidRPr="00173F47">
              <w:t>-28.826</w:t>
            </w:r>
          </w:p>
        </w:tc>
        <w:tc>
          <w:tcPr>
            <w:tcW w:w="1071" w:type="dxa"/>
            <w:noWrap/>
          </w:tcPr>
          <w:p w14:paraId="3CF1953B" w14:textId="6EB0A59E" w:rsidR="00563EDC" w:rsidRPr="0030332D" w:rsidRDefault="00563EDC" w:rsidP="00563EDC">
            <w:pPr>
              <w:pStyle w:val="Tabeludfyldning"/>
              <w:jc w:val="right"/>
              <w:rPr>
                <w:color w:val="FF0000"/>
              </w:rPr>
            </w:pPr>
          </w:p>
        </w:tc>
      </w:tr>
      <w:tr w:rsidR="00563EDC" w:rsidRPr="0030332D" w14:paraId="0BFACC43" w14:textId="77777777" w:rsidTr="008208A7">
        <w:trPr>
          <w:trHeight w:val="284"/>
        </w:trPr>
        <w:tc>
          <w:tcPr>
            <w:tcW w:w="4795" w:type="dxa"/>
          </w:tcPr>
          <w:p w14:paraId="068F3FE7" w14:textId="3358D00C" w:rsidR="00563EDC" w:rsidRPr="0030332D" w:rsidRDefault="00362FA6" w:rsidP="00563EDC">
            <w:pPr>
              <w:pStyle w:val="Tabeludfyldning"/>
              <w:rPr>
                <w:color w:val="FF0000"/>
              </w:rPr>
            </w:pPr>
            <w:r w:rsidRPr="00173F47">
              <w:t>Aftale om udsatte boligområder B2025 (XA-8919010624)</w:t>
            </w:r>
          </w:p>
        </w:tc>
        <w:tc>
          <w:tcPr>
            <w:tcW w:w="1070" w:type="dxa"/>
            <w:noWrap/>
          </w:tcPr>
          <w:p w14:paraId="40933CA3" w14:textId="71323AC4" w:rsidR="00563EDC" w:rsidRPr="0030332D" w:rsidRDefault="00362FA6" w:rsidP="00563EDC">
            <w:pPr>
              <w:pStyle w:val="Tabeludfyldning"/>
              <w:jc w:val="right"/>
              <w:rPr>
                <w:color w:val="FF0000"/>
              </w:rPr>
            </w:pPr>
            <w:r w:rsidRPr="00173F47">
              <w:t>7.147</w:t>
            </w:r>
          </w:p>
        </w:tc>
        <w:tc>
          <w:tcPr>
            <w:tcW w:w="1070" w:type="dxa"/>
            <w:noWrap/>
          </w:tcPr>
          <w:p w14:paraId="6B8A0A23" w14:textId="7E18FD52" w:rsidR="00563EDC" w:rsidRPr="0030332D" w:rsidRDefault="00362FA6" w:rsidP="00563EDC">
            <w:pPr>
              <w:pStyle w:val="Tabeludfyldning"/>
              <w:jc w:val="right"/>
              <w:rPr>
                <w:color w:val="FF0000"/>
              </w:rPr>
            </w:pPr>
            <w:r w:rsidRPr="00173F47">
              <w:t>96.995</w:t>
            </w:r>
          </w:p>
        </w:tc>
        <w:tc>
          <w:tcPr>
            <w:tcW w:w="1112" w:type="dxa"/>
            <w:noWrap/>
          </w:tcPr>
          <w:p w14:paraId="29B3C126" w14:textId="1FBB1ED7" w:rsidR="00563EDC" w:rsidRPr="0030332D" w:rsidRDefault="00362FA6" w:rsidP="00563EDC">
            <w:pPr>
              <w:pStyle w:val="Tabeludfyldning"/>
              <w:jc w:val="right"/>
              <w:rPr>
                <w:color w:val="FF0000"/>
              </w:rPr>
            </w:pPr>
            <w:r w:rsidRPr="00173F47">
              <w:t>-40.840</w:t>
            </w:r>
          </w:p>
        </w:tc>
        <w:tc>
          <w:tcPr>
            <w:tcW w:w="1111" w:type="dxa"/>
          </w:tcPr>
          <w:p w14:paraId="70059FF3" w14:textId="689ACEE2" w:rsidR="00563EDC" w:rsidRPr="0030332D" w:rsidRDefault="00362FA6" w:rsidP="00563EDC">
            <w:pPr>
              <w:pStyle w:val="Tabeludfyldning"/>
              <w:jc w:val="right"/>
              <w:rPr>
                <w:color w:val="FF0000"/>
              </w:rPr>
            </w:pPr>
            <w:r w:rsidRPr="00173F47">
              <w:t>-40.840</w:t>
            </w:r>
          </w:p>
        </w:tc>
        <w:tc>
          <w:tcPr>
            <w:tcW w:w="1071" w:type="dxa"/>
            <w:noWrap/>
          </w:tcPr>
          <w:p w14:paraId="22D6229E" w14:textId="79B44CAB" w:rsidR="00563EDC" w:rsidRPr="0030332D" w:rsidRDefault="00563EDC" w:rsidP="00563EDC">
            <w:pPr>
              <w:pStyle w:val="Tabeludfyldning"/>
              <w:jc w:val="right"/>
              <w:rPr>
                <w:color w:val="FF0000"/>
              </w:rPr>
            </w:pPr>
          </w:p>
        </w:tc>
      </w:tr>
      <w:tr w:rsidR="00563EDC" w:rsidRPr="0030332D" w14:paraId="79A7C1D4" w14:textId="77777777" w:rsidTr="008208A7">
        <w:trPr>
          <w:trHeight w:val="144"/>
        </w:trPr>
        <w:tc>
          <w:tcPr>
            <w:tcW w:w="4795" w:type="dxa"/>
          </w:tcPr>
          <w:p w14:paraId="2F7AD70B" w14:textId="18037437" w:rsidR="00563EDC" w:rsidRPr="0030332D" w:rsidRDefault="00362FA6" w:rsidP="00563EDC">
            <w:pPr>
              <w:pStyle w:val="Tabeludfyldning"/>
              <w:rPr>
                <w:color w:val="FF0000"/>
              </w:rPr>
            </w:pPr>
            <w:r w:rsidRPr="00173F47">
              <w:t>Socialmedicinsk tandklinik (XA-8919010919)</w:t>
            </w:r>
          </w:p>
        </w:tc>
        <w:tc>
          <w:tcPr>
            <w:tcW w:w="1070" w:type="dxa"/>
            <w:noWrap/>
          </w:tcPr>
          <w:p w14:paraId="16989D63" w14:textId="78E760AD" w:rsidR="00563EDC" w:rsidRPr="0030332D" w:rsidRDefault="00563EDC" w:rsidP="00563EDC">
            <w:pPr>
              <w:pStyle w:val="Tabeludfyldning"/>
              <w:jc w:val="right"/>
              <w:rPr>
                <w:color w:val="FF0000"/>
              </w:rPr>
            </w:pPr>
          </w:p>
        </w:tc>
        <w:tc>
          <w:tcPr>
            <w:tcW w:w="1070" w:type="dxa"/>
            <w:noWrap/>
          </w:tcPr>
          <w:p w14:paraId="77DA9104" w14:textId="4E9C0866" w:rsidR="00563EDC" w:rsidRPr="0030332D" w:rsidRDefault="00362FA6" w:rsidP="00563EDC">
            <w:pPr>
              <w:pStyle w:val="Tabeludfyldning"/>
              <w:jc w:val="right"/>
              <w:rPr>
                <w:color w:val="FF0000"/>
              </w:rPr>
            </w:pPr>
            <w:r w:rsidRPr="00173F47">
              <w:t>3.700</w:t>
            </w:r>
          </w:p>
        </w:tc>
        <w:tc>
          <w:tcPr>
            <w:tcW w:w="1112" w:type="dxa"/>
            <w:noWrap/>
          </w:tcPr>
          <w:p w14:paraId="16FA2D2F" w14:textId="57EB4C9F" w:rsidR="00563EDC" w:rsidRPr="0030332D" w:rsidRDefault="00563EDC" w:rsidP="00563EDC">
            <w:pPr>
              <w:pStyle w:val="Tabeludfyldning"/>
              <w:jc w:val="right"/>
              <w:rPr>
                <w:color w:val="FF0000"/>
              </w:rPr>
            </w:pPr>
          </w:p>
        </w:tc>
        <w:tc>
          <w:tcPr>
            <w:tcW w:w="1111" w:type="dxa"/>
          </w:tcPr>
          <w:p w14:paraId="16A418C0" w14:textId="4B13F6AE" w:rsidR="00563EDC" w:rsidRPr="0030332D" w:rsidRDefault="00563EDC" w:rsidP="00563EDC">
            <w:pPr>
              <w:pStyle w:val="Tabeludfyldning"/>
              <w:jc w:val="right"/>
              <w:rPr>
                <w:color w:val="FF0000"/>
              </w:rPr>
            </w:pPr>
          </w:p>
        </w:tc>
        <w:tc>
          <w:tcPr>
            <w:tcW w:w="1071" w:type="dxa"/>
            <w:noWrap/>
          </w:tcPr>
          <w:p w14:paraId="30564BD4" w14:textId="1E026E74" w:rsidR="00563EDC" w:rsidRPr="0030332D" w:rsidRDefault="00563EDC" w:rsidP="00563EDC">
            <w:pPr>
              <w:pStyle w:val="Tabeludfyldning"/>
              <w:jc w:val="right"/>
              <w:rPr>
                <w:color w:val="FF0000"/>
              </w:rPr>
            </w:pPr>
          </w:p>
        </w:tc>
      </w:tr>
      <w:tr w:rsidR="00563EDC" w:rsidRPr="0030332D" w14:paraId="0063B448" w14:textId="77777777" w:rsidTr="008208A7">
        <w:trPr>
          <w:trHeight w:val="144"/>
        </w:trPr>
        <w:tc>
          <w:tcPr>
            <w:tcW w:w="4795" w:type="dxa"/>
          </w:tcPr>
          <w:p w14:paraId="33C3DC99" w14:textId="558AE4AF" w:rsidR="00563EDC" w:rsidRPr="0030332D" w:rsidRDefault="00362FA6" w:rsidP="00563EDC">
            <w:pPr>
              <w:pStyle w:val="Tabeludfyldning"/>
              <w:rPr>
                <w:color w:val="FF0000"/>
              </w:rPr>
            </w:pPr>
            <w:r w:rsidRPr="00173F47">
              <w:t>Tangkrogen (XA-8919011021)</w:t>
            </w:r>
          </w:p>
        </w:tc>
        <w:tc>
          <w:tcPr>
            <w:tcW w:w="1070" w:type="dxa"/>
            <w:noWrap/>
          </w:tcPr>
          <w:p w14:paraId="7BF2B9B6" w14:textId="16E04F68" w:rsidR="00563EDC" w:rsidRPr="0030332D" w:rsidRDefault="00362FA6" w:rsidP="00563EDC">
            <w:pPr>
              <w:pStyle w:val="Tabeludfyldning"/>
              <w:jc w:val="right"/>
              <w:rPr>
                <w:color w:val="FF0000"/>
              </w:rPr>
            </w:pPr>
            <w:r w:rsidRPr="00173F47">
              <w:t>3.010</w:t>
            </w:r>
          </w:p>
        </w:tc>
        <w:tc>
          <w:tcPr>
            <w:tcW w:w="1070" w:type="dxa"/>
            <w:noWrap/>
          </w:tcPr>
          <w:p w14:paraId="29CB7D0B" w14:textId="27F7C969" w:rsidR="00563EDC" w:rsidRPr="0030332D" w:rsidRDefault="00362FA6" w:rsidP="00563EDC">
            <w:pPr>
              <w:pStyle w:val="Tabeludfyldning"/>
              <w:jc w:val="right"/>
              <w:rPr>
                <w:color w:val="FF0000"/>
              </w:rPr>
            </w:pPr>
            <w:r w:rsidRPr="00173F47">
              <w:t>20.931</w:t>
            </w:r>
          </w:p>
        </w:tc>
        <w:tc>
          <w:tcPr>
            <w:tcW w:w="1112" w:type="dxa"/>
            <w:noWrap/>
          </w:tcPr>
          <w:p w14:paraId="7E88E7A2" w14:textId="7762ECB8" w:rsidR="00563EDC" w:rsidRPr="0030332D" w:rsidRDefault="00362FA6" w:rsidP="00563EDC">
            <w:pPr>
              <w:pStyle w:val="Tabeludfyldning"/>
              <w:jc w:val="right"/>
              <w:rPr>
                <w:color w:val="FF0000"/>
              </w:rPr>
            </w:pPr>
            <w:r w:rsidRPr="00173F47">
              <w:t>36.628</w:t>
            </w:r>
          </w:p>
        </w:tc>
        <w:tc>
          <w:tcPr>
            <w:tcW w:w="1111" w:type="dxa"/>
          </w:tcPr>
          <w:p w14:paraId="652B2D7B" w14:textId="585447CB" w:rsidR="00563EDC" w:rsidRPr="0030332D" w:rsidRDefault="00362FA6" w:rsidP="00563EDC">
            <w:pPr>
              <w:pStyle w:val="Tabeludfyldning"/>
              <w:jc w:val="right"/>
              <w:rPr>
                <w:color w:val="FF0000"/>
              </w:rPr>
            </w:pPr>
            <w:r w:rsidRPr="00173F47">
              <w:t>99.420</w:t>
            </w:r>
          </w:p>
        </w:tc>
        <w:tc>
          <w:tcPr>
            <w:tcW w:w="1071" w:type="dxa"/>
            <w:noWrap/>
          </w:tcPr>
          <w:p w14:paraId="447CBCCC" w14:textId="129C9DF9" w:rsidR="00563EDC" w:rsidRPr="0030332D" w:rsidRDefault="00563EDC" w:rsidP="00563EDC">
            <w:pPr>
              <w:pStyle w:val="Tabeludfyldning"/>
              <w:jc w:val="right"/>
              <w:rPr>
                <w:color w:val="FF0000"/>
              </w:rPr>
            </w:pPr>
          </w:p>
        </w:tc>
      </w:tr>
      <w:tr w:rsidR="00563EDC" w:rsidRPr="0030332D" w14:paraId="5DF02409" w14:textId="77777777" w:rsidTr="008208A7">
        <w:trPr>
          <w:trHeight w:val="144"/>
        </w:trPr>
        <w:tc>
          <w:tcPr>
            <w:tcW w:w="4795" w:type="dxa"/>
          </w:tcPr>
          <w:p w14:paraId="0B27508F" w14:textId="1B8B8E45" w:rsidR="00563EDC" w:rsidRPr="0030332D" w:rsidRDefault="00362FA6" w:rsidP="00563EDC">
            <w:pPr>
              <w:pStyle w:val="Tabeludfyldning"/>
              <w:rPr>
                <w:color w:val="FF0000"/>
              </w:rPr>
            </w:pPr>
            <w:r w:rsidRPr="00173F47">
              <w:t>Arresøvej - Entreprørenheden (XA-8919027021)</w:t>
            </w:r>
          </w:p>
        </w:tc>
        <w:tc>
          <w:tcPr>
            <w:tcW w:w="1070" w:type="dxa"/>
            <w:noWrap/>
          </w:tcPr>
          <w:p w14:paraId="7E4A37DE" w14:textId="53DD9BBF" w:rsidR="00563EDC" w:rsidRPr="0030332D" w:rsidRDefault="00362FA6" w:rsidP="00563EDC">
            <w:pPr>
              <w:pStyle w:val="Tabeludfyldning"/>
              <w:jc w:val="right"/>
              <w:rPr>
                <w:color w:val="FF0000"/>
              </w:rPr>
            </w:pPr>
            <w:r w:rsidRPr="00173F47">
              <w:t>-11.725</w:t>
            </w:r>
          </w:p>
        </w:tc>
        <w:tc>
          <w:tcPr>
            <w:tcW w:w="1070" w:type="dxa"/>
            <w:noWrap/>
          </w:tcPr>
          <w:p w14:paraId="004E2927" w14:textId="3B78C002" w:rsidR="00563EDC" w:rsidRPr="0030332D" w:rsidRDefault="00362FA6" w:rsidP="00563EDC">
            <w:pPr>
              <w:pStyle w:val="Tabeludfyldning"/>
              <w:jc w:val="right"/>
              <w:rPr>
                <w:color w:val="FF0000"/>
              </w:rPr>
            </w:pPr>
            <w:r w:rsidRPr="00173F47">
              <w:t>-14.690</w:t>
            </w:r>
          </w:p>
        </w:tc>
        <w:tc>
          <w:tcPr>
            <w:tcW w:w="1112" w:type="dxa"/>
            <w:noWrap/>
          </w:tcPr>
          <w:p w14:paraId="518D670D" w14:textId="226AE96A" w:rsidR="00563EDC" w:rsidRPr="0030332D" w:rsidRDefault="00362FA6" w:rsidP="00563EDC">
            <w:pPr>
              <w:pStyle w:val="Tabeludfyldning"/>
              <w:jc w:val="right"/>
              <w:rPr>
                <w:color w:val="FF0000"/>
              </w:rPr>
            </w:pPr>
            <w:r w:rsidRPr="00173F47">
              <w:t>-63.430</w:t>
            </w:r>
          </w:p>
        </w:tc>
        <w:tc>
          <w:tcPr>
            <w:tcW w:w="1111" w:type="dxa"/>
          </w:tcPr>
          <w:p w14:paraId="38B74C2B" w14:textId="7A89556E" w:rsidR="00563EDC" w:rsidRPr="0030332D" w:rsidRDefault="00362FA6" w:rsidP="00563EDC">
            <w:pPr>
              <w:pStyle w:val="Tabeludfyldning"/>
              <w:jc w:val="right"/>
              <w:rPr>
                <w:color w:val="FF0000"/>
              </w:rPr>
            </w:pPr>
            <w:r w:rsidRPr="00173F47">
              <w:t>-41.695</w:t>
            </w:r>
          </w:p>
        </w:tc>
        <w:tc>
          <w:tcPr>
            <w:tcW w:w="1071" w:type="dxa"/>
            <w:noWrap/>
          </w:tcPr>
          <w:p w14:paraId="6AF1EBCE" w14:textId="03F78E1F" w:rsidR="00563EDC" w:rsidRPr="0030332D" w:rsidRDefault="00563EDC" w:rsidP="00563EDC">
            <w:pPr>
              <w:pStyle w:val="Tabeludfyldning"/>
              <w:jc w:val="right"/>
              <w:rPr>
                <w:color w:val="FF0000"/>
              </w:rPr>
            </w:pPr>
          </w:p>
        </w:tc>
      </w:tr>
      <w:tr w:rsidR="00563EDC" w:rsidRPr="0030332D" w14:paraId="041DB002" w14:textId="77777777" w:rsidTr="008208A7">
        <w:trPr>
          <w:trHeight w:val="144"/>
        </w:trPr>
        <w:tc>
          <w:tcPr>
            <w:tcW w:w="4795" w:type="dxa"/>
          </w:tcPr>
          <w:p w14:paraId="60A3642E" w14:textId="6AE1B9F8" w:rsidR="00563EDC" w:rsidRPr="0030332D" w:rsidRDefault="00362FA6" w:rsidP="00563EDC">
            <w:pPr>
              <w:pStyle w:val="Tabeludfyldning"/>
              <w:rPr>
                <w:color w:val="FF0000"/>
              </w:rPr>
            </w:pPr>
            <w:r w:rsidRPr="00173F47">
              <w:t>Skoler - IP 2024-34 (XA-8919031020)</w:t>
            </w:r>
          </w:p>
        </w:tc>
        <w:tc>
          <w:tcPr>
            <w:tcW w:w="1070" w:type="dxa"/>
            <w:noWrap/>
          </w:tcPr>
          <w:p w14:paraId="77471CAA" w14:textId="1D616F44" w:rsidR="00563EDC" w:rsidRPr="0030332D" w:rsidRDefault="00563EDC" w:rsidP="00563EDC">
            <w:pPr>
              <w:pStyle w:val="Tabeludfyldning"/>
              <w:jc w:val="right"/>
              <w:rPr>
                <w:color w:val="FF0000"/>
              </w:rPr>
            </w:pPr>
          </w:p>
        </w:tc>
        <w:tc>
          <w:tcPr>
            <w:tcW w:w="1070" w:type="dxa"/>
            <w:noWrap/>
          </w:tcPr>
          <w:p w14:paraId="7E238B6F" w14:textId="38951F85" w:rsidR="00563EDC" w:rsidRPr="0030332D" w:rsidRDefault="00362FA6" w:rsidP="00563EDC">
            <w:pPr>
              <w:pStyle w:val="Tabeludfyldning"/>
              <w:jc w:val="right"/>
              <w:rPr>
                <w:color w:val="FF0000"/>
              </w:rPr>
            </w:pPr>
            <w:r w:rsidRPr="00173F47">
              <w:t>21.360</w:t>
            </w:r>
          </w:p>
        </w:tc>
        <w:tc>
          <w:tcPr>
            <w:tcW w:w="1112" w:type="dxa"/>
            <w:noWrap/>
          </w:tcPr>
          <w:p w14:paraId="34A90DE5" w14:textId="763CD663" w:rsidR="00563EDC" w:rsidRPr="0030332D" w:rsidRDefault="00362FA6" w:rsidP="00563EDC">
            <w:pPr>
              <w:pStyle w:val="Tabeludfyldning"/>
              <w:jc w:val="right"/>
              <w:rPr>
                <w:color w:val="FF0000"/>
              </w:rPr>
            </w:pPr>
            <w:r w:rsidRPr="00173F47">
              <w:t>139.601</w:t>
            </w:r>
          </w:p>
        </w:tc>
        <w:tc>
          <w:tcPr>
            <w:tcW w:w="1111" w:type="dxa"/>
          </w:tcPr>
          <w:p w14:paraId="5486EBAC" w14:textId="7D0CC617" w:rsidR="00563EDC" w:rsidRPr="0030332D" w:rsidRDefault="00362FA6" w:rsidP="00563EDC">
            <w:pPr>
              <w:pStyle w:val="Tabeludfyldning"/>
              <w:jc w:val="right"/>
              <w:rPr>
                <w:color w:val="FF0000"/>
              </w:rPr>
            </w:pPr>
            <w:r w:rsidRPr="00173F47">
              <w:t>163.238</w:t>
            </w:r>
          </w:p>
        </w:tc>
        <w:tc>
          <w:tcPr>
            <w:tcW w:w="1071" w:type="dxa"/>
            <w:noWrap/>
          </w:tcPr>
          <w:p w14:paraId="570C0B63" w14:textId="6E18594A" w:rsidR="00563EDC" w:rsidRPr="0030332D" w:rsidRDefault="00362FA6" w:rsidP="00563EDC">
            <w:pPr>
              <w:pStyle w:val="Tabeludfyldning"/>
              <w:jc w:val="right"/>
              <w:rPr>
                <w:color w:val="FF0000"/>
              </w:rPr>
            </w:pPr>
            <w:r w:rsidRPr="00173F47">
              <w:t>57.959</w:t>
            </w:r>
          </w:p>
        </w:tc>
      </w:tr>
      <w:tr w:rsidR="00563EDC" w:rsidRPr="0030332D" w14:paraId="63D01352" w14:textId="77777777" w:rsidTr="008208A7">
        <w:trPr>
          <w:trHeight w:val="144"/>
        </w:trPr>
        <w:tc>
          <w:tcPr>
            <w:tcW w:w="4795" w:type="dxa"/>
          </w:tcPr>
          <w:p w14:paraId="01F5E471" w14:textId="534A9093" w:rsidR="00563EDC" w:rsidRPr="0030332D" w:rsidRDefault="00362FA6" w:rsidP="00563EDC">
            <w:pPr>
              <w:pStyle w:val="Tabeludfyldning"/>
              <w:rPr>
                <w:color w:val="FF0000"/>
              </w:rPr>
            </w:pPr>
            <w:r w:rsidRPr="00173F47">
              <w:t>Dagtilbud - IP 2024-34 (XA-8919032020)</w:t>
            </w:r>
          </w:p>
        </w:tc>
        <w:tc>
          <w:tcPr>
            <w:tcW w:w="1070" w:type="dxa"/>
            <w:noWrap/>
          </w:tcPr>
          <w:p w14:paraId="514980DE" w14:textId="04621BF4" w:rsidR="00563EDC" w:rsidRPr="0030332D" w:rsidRDefault="00362FA6" w:rsidP="00563EDC">
            <w:pPr>
              <w:pStyle w:val="Tabeludfyldning"/>
              <w:jc w:val="right"/>
              <w:rPr>
                <w:color w:val="FF0000"/>
              </w:rPr>
            </w:pPr>
            <w:r w:rsidRPr="00173F47">
              <w:t>9.844</w:t>
            </w:r>
          </w:p>
        </w:tc>
        <w:tc>
          <w:tcPr>
            <w:tcW w:w="1070" w:type="dxa"/>
            <w:noWrap/>
          </w:tcPr>
          <w:p w14:paraId="0BE198E0" w14:textId="2A144CDC" w:rsidR="00563EDC" w:rsidRPr="0030332D" w:rsidRDefault="00563EDC" w:rsidP="00563EDC">
            <w:pPr>
              <w:pStyle w:val="Tabeludfyldning"/>
              <w:jc w:val="right"/>
              <w:rPr>
                <w:color w:val="FF0000"/>
              </w:rPr>
            </w:pPr>
          </w:p>
        </w:tc>
        <w:tc>
          <w:tcPr>
            <w:tcW w:w="1112" w:type="dxa"/>
            <w:noWrap/>
          </w:tcPr>
          <w:p w14:paraId="68B273C8" w14:textId="3DF639CD" w:rsidR="00563EDC" w:rsidRPr="0030332D" w:rsidRDefault="00563EDC" w:rsidP="00563EDC">
            <w:pPr>
              <w:pStyle w:val="Tabeludfyldning"/>
              <w:jc w:val="right"/>
              <w:rPr>
                <w:color w:val="FF0000"/>
              </w:rPr>
            </w:pPr>
          </w:p>
        </w:tc>
        <w:tc>
          <w:tcPr>
            <w:tcW w:w="1111" w:type="dxa"/>
          </w:tcPr>
          <w:p w14:paraId="2110B885" w14:textId="0438AAA1" w:rsidR="00563EDC" w:rsidRPr="0030332D" w:rsidRDefault="00362FA6" w:rsidP="00563EDC">
            <w:pPr>
              <w:pStyle w:val="Tabeludfyldning"/>
              <w:jc w:val="right"/>
              <w:rPr>
                <w:color w:val="FF0000"/>
              </w:rPr>
            </w:pPr>
            <w:r w:rsidRPr="00173F47">
              <w:t>1.508</w:t>
            </w:r>
          </w:p>
        </w:tc>
        <w:tc>
          <w:tcPr>
            <w:tcW w:w="1071" w:type="dxa"/>
            <w:noWrap/>
          </w:tcPr>
          <w:p w14:paraId="19837945" w14:textId="0CF683C3" w:rsidR="00563EDC" w:rsidRPr="0030332D" w:rsidRDefault="00362FA6" w:rsidP="00563EDC">
            <w:pPr>
              <w:pStyle w:val="Tabeludfyldning"/>
              <w:jc w:val="right"/>
              <w:rPr>
                <w:color w:val="FF0000"/>
              </w:rPr>
            </w:pPr>
            <w:r w:rsidRPr="00173F47">
              <w:t>189.186</w:t>
            </w:r>
          </w:p>
        </w:tc>
      </w:tr>
      <w:tr w:rsidR="00563EDC" w:rsidRPr="0030332D" w14:paraId="2A865C82" w14:textId="77777777" w:rsidTr="008208A7">
        <w:trPr>
          <w:trHeight w:val="144"/>
        </w:trPr>
        <w:tc>
          <w:tcPr>
            <w:tcW w:w="4795" w:type="dxa"/>
          </w:tcPr>
          <w:p w14:paraId="40822707" w14:textId="199A2361" w:rsidR="00563EDC" w:rsidRPr="0030332D" w:rsidRDefault="00362FA6" w:rsidP="00563EDC">
            <w:pPr>
              <w:pStyle w:val="Tabeludfyldning"/>
              <w:rPr>
                <w:color w:val="FF0000"/>
              </w:rPr>
            </w:pPr>
            <w:r w:rsidRPr="00173F47">
              <w:t>Ældreområdet</w:t>
            </w:r>
            <w:r w:rsidR="00563EDC" w:rsidRPr="00E74861">
              <w:t xml:space="preserve"> - IP 2024-34 (XA-</w:t>
            </w:r>
            <w:r w:rsidRPr="00173F47">
              <w:t>8919033020</w:t>
            </w:r>
            <w:r w:rsidR="00563EDC" w:rsidRPr="00E74861">
              <w:t>)</w:t>
            </w:r>
          </w:p>
        </w:tc>
        <w:tc>
          <w:tcPr>
            <w:tcW w:w="1070" w:type="dxa"/>
            <w:noWrap/>
          </w:tcPr>
          <w:p w14:paraId="5C200325" w14:textId="7D713698" w:rsidR="00563EDC" w:rsidRPr="0030332D" w:rsidRDefault="00563EDC" w:rsidP="00563EDC">
            <w:pPr>
              <w:pStyle w:val="Tabeludfyldning"/>
              <w:jc w:val="right"/>
              <w:rPr>
                <w:color w:val="FF0000"/>
              </w:rPr>
            </w:pPr>
          </w:p>
        </w:tc>
        <w:tc>
          <w:tcPr>
            <w:tcW w:w="1070" w:type="dxa"/>
            <w:noWrap/>
          </w:tcPr>
          <w:p w14:paraId="532586D8" w14:textId="67D5502A" w:rsidR="00563EDC" w:rsidRPr="0030332D" w:rsidRDefault="00563EDC" w:rsidP="00563EDC">
            <w:pPr>
              <w:pStyle w:val="Tabeludfyldning"/>
              <w:jc w:val="right"/>
              <w:rPr>
                <w:color w:val="FF0000"/>
              </w:rPr>
            </w:pPr>
          </w:p>
        </w:tc>
        <w:tc>
          <w:tcPr>
            <w:tcW w:w="1112" w:type="dxa"/>
            <w:noWrap/>
          </w:tcPr>
          <w:p w14:paraId="61B2F597" w14:textId="4D108F5A" w:rsidR="00563EDC" w:rsidRPr="0030332D" w:rsidRDefault="00362FA6" w:rsidP="00563EDC">
            <w:pPr>
              <w:pStyle w:val="Tabeludfyldning"/>
              <w:jc w:val="right"/>
              <w:rPr>
                <w:color w:val="FF0000"/>
              </w:rPr>
            </w:pPr>
            <w:r w:rsidRPr="00173F47">
              <w:t>7.535</w:t>
            </w:r>
          </w:p>
        </w:tc>
        <w:tc>
          <w:tcPr>
            <w:tcW w:w="1111" w:type="dxa"/>
          </w:tcPr>
          <w:p w14:paraId="29849BFE" w14:textId="7B484F2A" w:rsidR="00563EDC" w:rsidRPr="0030332D" w:rsidRDefault="00563EDC" w:rsidP="00563EDC">
            <w:pPr>
              <w:pStyle w:val="Tabeludfyldning"/>
              <w:jc w:val="right"/>
              <w:rPr>
                <w:color w:val="FF0000"/>
              </w:rPr>
            </w:pPr>
          </w:p>
        </w:tc>
        <w:tc>
          <w:tcPr>
            <w:tcW w:w="1071" w:type="dxa"/>
            <w:noWrap/>
          </w:tcPr>
          <w:p w14:paraId="5F611598" w14:textId="4C4D74F4" w:rsidR="00563EDC" w:rsidRPr="0030332D" w:rsidRDefault="00362FA6" w:rsidP="00563EDC">
            <w:pPr>
              <w:pStyle w:val="Tabeludfyldning"/>
              <w:jc w:val="right"/>
              <w:rPr>
                <w:color w:val="FF0000"/>
              </w:rPr>
            </w:pPr>
            <w:r w:rsidRPr="00173F47">
              <w:t>64.305</w:t>
            </w:r>
          </w:p>
        </w:tc>
      </w:tr>
      <w:tr w:rsidR="00563EDC" w:rsidRPr="0030332D" w14:paraId="4501AA6F" w14:textId="77777777" w:rsidTr="008208A7">
        <w:trPr>
          <w:trHeight w:val="144"/>
        </w:trPr>
        <w:tc>
          <w:tcPr>
            <w:tcW w:w="4795" w:type="dxa"/>
          </w:tcPr>
          <w:p w14:paraId="7F97BD77" w14:textId="7614ACE9" w:rsidR="00563EDC" w:rsidRPr="0030332D" w:rsidRDefault="00362FA6" w:rsidP="00563EDC">
            <w:pPr>
              <w:pStyle w:val="Tabeludfyldning"/>
              <w:rPr>
                <w:color w:val="FF0000"/>
              </w:rPr>
            </w:pPr>
            <w:r w:rsidRPr="00173F47">
              <w:t>Socialområdet</w:t>
            </w:r>
            <w:r w:rsidR="00563EDC" w:rsidRPr="00E74861">
              <w:t xml:space="preserve"> - IP 2024-34 (XA-</w:t>
            </w:r>
            <w:r w:rsidRPr="00173F47">
              <w:t>8919034020</w:t>
            </w:r>
            <w:r w:rsidR="00563EDC" w:rsidRPr="00E74861">
              <w:t>)</w:t>
            </w:r>
          </w:p>
        </w:tc>
        <w:tc>
          <w:tcPr>
            <w:tcW w:w="1070" w:type="dxa"/>
            <w:noWrap/>
          </w:tcPr>
          <w:p w14:paraId="7B4C810D" w14:textId="665FFAF4" w:rsidR="00563EDC" w:rsidRPr="0030332D" w:rsidRDefault="00362FA6" w:rsidP="00563EDC">
            <w:pPr>
              <w:pStyle w:val="Tabeludfyldning"/>
              <w:jc w:val="right"/>
              <w:rPr>
                <w:color w:val="FF0000"/>
              </w:rPr>
            </w:pPr>
            <w:r w:rsidRPr="00173F47">
              <w:t>19.006</w:t>
            </w:r>
          </w:p>
        </w:tc>
        <w:tc>
          <w:tcPr>
            <w:tcW w:w="1070" w:type="dxa"/>
            <w:noWrap/>
          </w:tcPr>
          <w:p w14:paraId="40FFD59F" w14:textId="166E18D5" w:rsidR="00563EDC" w:rsidRPr="0030332D" w:rsidRDefault="00362FA6" w:rsidP="00563EDC">
            <w:pPr>
              <w:pStyle w:val="Tabeludfyldning"/>
              <w:jc w:val="right"/>
              <w:rPr>
                <w:color w:val="FF0000"/>
              </w:rPr>
            </w:pPr>
            <w:r w:rsidRPr="00173F47">
              <w:t>7.208</w:t>
            </w:r>
          </w:p>
        </w:tc>
        <w:tc>
          <w:tcPr>
            <w:tcW w:w="1112" w:type="dxa"/>
            <w:noWrap/>
          </w:tcPr>
          <w:p w14:paraId="31B2FF04" w14:textId="64A9D09E" w:rsidR="00563EDC" w:rsidRPr="0030332D" w:rsidRDefault="00362FA6" w:rsidP="00563EDC">
            <w:pPr>
              <w:pStyle w:val="Tabeludfyldning"/>
              <w:jc w:val="right"/>
              <w:rPr>
                <w:color w:val="FF0000"/>
              </w:rPr>
            </w:pPr>
            <w:r w:rsidRPr="00173F47">
              <w:t>33.495</w:t>
            </w:r>
          </w:p>
        </w:tc>
        <w:tc>
          <w:tcPr>
            <w:tcW w:w="1111" w:type="dxa"/>
          </w:tcPr>
          <w:p w14:paraId="3AEE1684" w14:textId="7FB8BDBF" w:rsidR="00563EDC" w:rsidRPr="0030332D" w:rsidRDefault="00362FA6" w:rsidP="00563EDC">
            <w:pPr>
              <w:pStyle w:val="Tabeludfyldning"/>
              <w:jc w:val="right"/>
              <w:rPr>
                <w:color w:val="FF0000"/>
              </w:rPr>
            </w:pPr>
            <w:r w:rsidRPr="00173F47">
              <w:t>46.169</w:t>
            </w:r>
          </w:p>
        </w:tc>
        <w:tc>
          <w:tcPr>
            <w:tcW w:w="1071" w:type="dxa"/>
            <w:noWrap/>
          </w:tcPr>
          <w:p w14:paraId="5AE2AC87" w14:textId="52E517E2" w:rsidR="00563EDC" w:rsidRPr="0030332D" w:rsidRDefault="00362FA6" w:rsidP="00563EDC">
            <w:pPr>
              <w:pStyle w:val="Tabeludfyldning"/>
              <w:jc w:val="right"/>
              <w:rPr>
                <w:color w:val="FF0000"/>
              </w:rPr>
            </w:pPr>
            <w:r w:rsidRPr="00173F47">
              <w:t>46.089</w:t>
            </w:r>
          </w:p>
        </w:tc>
      </w:tr>
      <w:tr w:rsidR="00563EDC" w:rsidRPr="0030332D" w14:paraId="2AE9D376" w14:textId="77777777" w:rsidTr="008208A7">
        <w:trPr>
          <w:trHeight w:val="144"/>
        </w:trPr>
        <w:tc>
          <w:tcPr>
            <w:tcW w:w="4795" w:type="dxa"/>
          </w:tcPr>
          <w:p w14:paraId="6BF433AC" w14:textId="4D556064" w:rsidR="00563EDC" w:rsidRPr="0030332D" w:rsidRDefault="00362FA6" w:rsidP="00563EDC">
            <w:pPr>
              <w:pStyle w:val="Tabeludfyldning"/>
              <w:rPr>
                <w:color w:val="FF0000"/>
              </w:rPr>
            </w:pPr>
            <w:r w:rsidRPr="00173F47">
              <w:t>Kultur- og fritidsområdet - IP 2024-34 (XA-8919035020)</w:t>
            </w:r>
          </w:p>
        </w:tc>
        <w:tc>
          <w:tcPr>
            <w:tcW w:w="1070" w:type="dxa"/>
            <w:noWrap/>
          </w:tcPr>
          <w:p w14:paraId="126F350A" w14:textId="5F5FC41A" w:rsidR="00563EDC" w:rsidRPr="0030332D" w:rsidRDefault="00362FA6" w:rsidP="00563EDC">
            <w:pPr>
              <w:pStyle w:val="Tabeludfyldning"/>
              <w:jc w:val="right"/>
              <w:rPr>
                <w:color w:val="FF0000"/>
              </w:rPr>
            </w:pPr>
            <w:r w:rsidRPr="00173F47">
              <w:t>2.044</w:t>
            </w:r>
          </w:p>
        </w:tc>
        <w:tc>
          <w:tcPr>
            <w:tcW w:w="1070" w:type="dxa"/>
            <w:noWrap/>
          </w:tcPr>
          <w:p w14:paraId="4F52754F" w14:textId="41B6434D" w:rsidR="00563EDC" w:rsidRPr="0030332D" w:rsidRDefault="00362FA6" w:rsidP="00563EDC">
            <w:pPr>
              <w:pStyle w:val="Tabeludfyldning"/>
              <w:jc w:val="right"/>
              <w:rPr>
                <w:color w:val="FF0000"/>
              </w:rPr>
            </w:pPr>
            <w:r w:rsidRPr="00173F47">
              <w:t>16.683</w:t>
            </w:r>
          </w:p>
        </w:tc>
        <w:tc>
          <w:tcPr>
            <w:tcW w:w="1112" w:type="dxa"/>
            <w:noWrap/>
          </w:tcPr>
          <w:p w14:paraId="296B25C7" w14:textId="3382AF4F" w:rsidR="00563EDC" w:rsidRPr="0030332D" w:rsidRDefault="00362FA6" w:rsidP="00563EDC">
            <w:pPr>
              <w:pStyle w:val="Tabeludfyldning"/>
              <w:jc w:val="right"/>
              <w:rPr>
                <w:color w:val="FF0000"/>
              </w:rPr>
            </w:pPr>
            <w:r w:rsidRPr="00173F47">
              <w:t>1.047</w:t>
            </w:r>
          </w:p>
        </w:tc>
        <w:tc>
          <w:tcPr>
            <w:tcW w:w="1111" w:type="dxa"/>
          </w:tcPr>
          <w:p w14:paraId="0E95011D" w14:textId="18E5AF61" w:rsidR="00563EDC" w:rsidRPr="0030332D" w:rsidRDefault="00362FA6" w:rsidP="00563EDC">
            <w:pPr>
              <w:pStyle w:val="Tabeludfyldning"/>
              <w:jc w:val="right"/>
              <w:rPr>
                <w:color w:val="FF0000"/>
              </w:rPr>
            </w:pPr>
            <w:r w:rsidRPr="00173F47">
              <w:t>52.075</w:t>
            </w:r>
          </w:p>
        </w:tc>
        <w:tc>
          <w:tcPr>
            <w:tcW w:w="1071" w:type="dxa"/>
            <w:noWrap/>
          </w:tcPr>
          <w:p w14:paraId="05586365" w14:textId="30C8D6C5" w:rsidR="00563EDC" w:rsidRPr="0030332D" w:rsidRDefault="00362FA6" w:rsidP="00563EDC">
            <w:pPr>
              <w:pStyle w:val="Tabeludfyldning"/>
              <w:jc w:val="right"/>
              <w:rPr>
                <w:color w:val="FF0000"/>
              </w:rPr>
            </w:pPr>
            <w:r w:rsidRPr="00173F47">
              <w:t>38.445</w:t>
            </w:r>
          </w:p>
        </w:tc>
      </w:tr>
      <w:tr w:rsidR="00563EDC" w:rsidRPr="0030332D" w14:paraId="1F13047A" w14:textId="77777777" w:rsidTr="008208A7">
        <w:trPr>
          <w:trHeight w:val="144"/>
        </w:trPr>
        <w:tc>
          <w:tcPr>
            <w:tcW w:w="4795" w:type="dxa"/>
          </w:tcPr>
          <w:p w14:paraId="6762316D" w14:textId="01B62B8B" w:rsidR="00563EDC" w:rsidRPr="0030332D" w:rsidRDefault="00362FA6" w:rsidP="00563EDC">
            <w:pPr>
              <w:pStyle w:val="Tabeludfyldning"/>
              <w:rPr>
                <w:color w:val="FF0000"/>
              </w:rPr>
            </w:pPr>
            <w:r w:rsidRPr="00173F47">
              <w:t>Klimaområdet</w:t>
            </w:r>
            <w:r w:rsidR="00563EDC" w:rsidRPr="00E74861">
              <w:t xml:space="preserve"> - IP 2024-34 (XA-</w:t>
            </w:r>
            <w:r w:rsidRPr="00173F47">
              <w:t>8919037020</w:t>
            </w:r>
            <w:r w:rsidR="00563EDC" w:rsidRPr="00E74861">
              <w:t>)</w:t>
            </w:r>
          </w:p>
        </w:tc>
        <w:tc>
          <w:tcPr>
            <w:tcW w:w="1070" w:type="dxa"/>
            <w:noWrap/>
          </w:tcPr>
          <w:p w14:paraId="3D0F2174" w14:textId="5AA6F656" w:rsidR="00563EDC" w:rsidRPr="0030332D" w:rsidRDefault="00362FA6" w:rsidP="00563EDC">
            <w:pPr>
              <w:pStyle w:val="Tabeludfyldning"/>
              <w:jc w:val="right"/>
              <w:rPr>
                <w:color w:val="FF0000"/>
              </w:rPr>
            </w:pPr>
            <w:r w:rsidRPr="00173F47">
              <w:t>2.770</w:t>
            </w:r>
          </w:p>
        </w:tc>
        <w:tc>
          <w:tcPr>
            <w:tcW w:w="1070" w:type="dxa"/>
            <w:noWrap/>
          </w:tcPr>
          <w:p w14:paraId="0883267A" w14:textId="4473F507" w:rsidR="00563EDC" w:rsidRPr="0030332D" w:rsidRDefault="00362FA6" w:rsidP="00563EDC">
            <w:pPr>
              <w:pStyle w:val="Tabeludfyldning"/>
              <w:jc w:val="right"/>
              <w:rPr>
                <w:color w:val="FF0000"/>
              </w:rPr>
            </w:pPr>
            <w:r w:rsidRPr="00173F47">
              <w:t>6.746</w:t>
            </w:r>
          </w:p>
        </w:tc>
        <w:tc>
          <w:tcPr>
            <w:tcW w:w="1112" w:type="dxa"/>
            <w:noWrap/>
          </w:tcPr>
          <w:p w14:paraId="2A67C6CD" w14:textId="25918844" w:rsidR="00563EDC" w:rsidRPr="0030332D" w:rsidRDefault="00362FA6" w:rsidP="00563EDC">
            <w:pPr>
              <w:pStyle w:val="Tabeludfyldning"/>
              <w:jc w:val="right"/>
              <w:rPr>
                <w:color w:val="FF0000"/>
              </w:rPr>
            </w:pPr>
            <w:r w:rsidRPr="00173F47">
              <w:t>19.080</w:t>
            </w:r>
          </w:p>
        </w:tc>
        <w:tc>
          <w:tcPr>
            <w:tcW w:w="1111" w:type="dxa"/>
          </w:tcPr>
          <w:p w14:paraId="6A426DF4" w14:textId="44B106CD" w:rsidR="00563EDC" w:rsidRPr="0030332D" w:rsidRDefault="00362FA6" w:rsidP="00563EDC">
            <w:pPr>
              <w:pStyle w:val="Tabeludfyldning"/>
              <w:jc w:val="right"/>
              <w:rPr>
                <w:color w:val="FF0000"/>
              </w:rPr>
            </w:pPr>
            <w:r w:rsidRPr="00173F47">
              <w:t>18.693</w:t>
            </w:r>
          </w:p>
        </w:tc>
        <w:tc>
          <w:tcPr>
            <w:tcW w:w="1071" w:type="dxa"/>
            <w:noWrap/>
          </w:tcPr>
          <w:p w14:paraId="11810E6C" w14:textId="0ACB3CD6" w:rsidR="00563EDC" w:rsidRPr="0030332D" w:rsidRDefault="00362FA6" w:rsidP="00563EDC">
            <w:pPr>
              <w:pStyle w:val="Tabeludfyldning"/>
              <w:jc w:val="right"/>
              <w:rPr>
                <w:color w:val="FF0000"/>
              </w:rPr>
            </w:pPr>
            <w:r w:rsidRPr="00173F47">
              <w:t>28.984</w:t>
            </w:r>
          </w:p>
        </w:tc>
      </w:tr>
      <w:tr w:rsidR="00563EDC" w:rsidRPr="0030332D" w14:paraId="4E281B77" w14:textId="77777777" w:rsidTr="008208A7">
        <w:trPr>
          <w:trHeight w:val="144"/>
        </w:trPr>
        <w:tc>
          <w:tcPr>
            <w:tcW w:w="4795" w:type="dxa"/>
          </w:tcPr>
          <w:p w14:paraId="379F7B7C" w14:textId="66B7570F" w:rsidR="00563EDC" w:rsidRPr="0030332D" w:rsidRDefault="00362FA6" w:rsidP="00563EDC">
            <w:pPr>
              <w:pStyle w:val="Tabeludfyldning"/>
              <w:rPr>
                <w:color w:val="FF0000"/>
              </w:rPr>
            </w:pPr>
            <w:r w:rsidRPr="00173F47">
              <w:t>Velfærd i lokalområder - IP 2024-34 (XA-8919039020)</w:t>
            </w:r>
          </w:p>
        </w:tc>
        <w:tc>
          <w:tcPr>
            <w:tcW w:w="1070" w:type="dxa"/>
            <w:noWrap/>
          </w:tcPr>
          <w:p w14:paraId="7C51229A" w14:textId="1B244245" w:rsidR="00563EDC" w:rsidRPr="0030332D" w:rsidRDefault="00362FA6" w:rsidP="00563EDC">
            <w:pPr>
              <w:pStyle w:val="Tabeludfyldning"/>
              <w:jc w:val="right"/>
              <w:rPr>
                <w:color w:val="FF0000"/>
              </w:rPr>
            </w:pPr>
            <w:r w:rsidRPr="00173F47">
              <w:t>65.121</w:t>
            </w:r>
          </w:p>
        </w:tc>
        <w:tc>
          <w:tcPr>
            <w:tcW w:w="1070" w:type="dxa"/>
            <w:noWrap/>
          </w:tcPr>
          <w:p w14:paraId="4FA976FD" w14:textId="2F62035A" w:rsidR="00563EDC" w:rsidRPr="0030332D" w:rsidRDefault="00362FA6" w:rsidP="00563EDC">
            <w:pPr>
              <w:pStyle w:val="Tabeludfyldning"/>
              <w:jc w:val="right"/>
              <w:rPr>
                <w:color w:val="FF0000"/>
              </w:rPr>
            </w:pPr>
            <w:r w:rsidRPr="00173F47">
              <w:t>-51.610</w:t>
            </w:r>
          </w:p>
        </w:tc>
        <w:tc>
          <w:tcPr>
            <w:tcW w:w="1112" w:type="dxa"/>
            <w:noWrap/>
          </w:tcPr>
          <w:p w14:paraId="3346AA4B" w14:textId="276BABEC" w:rsidR="00563EDC" w:rsidRPr="0030332D" w:rsidRDefault="00362FA6" w:rsidP="00563EDC">
            <w:pPr>
              <w:pStyle w:val="Tabeludfyldning"/>
              <w:jc w:val="right"/>
              <w:rPr>
                <w:color w:val="FF0000"/>
              </w:rPr>
            </w:pPr>
            <w:r w:rsidRPr="00173F47">
              <w:t>-95.106</w:t>
            </w:r>
          </w:p>
        </w:tc>
        <w:tc>
          <w:tcPr>
            <w:tcW w:w="1111" w:type="dxa"/>
          </w:tcPr>
          <w:p w14:paraId="38FFC5AE" w14:textId="24B6AF55" w:rsidR="00563EDC" w:rsidRPr="0030332D" w:rsidRDefault="00362FA6" w:rsidP="00563EDC">
            <w:pPr>
              <w:pStyle w:val="Tabeludfyldning"/>
              <w:jc w:val="right"/>
              <w:rPr>
                <w:color w:val="FF0000"/>
              </w:rPr>
            </w:pPr>
            <w:r w:rsidRPr="00173F47">
              <w:t>4.870</w:t>
            </w:r>
          </w:p>
        </w:tc>
        <w:tc>
          <w:tcPr>
            <w:tcW w:w="1071" w:type="dxa"/>
            <w:noWrap/>
          </w:tcPr>
          <w:p w14:paraId="474F7429" w14:textId="01B97C46" w:rsidR="00563EDC" w:rsidRPr="0030332D" w:rsidRDefault="00362FA6" w:rsidP="00563EDC">
            <w:pPr>
              <w:pStyle w:val="Tabeludfyldning"/>
              <w:jc w:val="right"/>
              <w:rPr>
                <w:color w:val="FF0000"/>
              </w:rPr>
            </w:pPr>
            <w:r w:rsidRPr="00173F47">
              <w:t>5.397</w:t>
            </w:r>
          </w:p>
        </w:tc>
      </w:tr>
      <w:tr w:rsidR="00563EDC" w:rsidRPr="0030332D" w14:paraId="2F02854A" w14:textId="77777777" w:rsidTr="008208A7">
        <w:trPr>
          <w:trHeight w:val="144"/>
        </w:trPr>
        <w:tc>
          <w:tcPr>
            <w:tcW w:w="4795" w:type="dxa"/>
          </w:tcPr>
          <w:p w14:paraId="73B28483" w14:textId="4281FC77" w:rsidR="00563EDC" w:rsidRPr="0030332D" w:rsidRDefault="00362FA6" w:rsidP="00563EDC">
            <w:pPr>
              <w:pStyle w:val="Tabeludfyldning"/>
              <w:rPr>
                <w:color w:val="FF0000"/>
              </w:rPr>
            </w:pPr>
            <w:r w:rsidRPr="00173F47">
              <w:t>Buffer</w:t>
            </w:r>
            <w:r w:rsidR="00563EDC" w:rsidRPr="00E74861">
              <w:t xml:space="preserve"> IP </w:t>
            </w:r>
            <w:r w:rsidRPr="00173F47">
              <w:t xml:space="preserve">- </w:t>
            </w:r>
            <w:r w:rsidR="00563EDC" w:rsidRPr="00E74861">
              <w:t>2024-34 (XA-</w:t>
            </w:r>
            <w:r w:rsidRPr="00173F47">
              <w:t>8919039520</w:t>
            </w:r>
            <w:r w:rsidR="00563EDC" w:rsidRPr="00E74861">
              <w:t>)</w:t>
            </w:r>
          </w:p>
        </w:tc>
        <w:tc>
          <w:tcPr>
            <w:tcW w:w="1070" w:type="dxa"/>
            <w:noWrap/>
          </w:tcPr>
          <w:p w14:paraId="22927F17" w14:textId="2F02BDBA" w:rsidR="00563EDC" w:rsidRPr="0030332D" w:rsidRDefault="00563EDC" w:rsidP="00563EDC">
            <w:pPr>
              <w:pStyle w:val="Tabeludfyldning"/>
              <w:jc w:val="right"/>
              <w:rPr>
                <w:color w:val="FF0000"/>
              </w:rPr>
            </w:pPr>
          </w:p>
        </w:tc>
        <w:tc>
          <w:tcPr>
            <w:tcW w:w="1070" w:type="dxa"/>
            <w:noWrap/>
          </w:tcPr>
          <w:p w14:paraId="6922659A" w14:textId="7EDE3E23" w:rsidR="00563EDC" w:rsidRPr="0030332D" w:rsidRDefault="00563EDC" w:rsidP="00563EDC">
            <w:pPr>
              <w:pStyle w:val="Tabeludfyldning"/>
              <w:jc w:val="right"/>
              <w:rPr>
                <w:color w:val="FF0000"/>
              </w:rPr>
            </w:pPr>
          </w:p>
        </w:tc>
        <w:tc>
          <w:tcPr>
            <w:tcW w:w="1112" w:type="dxa"/>
            <w:noWrap/>
          </w:tcPr>
          <w:p w14:paraId="67A0B363" w14:textId="6C75D0F5" w:rsidR="00563EDC" w:rsidRPr="0030332D" w:rsidRDefault="00563EDC" w:rsidP="00563EDC">
            <w:pPr>
              <w:pStyle w:val="Tabeludfyldning"/>
              <w:jc w:val="right"/>
              <w:rPr>
                <w:color w:val="FF0000"/>
              </w:rPr>
            </w:pPr>
          </w:p>
        </w:tc>
        <w:tc>
          <w:tcPr>
            <w:tcW w:w="1111" w:type="dxa"/>
          </w:tcPr>
          <w:p w14:paraId="1B0ED321" w14:textId="2011F878" w:rsidR="00563EDC" w:rsidRPr="0030332D" w:rsidRDefault="00563EDC" w:rsidP="00563EDC">
            <w:pPr>
              <w:pStyle w:val="Tabeludfyldning"/>
              <w:jc w:val="right"/>
              <w:rPr>
                <w:color w:val="FF0000"/>
              </w:rPr>
            </w:pPr>
          </w:p>
        </w:tc>
        <w:tc>
          <w:tcPr>
            <w:tcW w:w="1071" w:type="dxa"/>
            <w:noWrap/>
          </w:tcPr>
          <w:p w14:paraId="22C65DA0" w14:textId="56B6E8C9" w:rsidR="00563EDC" w:rsidRPr="0030332D" w:rsidRDefault="00362FA6" w:rsidP="00563EDC">
            <w:pPr>
              <w:pStyle w:val="Tabeludfyldning"/>
              <w:jc w:val="right"/>
              <w:rPr>
                <w:color w:val="FF0000"/>
              </w:rPr>
            </w:pPr>
            <w:r w:rsidRPr="00173F47">
              <w:t>60.000</w:t>
            </w:r>
          </w:p>
        </w:tc>
      </w:tr>
      <w:tr w:rsidR="00563EDC" w:rsidRPr="0030332D" w14:paraId="27ABAEE6" w14:textId="77777777" w:rsidTr="008208A7">
        <w:trPr>
          <w:trHeight w:val="144"/>
        </w:trPr>
        <w:tc>
          <w:tcPr>
            <w:tcW w:w="4795" w:type="dxa"/>
          </w:tcPr>
          <w:p w14:paraId="1B533BA7" w14:textId="12332173" w:rsidR="00563EDC" w:rsidRPr="0030332D" w:rsidRDefault="00362FA6" w:rsidP="00563EDC">
            <w:pPr>
              <w:pStyle w:val="Tabeludfyldning"/>
              <w:rPr>
                <w:color w:val="FF0000"/>
              </w:rPr>
            </w:pPr>
            <w:r w:rsidRPr="00173F47">
              <w:t>Cykelstier og tryghed i trafikken (XA-8919043022)</w:t>
            </w:r>
          </w:p>
        </w:tc>
        <w:tc>
          <w:tcPr>
            <w:tcW w:w="1070" w:type="dxa"/>
            <w:noWrap/>
          </w:tcPr>
          <w:p w14:paraId="63243B0D" w14:textId="62544EFC" w:rsidR="00563EDC" w:rsidRPr="0030332D" w:rsidRDefault="00563EDC" w:rsidP="00563EDC">
            <w:pPr>
              <w:pStyle w:val="Tabeludfyldning"/>
              <w:jc w:val="right"/>
              <w:rPr>
                <w:color w:val="FF0000"/>
              </w:rPr>
            </w:pPr>
          </w:p>
        </w:tc>
        <w:tc>
          <w:tcPr>
            <w:tcW w:w="1070" w:type="dxa"/>
            <w:noWrap/>
          </w:tcPr>
          <w:p w14:paraId="7FFA4333" w14:textId="35B45602" w:rsidR="00563EDC" w:rsidRPr="0030332D" w:rsidRDefault="00563EDC" w:rsidP="00563EDC">
            <w:pPr>
              <w:pStyle w:val="Tabeludfyldning"/>
              <w:jc w:val="right"/>
              <w:rPr>
                <w:color w:val="FF0000"/>
              </w:rPr>
            </w:pPr>
          </w:p>
        </w:tc>
        <w:tc>
          <w:tcPr>
            <w:tcW w:w="1112" w:type="dxa"/>
            <w:noWrap/>
          </w:tcPr>
          <w:p w14:paraId="3EF107CB" w14:textId="71C88C1E" w:rsidR="00563EDC" w:rsidRPr="0030332D" w:rsidRDefault="00563EDC" w:rsidP="00563EDC">
            <w:pPr>
              <w:pStyle w:val="Tabeludfyldning"/>
              <w:jc w:val="right"/>
              <w:rPr>
                <w:color w:val="FF0000"/>
              </w:rPr>
            </w:pPr>
          </w:p>
        </w:tc>
        <w:tc>
          <w:tcPr>
            <w:tcW w:w="1111" w:type="dxa"/>
          </w:tcPr>
          <w:p w14:paraId="3FC4D1C9" w14:textId="6F357B50" w:rsidR="00563EDC" w:rsidRPr="0030332D" w:rsidRDefault="00563EDC" w:rsidP="00563EDC">
            <w:pPr>
              <w:pStyle w:val="Tabeludfyldning"/>
              <w:jc w:val="right"/>
              <w:rPr>
                <w:color w:val="FF0000"/>
              </w:rPr>
            </w:pPr>
          </w:p>
        </w:tc>
        <w:tc>
          <w:tcPr>
            <w:tcW w:w="1071" w:type="dxa"/>
            <w:noWrap/>
          </w:tcPr>
          <w:p w14:paraId="7CB0DA17" w14:textId="335A7CC3" w:rsidR="00563EDC" w:rsidRPr="0030332D" w:rsidRDefault="00362FA6" w:rsidP="00563EDC">
            <w:pPr>
              <w:pStyle w:val="Tabeludfyldning"/>
              <w:jc w:val="right"/>
              <w:rPr>
                <w:color w:val="FF0000"/>
              </w:rPr>
            </w:pPr>
            <w:r w:rsidRPr="00173F47">
              <w:t>18.537</w:t>
            </w:r>
          </w:p>
        </w:tc>
      </w:tr>
      <w:tr w:rsidR="00563EDC" w:rsidRPr="0030332D" w14:paraId="6786DAF3" w14:textId="77777777" w:rsidTr="008208A7">
        <w:trPr>
          <w:trHeight w:val="144"/>
        </w:trPr>
        <w:tc>
          <w:tcPr>
            <w:tcW w:w="4795" w:type="dxa"/>
          </w:tcPr>
          <w:p w14:paraId="2051FE3B" w14:textId="5C3CC4AC" w:rsidR="00563EDC" w:rsidRPr="0030332D" w:rsidRDefault="00362FA6" w:rsidP="00563EDC">
            <w:pPr>
              <w:pStyle w:val="Tabeludfyldning"/>
              <w:rPr>
                <w:color w:val="FF0000"/>
              </w:rPr>
            </w:pPr>
            <w:r w:rsidRPr="00173F47">
              <w:t>Idrætsfaciliteter på Aarhus Ø (XA-8919044022)</w:t>
            </w:r>
          </w:p>
        </w:tc>
        <w:tc>
          <w:tcPr>
            <w:tcW w:w="1070" w:type="dxa"/>
            <w:noWrap/>
          </w:tcPr>
          <w:p w14:paraId="0492E3F2" w14:textId="2A0D4009" w:rsidR="00563EDC" w:rsidRPr="0030332D" w:rsidRDefault="00563EDC" w:rsidP="00563EDC">
            <w:pPr>
              <w:pStyle w:val="Tabeludfyldning"/>
              <w:jc w:val="right"/>
              <w:rPr>
                <w:color w:val="FF0000"/>
              </w:rPr>
            </w:pPr>
          </w:p>
        </w:tc>
        <w:tc>
          <w:tcPr>
            <w:tcW w:w="1070" w:type="dxa"/>
            <w:noWrap/>
          </w:tcPr>
          <w:p w14:paraId="123F6B79" w14:textId="264E6F36" w:rsidR="00563EDC" w:rsidRPr="0030332D" w:rsidRDefault="00563EDC" w:rsidP="00563EDC">
            <w:pPr>
              <w:pStyle w:val="Tabeludfyldning"/>
              <w:jc w:val="right"/>
              <w:rPr>
                <w:color w:val="FF0000"/>
              </w:rPr>
            </w:pPr>
          </w:p>
        </w:tc>
        <w:tc>
          <w:tcPr>
            <w:tcW w:w="1112" w:type="dxa"/>
            <w:noWrap/>
          </w:tcPr>
          <w:p w14:paraId="260AA90C" w14:textId="57670598" w:rsidR="00563EDC" w:rsidRPr="0030332D" w:rsidRDefault="00563EDC" w:rsidP="00563EDC">
            <w:pPr>
              <w:pStyle w:val="Tabeludfyldning"/>
              <w:jc w:val="right"/>
              <w:rPr>
                <w:color w:val="FF0000"/>
              </w:rPr>
            </w:pPr>
          </w:p>
        </w:tc>
        <w:tc>
          <w:tcPr>
            <w:tcW w:w="1111" w:type="dxa"/>
          </w:tcPr>
          <w:p w14:paraId="0203EBA8" w14:textId="510DAF99" w:rsidR="00563EDC" w:rsidRPr="0030332D" w:rsidRDefault="00362FA6" w:rsidP="00563EDC">
            <w:pPr>
              <w:pStyle w:val="Tabeludfyldning"/>
              <w:jc w:val="right"/>
              <w:rPr>
                <w:color w:val="FF0000"/>
              </w:rPr>
            </w:pPr>
            <w:r w:rsidRPr="00173F47">
              <w:t>27.000</w:t>
            </w:r>
          </w:p>
        </w:tc>
        <w:tc>
          <w:tcPr>
            <w:tcW w:w="1071" w:type="dxa"/>
            <w:noWrap/>
          </w:tcPr>
          <w:p w14:paraId="6B744BA5" w14:textId="33432170" w:rsidR="00563EDC" w:rsidRPr="0030332D" w:rsidRDefault="00563EDC" w:rsidP="00563EDC">
            <w:pPr>
              <w:pStyle w:val="Tabeludfyldning"/>
              <w:jc w:val="right"/>
              <w:rPr>
                <w:color w:val="FF0000"/>
              </w:rPr>
            </w:pPr>
          </w:p>
        </w:tc>
      </w:tr>
      <w:tr w:rsidR="00563EDC" w:rsidRPr="0030332D" w14:paraId="73537B79" w14:textId="77777777" w:rsidTr="00FF1AC0">
        <w:trPr>
          <w:trHeight w:val="144"/>
        </w:trPr>
        <w:tc>
          <w:tcPr>
            <w:tcW w:w="4795" w:type="dxa"/>
          </w:tcPr>
          <w:p w14:paraId="390EAE75" w14:textId="47C1F675" w:rsidR="00563EDC" w:rsidRPr="0030332D" w:rsidRDefault="00362FA6" w:rsidP="00563EDC">
            <w:pPr>
              <w:pStyle w:val="Tabeludfyldning"/>
              <w:rPr>
                <w:color w:val="FF0000"/>
              </w:rPr>
            </w:pPr>
            <w:r w:rsidRPr="00173F47">
              <w:t>Folkehuse (XA-8919046124)</w:t>
            </w:r>
          </w:p>
        </w:tc>
        <w:tc>
          <w:tcPr>
            <w:tcW w:w="1070" w:type="dxa"/>
            <w:noWrap/>
          </w:tcPr>
          <w:p w14:paraId="03478491" w14:textId="595E75CE" w:rsidR="00563EDC" w:rsidRPr="0030332D" w:rsidRDefault="00563EDC" w:rsidP="00563EDC">
            <w:pPr>
              <w:pStyle w:val="Tabeludfyldning"/>
              <w:jc w:val="right"/>
              <w:rPr>
                <w:color w:val="FF0000"/>
              </w:rPr>
            </w:pPr>
          </w:p>
        </w:tc>
        <w:tc>
          <w:tcPr>
            <w:tcW w:w="1070" w:type="dxa"/>
            <w:noWrap/>
          </w:tcPr>
          <w:p w14:paraId="69B55BC8" w14:textId="0AB78BBB" w:rsidR="00563EDC" w:rsidRPr="0030332D" w:rsidRDefault="00362FA6" w:rsidP="00563EDC">
            <w:pPr>
              <w:pStyle w:val="Tabeludfyldning"/>
              <w:jc w:val="right"/>
              <w:rPr>
                <w:color w:val="FF0000"/>
              </w:rPr>
            </w:pPr>
            <w:r w:rsidRPr="00173F47">
              <w:t>10.210</w:t>
            </w:r>
          </w:p>
        </w:tc>
        <w:tc>
          <w:tcPr>
            <w:tcW w:w="1112" w:type="dxa"/>
            <w:noWrap/>
          </w:tcPr>
          <w:p w14:paraId="6D8EEED5" w14:textId="05C2A273" w:rsidR="00563EDC" w:rsidRPr="0030332D" w:rsidRDefault="00563EDC" w:rsidP="00563EDC">
            <w:pPr>
              <w:pStyle w:val="Tabeludfyldning"/>
              <w:jc w:val="right"/>
              <w:rPr>
                <w:color w:val="FF0000"/>
              </w:rPr>
            </w:pPr>
          </w:p>
        </w:tc>
        <w:tc>
          <w:tcPr>
            <w:tcW w:w="1111" w:type="dxa"/>
          </w:tcPr>
          <w:p w14:paraId="1F6D56CB" w14:textId="2BC37DEC" w:rsidR="00563EDC" w:rsidRPr="0030332D" w:rsidRDefault="00563EDC" w:rsidP="00563EDC">
            <w:pPr>
              <w:pStyle w:val="Tabeludfyldning"/>
              <w:jc w:val="right"/>
              <w:rPr>
                <w:color w:val="FF0000"/>
              </w:rPr>
            </w:pPr>
          </w:p>
        </w:tc>
        <w:tc>
          <w:tcPr>
            <w:tcW w:w="1071" w:type="dxa"/>
            <w:noWrap/>
          </w:tcPr>
          <w:p w14:paraId="40A77580" w14:textId="17DA4631" w:rsidR="00563EDC" w:rsidRPr="0030332D" w:rsidRDefault="00563EDC" w:rsidP="00563EDC">
            <w:pPr>
              <w:pStyle w:val="Tabeludfyldning"/>
              <w:jc w:val="right"/>
              <w:rPr>
                <w:color w:val="FF0000"/>
              </w:rPr>
            </w:pPr>
          </w:p>
        </w:tc>
      </w:tr>
      <w:tr w:rsidR="00563EDC" w:rsidRPr="0030332D" w14:paraId="18E333DA" w14:textId="77777777" w:rsidTr="00FF1AC0">
        <w:trPr>
          <w:trHeight w:val="144"/>
        </w:trPr>
        <w:tc>
          <w:tcPr>
            <w:tcW w:w="4795" w:type="dxa"/>
          </w:tcPr>
          <w:p w14:paraId="04EDE8E6" w14:textId="278C6CA0" w:rsidR="00563EDC" w:rsidRPr="0030332D" w:rsidRDefault="00362FA6" w:rsidP="00563EDC">
            <w:pPr>
              <w:pStyle w:val="Tabeludfyldning"/>
              <w:rPr>
                <w:color w:val="FF0000"/>
              </w:rPr>
            </w:pPr>
            <w:r w:rsidRPr="00173F47">
              <w:t>Nyt stadion til kvindefodbold (XA-8919047023)</w:t>
            </w:r>
          </w:p>
        </w:tc>
        <w:tc>
          <w:tcPr>
            <w:tcW w:w="1070" w:type="dxa"/>
            <w:noWrap/>
          </w:tcPr>
          <w:p w14:paraId="360C66AB" w14:textId="512FF7B0" w:rsidR="00563EDC" w:rsidRPr="0030332D" w:rsidRDefault="00362FA6" w:rsidP="00563EDC">
            <w:pPr>
              <w:pStyle w:val="Tabeludfyldning"/>
              <w:jc w:val="right"/>
              <w:rPr>
                <w:color w:val="FF0000"/>
              </w:rPr>
            </w:pPr>
            <w:r w:rsidRPr="00173F47">
              <w:t>11.721</w:t>
            </w:r>
          </w:p>
        </w:tc>
        <w:tc>
          <w:tcPr>
            <w:tcW w:w="1070" w:type="dxa"/>
            <w:noWrap/>
          </w:tcPr>
          <w:p w14:paraId="14CB80EB" w14:textId="383DF24E" w:rsidR="00563EDC" w:rsidRPr="0030332D" w:rsidRDefault="00362FA6" w:rsidP="00563EDC">
            <w:pPr>
              <w:pStyle w:val="Tabeludfyldning"/>
              <w:jc w:val="right"/>
              <w:rPr>
                <w:color w:val="FF0000"/>
              </w:rPr>
            </w:pPr>
            <w:r w:rsidRPr="00173F47">
              <w:t>5.494</w:t>
            </w:r>
          </w:p>
        </w:tc>
        <w:tc>
          <w:tcPr>
            <w:tcW w:w="1112" w:type="dxa"/>
            <w:noWrap/>
          </w:tcPr>
          <w:p w14:paraId="5E1D8632" w14:textId="65EC3F3E" w:rsidR="00563EDC" w:rsidRPr="0030332D" w:rsidRDefault="00563EDC" w:rsidP="00563EDC">
            <w:pPr>
              <w:pStyle w:val="Tabeludfyldning"/>
              <w:jc w:val="right"/>
              <w:rPr>
                <w:color w:val="FF0000"/>
              </w:rPr>
            </w:pPr>
          </w:p>
        </w:tc>
        <w:tc>
          <w:tcPr>
            <w:tcW w:w="1111" w:type="dxa"/>
          </w:tcPr>
          <w:p w14:paraId="2DB2094D" w14:textId="4CBC1130" w:rsidR="00563EDC" w:rsidRPr="0030332D" w:rsidRDefault="00563EDC" w:rsidP="00563EDC">
            <w:pPr>
              <w:pStyle w:val="Tabeludfyldning"/>
              <w:jc w:val="right"/>
              <w:rPr>
                <w:color w:val="FF0000"/>
              </w:rPr>
            </w:pPr>
          </w:p>
        </w:tc>
        <w:tc>
          <w:tcPr>
            <w:tcW w:w="1071" w:type="dxa"/>
            <w:noWrap/>
          </w:tcPr>
          <w:p w14:paraId="221BA059" w14:textId="0EC8E9C0" w:rsidR="00563EDC" w:rsidRPr="0030332D" w:rsidRDefault="00563EDC" w:rsidP="00563EDC">
            <w:pPr>
              <w:pStyle w:val="Tabeludfyldning"/>
              <w:jc w:val="right"/>
              <w:rPr>
                <w:color w:val="FF0000"/>
              </w:rPr>
            </w:pPr>
          </w:p>
        </w:tc>
      </w:tr>
      <w:tr w:rsidR="00563EDC" w:rsidRPr="0030332D" w14:paraId="4045BDB8" w14:textId="77777777" w:rsidTr="00FF1AC0">
        <w:trPr>
          <w:trHeight w:val="144"/>
        </w:trPr>
        <w:tc>
          <w:tcPr>
            <w:tcW w:w="4795" w:type="dxa"/>
          </w:tcPr>
          <w:p w14:paraId="00F9FAB3" w14:textId="627D9A52" w:rsidR="00563EDC" w:rsidRPr="0051678B" w:rsidRDefault="00362FA6" w:rsidP="00563EDC">
            <w:pPr>
              <w:pStyle w:val="Tabeludfyldning"/>
              <w:rPr>
                <w:color w:val="FF0000"/>
              </w:rPr>
            </w:pPr>
            <w:r w:rsidRPr="00173F47">
              <w:t>Vejlby Stadion (XA-8919047024)</w:t>
            </w:r>
          </w:p>
        </w:tc>
        <w:tc>
          <w:tcPr>
            <w:tcW w:w="1070" w:type="dxa"/>
            <w:noWrap/>
          </w:tcPr>
          <w:p w14:paraId="11134EC4" w14:textId="62D682E6" w:rsidR="00563EDC" w:rsidRPr="0051678B" w:rsidRDefault="00563EDC" w:rsidP="00563EDC">
            <w:pPr>
              <w:pStyle w:val="Tabeludfyldning"/>
              <w:jc w:val="right"/>
              <w:rPr>
                <w:color w:val="FF0000"/>
              </w:rPr>
            </w:pPr>
          </w:p>
        </w:tc>
        <w:tc>
          <w:tcPr>
            <w:tcW w:w="1070" w:type="dxa"/>
            <w:noWrap/>
          </w:tcPr>
          <w:p w14:paraId="2CC16F5A" w14:textId="352B8D3F" w:rsidR="00563EDC" w:rsidRPr="0051678B" w:rsidRDefault="00563EDC" w:rsidP="00563EDC">
            <w:pPr>
              <w:pStyle w:val="Tabeludfyldning"/>
              <w:jc w:val="right"/>
              <w:rPr>
                <w:color w:val="FF0000"/>
              </w:rPr>
            </w:pPr>
          </w:p>
        </w:tc>
        <w:tc>
          <w:tcPr>
            <w:tcW w:w="1112" w:type="dxa"/>
            <w:noWrap/>
          </w:tcPr>
          <w:p w14:paraId="13D98CE1" w14:textId="5E544279" w:rsidR="00563EDC" w:rsidRPr="0051678B" w:rsidRDefault="00362FA6" w:rsidP="00563EDC">
            <w:pPr>
              <w:pStyle w:val="Tabeludfyldning"/>
              <w:jc w:val="right"/>
              <w:rPr>
                <w:color w:val="FF0000"/>
              </w:rPr>
            </w:pPr>
            <w:r w:rsidRPr="00173F47">
              <w:t>5.616</w:t>
            </w:r>
          </w:p>
        </w:tc>
        <w:tc>
          <w:tcPr>
            <w:tcW w:w="1111" w:type="dxa"/>
          </w:tcPr>
          <w:p w14:paraId="1BFE3FE9" w14:textId="48FFEFD8" w:rsidR="00563EDC" w:rsidRPr="0051678B" w:rsidRDefault="00563EDC" w:rsidP="00563EDC">
            <w:pPr>
              <w:pStyle w:val="Tabeludfyldning"/>
              <w:jc w:val="right"/>
              <w:rPr>
                <w:color w:val="FF0000"/>
              </w:rPr>
            </w:pPr>
          </w:p>
        </w:tc>
        <w:tc>
          <w:tcPr>
            <w:tcW w:w="1071" w:type="dxa"/>
            <w:noWrap/>
          </w:tcPr>
          <w:p w14:paraId="03E69744" w14:textId="31669F74" w:rsidR="00563EDC" w:rsidRPr="0051678B" w:rsidRDefault="00563EDC" w:rsidP="00563EDC">
            <w:pPr>
              <w:pStyle w:val="Tabeludfyldning"/>
              <w:jc w:val="right"/>
              <w:rPr>
                <w:color w:val="FF0000"/>
              </w:rPr>
            </w:pPr>
          </w:p>
        </w:tc>
      </w:tr>
      <w:tr w:rsidR="00563EDC" w:rsidRPr="0030332D" w14:paraId="2D419138" w14:textId="77777777" w:rsidTr="00FF1AC0">
        <w:trPr>
          <w:trHeight w:val="144"/>
        </w:trPr>
        <w:tc>
          <w:tcPr>
            <w:tcW w:w="4795" w:type="dxa"/>
          </w:tcPr>
          <w:p w14:paraId="31376390" w14:textId="04683B3E" w:rsidR="00563EDC" w:rsidRDefault="00362FA6" w:rsidP="00563EDC">
            <w:pPr>
              <w:pStyle w:val="Tabeludfyldning"/>
              <w:rPr>
                <w:color w:val="FF0000"/>
              </w:rPr>
            </w:pPr>
            <w:r w:rsidRPr="00173F47">
              <w:t>Grøn mobilitetsplan (XA-8919050023)</w:t>
            </w:r>
          </w:p>
        </w:tc>
        <w:tc>
          <w:tcPr>
            <w:tcW w:w="1070" w:type="dxa"/>
            <w:noWrap/>
          </w:tcPr>
          <w:p w14:paraId="34F3575E" w14:textId="65D36A22" w:rsidR="00563EDC" w:rsidRPr="0030332D" w:rsidRDefault="00563EDC" w:rsidP="00563EDC">
            <w:pPr>
              <w:pStyle w:val="Tabeludfyldning"/>
              <w:jc w:val="right"/>
              <w:rPr>
                <w:color w:val="FF0000"/>
              </w:rPr>
            </w:pPr>
          </w:p>
        </w:tc>
        <w:tc>
          <w:tcPr>
            <w:tcW w:w="1070" w:type="dxa"/>
            <w:noWrap/>
          </w:tcPr>
          <w:p w14:paraId="766B72A2" w14:textId="74907B34" w:rsidR="00563EDC" w:rsidRPr="0030332D" w:rsidRDefault="00563EDC" w:rsidP="00563EDC">
            <w:pPr>
              <w:pStyle w:val="Tabeludfyldning"/>
              <w:jc w:val="right"/>
              <w:rPr>
                <w:color w:val="FF0000"/>
              </w:rPr>
            </w:pPr>
          </w:p>
        </w:tc>
        <w:tc>
          <w:tcPr>
            <w:tcW w:w="1112" w:type="dxa"/>
            <w:noWrap/>
          </w:tcPr>
          <w:p w14:paraId="1319A79E" w14:textId="0C9E0F20" w:rsidR="00563EDC" w:rsidRPr="0030332D" w:rsidRDefault="00362FA6" w:rsidP="00563EDC">
            <w:pPr>
              <w:pStyle w:val="Tabeludfyldning"/>
              <w:jc w:val="right"/>
              <w:rPr>
                <w:color w:val="FF0000"/>
              </w:rPr>
            </w:pPr>
            <w:r w:rsidRPr="00173F47">
              <w:t>1.021</w:t>
            </w:r>
          </w:p>
        </w:tc>
        <w:tc>
          <w:tcPr>
            <w:tcW w:w="1111" w:type="dxa"/>
          </w:tcPr>
          <w:p w14:paraId="5A400820" w14:textId="2723951F" w:rsidR="00563EDC" w:rsidRPr="0030332D" w:rsidRDefault="00563EDC" w:rsidP="00563EDC">
            <w:pPr>
              <w:pStyle w:val="Tabeludfyldning"/>
              <w:jc w:val="right"/>
              <w:rPr>
                <w:color w:val="FF0000"/>
              </w:rPr>
            </w:pPr>
          </w:p>
        </w:tc>
        <w:tc>
          <w:tcPr>
            <w:tcW w:w="1071" w:type="dxa"/>
            <w:noWrap/>
          </w:tcPr>
          <w:p w14:paraId="6584A883" w14:textId="4CC11A87" w:rsidR="00563EDC" w:rsidRDefault="00563EDC" w:rsidP="00563EDC">
            <w:pPr>
              <w:pStyle w:val="Tabeludfyldning"/>
              <w:jc w:val="right"/>
              <w:rPr>
                <w:color w:val="FF0000"/>
              </w:rPr>
            </w:pPr>
          </w:p>
        </w:tc>
      </w:tr>
      <w:tr w:rsidR="00563EDC" w:rsidRPr="0030332D" w14:paraId="0DA56CFC" w14:textId="77777777" w:rsidTr="00FF1AC0">
        <w:trPr>
          <w:trHeight w:val="144"/>
        </w:trPr>
        <w:tc>
          <w:tcPr>
            <w:tcW w:w="4795" w:type="dxa"/>
          </w:tcPr>
          <w:p w14:paraId="2959C8DD" w14:textId="48F27E04" w:rsidR="00563EDC" w:rsidRDefault="00362FA6" w:rsidP="00563EDC">
            <w:pPr>
              <w:pStyle w:val="Tabeludfyldning"/>
              <w:rPr>
                <w:color w:val="FF0000"/>
              </w:rPr>
            </w:pPr>
            <w:r w:rsidRPr="00173F47">
              <w:t>Omdannelse af Vesterbro Torv (XA-8919051024)</w:t>
            </w:r>
          </w:p>
        </w:tc>
        <w:tc>
          <w:tcPr>
            <w:tcW w:w="1070" w:type="dxa"/>
            <w:noWrap/>
          </w:tcPr>
          <w:p w14:paraId="747B9615" w14:textId="519C7ECD" w:rsidR="00563EDC" w:rsidRPr="0030332D" w:rsidRDefault="00563EDC" w:rsidP="00563EDC">
            <w:pPr>
              <w:pStyle w:val="Tabeludfyldning"/>
              <w:jc w:val="right"/>
              <w:rPr>
                <w:color w:val="FF0000"/>
              </w:rPr>
            </w:pPr>
          </w:p>
        </w:tc>
        <w:tc>
          <w:tcPr>
            <w:tcW w:w="1070" w:type="dxa"/>
            <w:noWrap/>
          </w:tcPr>
          <w:p w14:paraId="44398EA0" w14:textId="2F5100E8" w:rsidR="00563EDC" w:rsidRPr="0030332D" w:rsidRDefault="00563EDC" w:rsidP="00563EDC">
            <w:pPr>
              <w:pStyle w:val="Tabeludfyldning"/>
              <w:jc w:val="right"/>
              <w:rPr>
                <w:color w:val="FF0000"/>
              </w:rPr>
            </w:pPr>
          </w:p>
        </w:tc>
        <w:tc>
          <w:tcPr>
            <w:tcW w:w="1112" w:type="dxa"/>
            <w:noWrap/>
          </w:tcPr>
          <w:p w14:paraId="6F2178A6" w14:textId="220B678B" w:rsidR="00563EDC" w:rsidRPr="0030332D" w:rsidRDefault="00362FA6" w:rsidP="00563EDC">
            <w:pPr>
              <w:pStyle w:val="Tabeludfyldning"/>
              <w:jc w:val="right"/>
              <w:rPr>
                <w:color w:val="FF0000"/>
              </w:rPr>
            </w:pPr>
            <w:r w:rsidRPr="00173F47">
              <w:t>3.663</w:t>
            </w:r>
          </w:p>
        </w:tc>
        <w:tc>
          <w:tcPr>
            <w:tcW w:w="1111" w:type="dxa"/>
          </w:tcPr>
          <w:p w14:paraId="721E610D" w14:textId="5CB8B604" w:rsidR="00563EDC" w:rsidRPr="0030332D" w:rsidRDefault="00563EDC" w:rsidP="00563EDC">
            <w:pPr>
              <w:pStyle w:val="Tabeludfyldning"/>
              <w:jc w:val="right"/>
              <w:rPr>
                <w:color w:val="FF0000"/>
              </w:rPr>
            </w:pPr>
          </w:p>
        </w:tc>
        <w:tc>
          <w:tcPr>
            <w:tcW w:w="1071" w:type="dxa"/>
            <w:noWrap/>
          </w:tcPr>
          <w:p w14:paraId="127E2D88" w14:textId="5F1C5368" w:rsidR="00563EDC" w:rsidRDefault="00563EDC" w:rsidP="00563EDC">
            <w:pPr>
              <w:pStyle w:val="Tabeludfyldning"/>
              <w:jc w:val="right"/>
              <w:rPr>
                <w:color w:val="FF0000"/>
              </w:rPr>
            </w:pPr>
          </w:p>
        </w:tc>
      </w:tr>
      <w:tr w:rsidR="004764A4" w:rsidRPr="0030332D" w14:paraId="254ECBB6" w14:textId="77777777" w:rsidTr="00FF1AC0">
        <w:trPr>
          <w:trHeight w:val="144"/>
        </w:trPr>
        <w:tc>
          <w:tcPr>
            <w:tcW w:w="4795" w:type="dxa"/>
          </w:tcPr>
          <w:p w14:paraId="1AF76DBA" w14:textId="4043F687" w:rsidR="004764A4" w:rsidRPr="00F21CE4" w:rsidRDefault="004764A4" w:rsidP="004764A4">
            <w:pPr>
              <w:pStyle w:val="Tabeludfyldning"/>
            </w:pPr>
            <w:r w:rsidRPr="00357A1C">
              <w:lastRenderedPageBreak/>
              <w:t>Kulturhus Bunkeren (XA-8919051124)</w:t>
            </w:r>
          </w:p>
        </w:tc>
        <w:tc>
          <w:tcPr>
            <w:tcW w:w="1070" w:type="dxa"/>
            <w:noWrap/>
          </w:tcPr>
          <w:p w14:paraId="21393796" w14:textId="64996028" w:rsidR="004764A4" w:rsidRPr="00F21CE4" w:rsidRDefault="004764A4" w:rsidP="004764A4">
            <w:pPr>
              <w:pStyle w:val="Tabeludfyldning"/>
              <w:jc w:val="right"/>
            </w:pPr>
          </w:p>
        </w:tc>
        <w:tc>
          <w:tcPr>
            <w:tcW w:w="1070" w:type="dxa"/>
            <w:noWrap/>
          </w:tcPr>
          <w:p w14:paraId="2B16461E" w14:textId="6B0AD7C3" w:rsidR="004764A4" w:rsidRPr="00F21CE4" w:rsidRDefault="004764A4" w:rsidP="004764A4">
            <w:pPr>
              <w:pStyle w:val="Tabeludfyldning"/>
              <w:jc w:val="right"/>
            </w:pPr>
          </w:p>
        </w:tc>
        <w:tc>
          <w:tcPr>
            <w:tcW w:w="1112" w:type="dxa"/>
            <w:noWrap/>
          </w:tcPr>
          <w:p w14:paraId="108CB176" w14:textId="4C9E919C" w:rsidR="004764A4" w:rsidRPr="00F21CE4" w:rsidRDefault="004764A4" w:rsidP="004764A4">
            <w:pPr>
              <w:pStyle w:val="Tabeludfyldning"/>
              <w:jc w:val="right"/>
            </w:pPr>
            <w:r>
              <w:t>10.210</w:t>
            </w:r>
          </w:p>
        </w:tc>
        <w:tc>
          <w:tcPr>
            <w:tcW w:w="1111" w:type="dxa"/>
          </w:tcPr>
          <w:p w14:paraId="0080B711" w14:textId="77777777" w:rsidR="004764A4" w:rsidRPr="00F21CE4" w:rsidRDefault="004764A4" w:rsidP="004764A4">
            <w:pPr>
              <w:pStyle w:val="Tabeludfyldning"/>
              <w:jc w:val="right"/>
            </w:pPr>
          </w:p>
        </w:tc>
        <w:tc>
          <w:tcPr>
            <w:tcW w:w="1071" w:type="dxa"/>
            <w:noWrap/>
          </w:tcPr>
          <w:p w14:paraId="64FBA751" w14:textId="69035796" w:rsidR="004764A4" w:rsidRPr="00F21CE4" w:rsidRDefault="004764A4" w:rsidP="004764A4">
            <w:pPr>
              <w:pStyle w:val="Tabeludfyldning"/>
              <w:jc w:val="right"/>
            </w:pPr>
          </w:p>
        </w:tc>
      </w:tr>
      <w:tr w:rsidR="00563EDC" w:rsidRPr="0030332D" w14:paraId="7B01B74E" w14:textId="77777777" w:rsidTr="00FF1AC0">
        <w:trPr>
          <w:trHeight w:val="144"/>
        </w:trPr>
        <w:tc>
          <w:tcPr>
            <w:tcW w:w="4795" w:type="dxa"/>
          </w:tcPr>
          <w:p w14:paraId="570B9652" w14:textId="6D9E1118" w:rsidR="00563EDC" w:rsidRDefault="00362FA6" w:rsidP="00563EDC">
            <w:pPr>
              <w:pStyle w:val="Tabeludfyldning"/>
              <w:rPr>
                <w:color w:val="FF0000"/>
              </w:rPr>
            </w:pPr>
            <w:r w:rsidRPr="00F21CE4">
              <w:t>Grøn Mobilitetsplan (XA-8919060025)</w:t>
            </w:r>
          </w:p>
        </w:tc>
        <w:tc>
          <w:tcPr>
            <w:tcW w:w="1070" w:type="dxa"/>
            <w:noWrap/>
          </w:tcPr>
          <w:p w14:paraId="7292B675" w14:textId="6402C40C" w:rsidR="00563EDC" w:rsidRPr="0030332D" w:rsidRDefault="00362FA6" w:rsidP="00563EDC">
            <w:pPr>
              <w:pStyle w:val="Tabeludfyldning"/>
              <w:jc w:val="right"/>
              <w:rPr>
                <w:color w:val="FF0000"/>
              </w:rPr>
            </w:pPr>
            <w:r w:rsidRPr="00F21CE4">
              <w:t>103.361</w:t>
            </w:r>
          </w:p>
        </w:tc>
        <w:tc>
          <w:tcPr>
            <w:tcW w:w="1070" w:type="dxa"/>
            <w:noWrap/>
          </w:tcPr>
          <w:p w14:paraId="016E8B36" w14:textId="5927E3CA" w:rsidR="00563EDC" w:rsidRPr="0030332D" w:rsidRDefault="00362FA6" w:rsidP="00563EDC">
            <w:pPr>
              <w:pStyle w:val="Tabeludfyldning"/>
              <w:jc w:val="right"/>
              <w:rPr>
                <w:color w:val="FF0000"/>
              </w:rPr>
            </w:pPr>
            <w:r w:rsidRPr="00F21CE4">
              <w:t>75.669</w:t>
            </w:r>
          </w:p>
        </w:tc>
        <w:tc>
          <w:tcPr>
            <w:tcW w:w="1112" w:type="dxa"/>
            <w:noWrap/>
          </w:tcPr>
          <w:p w14:paraId="08DF4EE4" w14:textId="307877EC" w:rsidR="00563EDC" w:rsidRPr="0030332D" w:rsidRDefault="00362FA6" w:rsidP="00563EDC">
            <w:pPr>
              <w:pStyle w:val="Tabeludfyldning"/>
              <w:jc w:val="right"/>
              <w:rPr>
                <w:color w:val="FF0000"/>
              </w:rPr>
            </w:pPr>
            <w:r w:rsidRPr="00F21CE4">
              <w:t>470.799</w:t>
            </w:r>
          </w:p>
        </w:tc>
        <w:tc>
          <w:tcPr>
            <w:tcW w:w="1111" w:type="dxa"/>
          </w:tcPr>
          <w:p w14:paraId="79E2441D" w14:textId="189D708E" w:rsidR="00563EDC" w:rsidRPr="0030332D" w:rsidRDefault="00362FA6" w:rsidP="00563EDC">
            <w:pPr>
              <w:pStyle w:val="Tabeludfyldning"/>
              <w:jc w:val="right"/>
              <w:rPr>
                <w:color w:val="FF0000"/>
              </w:rPr>
            </w:pPr>
            <w:r w:rsidRPr="00F21CE4">
              <w:t>108.032</w:t>
            </w:r>
          </w:p>
        </w:tc>
        <w:tc>
          <w:tcPr>
            <w:tcW w:w="1071" w:type="dxa"/>
            <w:noWrap/>
          </w:tcPr>
          <w:p w14:paraId="785BF638" w14:textId="6AF3A690" w:rsidR="00563EDC" w:rsidRDefault="00362FA6" w:rsidP="00563EDC">
            <w:pPr>
              <w:pStyle w:val="Tabeludfyldning"/>
              <w:jc w:val="right"/>
              <w:rPr>
                <w:color w:val="FF0000"/>
              </w:rPr>
            </w:pPr>
            <w:r w:rsidRPr="00F21CE4">
              <w:t>152.186</w:t>
            </w:r>
          </w:p>
        </w:tc>
      </w:tr>
      <w:tr w:rsidR="00671BAC" w:rsidRPr="00563EDC" w14:paraId="7CDBF0FB" w14:textId="77777777" w:rsidTr="009D270C">
        <w:trPr>
          <w:trHeight w:val="70"/>
        </w:trPr>
        <w:tc>
          <w:tcPr>
            <w:tcW w:w="4795" w:type="dxa"/>
            <w:shd w:val="clear" w:color="auto" w:fill="DEF2CD"/>
            <w:vAlign w:val="center"/>
          </w:tcPr>
          <w:p w14:paraId="41050E04" w14:textId="763C1238" w:rsidR="00671BAC" w:rsidRPr="0051678B" w:rsidRDefault="00671BAC" w:rsidP="00671BAC">
            <w:pPr>
              <w:pStyle w:val="Tabeludfyldning"/>
              <w:rPr>
                <w:b/>
                <w:color w:val="FF0000"/>
              </w:rPr>
            </w:pPr>
            <w:bookmarkStart w:id="23" w:name="_Hlk531001955"/>
            <w:r w:rsidRPr="00362FA6">
              <w:rPr>
                <w:color w:val="000000" w:themeColor="text1"/>
              </w:rPr>
              <w:t>Reservebeløb</w:t>
            </w:r>
            <w:r w:rsidRPr="00362FA6">
              <w:rPr>
                <w:b/>
                <w:color w:val="000000" w:themeColor="text1"/>
              </w:rPr>
              <w:t xml:space="preserve"> i alt</w:t>
            </w:r>
          </w:p>
        </w:tc>
        <w:tc>
          <w:tcPr>
            <w:tcW w:w="1070" w:type="dxa"/>
            <w:shd w:val="clear" w:color="auto" w:fill="DEF2CD"/>
            <w:noWrap/>
          </w:tcPr>
          <w:p w14:paraId="79F78445" w14:textId="74BEEC21" w:rsidR="00671BAC" w:rsidRPr="00362FA6" w:rsidRDefault="00E47F0C" w:rsidP="00671BAC">
            <w:pPr>
              <w:pStyle w:val="Tabeludfyldning"/>
              <w:jc w:val="right"/>
              <w:rPr>
                <w:b/>
                <w:color w:val="FF0000"/>
              </w:rPr>
            </w:pPr>
            <w:r w:rsidRPr="00E47F0C">
              <w:rPr>
                <w:b/>
                <w:bCs/>
              </w:rPr>
              <w:t>-165.063</w:t>
            </w:r>
          </w:p>
        </w:tc>
        <w:tc>
          <w:tcPr>
            <w:tcW w:w="1070" w:type="dxa"/>
            <w:shd w:val="clear" w:color="auto" w:fill="DEF2CD"/>
            <w:noWrap/>
          </w:tcPr>
          <w:p w14:paraId="279A3C96" w14:textId="7ACF9A7C" w:rsidR="00671BAC" w:rsidRPr="00362FA6" w:rsidRDefault="00362FA6" w:rsidP="00671BAC">
            <w:pPr>
              <w:pStyle w:val="Tabeludfyldning"/>
              <w:jc w:val="right"/>
              <w:rPr>
                <w:b/>
                <w:color w:val="FF0000"/>
              </w:rPr>
            </w:pPr>
            <w:r w:rsidRPr="00362FA6">
              <w:rPr>
                <w:b/>
                <w:bCs/>
              </w:rPr>
              <w:t>441</w:t>
            </w:r>
          </w:p>
        </w:tc>
        <w:tc>
          <w:tcPr>
            <w:tcW w:w="1112" w:type="dxa"/>
            <w:shd w:val="clear" w:color="auto" w:fill="DEF2CD"/>
            <w:noWrap/>
          </w:tcPr>
          <w:p w14:paraId="63130129" w14:textId="3CDE19E4" w:rsidR="00671BAC" w:rsidRPr="00362FA6" w:rsidRDefault="00362FA6" w:rsidP="00671BAC">
            <w:pPr>
              <w:pStyle w:val="Tabeludfyldning"/>
              <w:jc w:val="right"/>
              <w:rPr>
                <w:b/>
                <w:color w:val="FF0000"/>
              </w:rPr>
            </w:pPr>
            <w:r w:rsidRPr="00362FA6">
              <w:rPr>
                <w:b/>
                <w:bCs/>
              </w:rPr>
              <w:t>271.117</w:t>
            </w:r>
          </w:p>
        </w:tc>
        <w:tc>
          <w:tcPr>
            <w:tcW w:w="1111" w:type="dxa"/>
            <w:shd w:val="clear" w:color="auto" w:fill="DEF2CD"/>
          </w:tcPr>
          <w:p w14:paraId="6B206459" w14:textId="60BA9A81" w:rsidR="00671BAC" w:rsidRPr="00362FA6" w:rsidRDefault="00362FA6" w:rsidP="00671BAC">
            <w:pPr>
              <w:pStyle w:val="Tabeludfyldning"/>
              <w:jc w:val="right"/>
              <w:rPr>
                <w:b/>
                <w:color w:val="FF0000"/>
              </w:rPr>
            </w:pPr>
            <w:r w:rsidRPr="00362FA6">
              <w:rPr>
                <w:b/>
                <w:bCs/>
              </w:rPr>
              <w:t>-26.193</w:t>
            </w:r>
          </w:p>
        </w:tc>
        <w:tc>
          <w:tcPr>
            <w:tcW w:w="1071" w:type="dxa"/>
            <w:shd w:val="clear" w:color="auto" w:fill="DEF2CD"/>
            <w:noWrap/>
          </w:tcPr>
          <w:p w14:paraId="54B69E18" w14:textId="5D621734" w:rsidR="00671BAC" w:rsidRPr="00362FA6" w:rsidRDefault="00362FA6" w:rsidP="00671BAC">
            <w:pPr>
              <w:pStyle w:val="Tabeludfyldning"/>
              <w:jc w:val="right"/>
              <w:rPr>
                <w:b/>
                <w:color w:val="FF0000"/>
              </w:rPr>
            </w:pPr>
            <w:r w:rsidRPr="00362FA6">
              <w:rPr>
                <w:b/>
                <w:bCs/>
              </w:rPr>
              <w:t>751.610</w:t>
            </w:r>
          </w:p>
        </w:tc>
      </w:tr>
    </w:tbl>
    <w:bookmarkEnd w:id="23"/>
    <w:p w14:paraId="2E01AF11" w14:textId="2E889DC4" w:rsidR="00701496" w:rsidRPr="00362FA6" w:rsidRDefault="00701496" w:rsidP="00701496">
      <w:pPr>
        <w:pStyle w:val="Billedtekst-afsnit"/>
        <w:spacing w:line="240" w:lineRule="auto"/>
        <w:rPr>
          <w:color w:val="000000" w:themeColor="text1"/>
        </w:rPr>
      </w:pPr>
      <w:r w:rsidRPr="00362FA6">
        <w:rPr>
          <w:color w:val="000000" w:themeColor="text1"/>
        </w:rPr>
        <w:t xml:space="preserve">*) Budget </w:t>
      </w:r>
      <w:r w:rsidR="005A1D8F" w:rsidRPr="00362FA6">
        <w:rPr>
          <w:color w:val="000000" w:themeColor="text1"/>
        </w:rPr>
        <w:t>202</w:t>
      </w:r>
      <w:r w:rsidR="009755CA" w:rsidRPr="00362FA6">
        <w:rPr>
          <w:color w:val="000000" w:themeColor="text1"/>
        </w:rPr>
        <w:t>5</w:t>
      </w:r>
      <w:r w:rsidRPr="00362FA6">
        <w:rPr>
          <w:color w:val="000000" w:themeColor="text1"/>
        </w:rPr>
        <w:t xml:space="preserve"> er fremskrevet til </w:t>
      </w:r>
      <w:r w:rsidR="009755CA" w:rsidRPr="00362FA6">
        <w:rPr>
          <w:color w:val="000000" w:themeColor="text1"/>
        </w:rPr>
        <w:t xml:space="preserve">2026-priser </w:t>
      </w:r>
      <w:r w:rsidRPr="00362FA6">
        <w:rPr>
          <w:color w:val="000000" w:themeColor="text1"/>
        </w:rPr>
        <w:t>med KL’s anlægsfremskrivningsprocenter</w:t>
      </w:r>
    </w:p>
    <w:p w14:paraId="570EA8A4" w14:textId="343A59EF" w:rsidR="00393481" w:rsidRPr="00362FA6" w:rsidRDefault="00393481" w:rsidP="00500B2D">
      <w:pPr>
        <w:rPr>
          <w:color w:val="000000" w:themeColor="text1"/>
        </w:rPr>
      </w:pPr>
    </w:p>
    <w:p w14:paraId="091CC702" w14:textId="5B263319" w:rsidR="009363FB" w:rsidRPr="00362FA6" w:rsidRDefault="009363FB" w:rsidP="00500B2D">
      <w:pPr>
        <w:rPr>
          <w:color w:val="000000" w:themeColor="text1"/>
        </w:rPr>
      </w:pPr>
      <w:r w:rsidRPr="00362FA6">
        <w:rPr>
          <w:color w:val="000000" w:themeColor="text1"/>
        </w:rPr>
        <w:t xml:space="preserve">Nedenfor beskrives de enkelte anlægsreserver </w:t>
      </w:r>
      <w:r w:rsidR="001F20FC" w:rsidRPr="00362FA6">
        <w:rPr>
          <w:color w:val="000000" w:themeColor="text1"/>
        </w:rPr>
        <w:t>i</w:t>
      </w:r>
      <w:r w:rsidR="00966397" w:rsidRPr="00362FA6">
        <w:rPr>
          <w:color w:val="000000" w:themeColor="text1"/>
        </w:rPr>
        <w:t xml:space="preserve"> </w:t>
      </w:r>
      <w:r w:rsidR="001F20FC" w:rsidRPr="00362FA6">
        <w:rPr>
          <w:color w:val="000000" w:themeColor="text1"/>
        </w:rPr>
        <w:t xml:space="preserve">Budget </w:t>
      </w:r>
      <w:r w:rsidRPr="00362FA6">
        <w:rPr>
          <w:color w:val="000000" w:themeColor="text1"/>
        </w:rPr>
        <w:t>20</w:t>
      </w:r>
      <w:r w:rsidR="00B94654" w:rsidRPr="00362FA6">
        <w:rPr>
          <w:color w:val="000000" w:themeColor="text1"/>
        </w:rPr>
        <w:t>2</w:t>
      </w:r>
      <w:r w:rsidR="00563EDC" w:rsidRPr="00362FA6">
        <w:rPr>
          <w:color w:val="000000" w:themeColor="text1"/>
        </w:rPr>
        <w:t>6</w:t>
      </w:r>
      <w:r w:rsidRPr="00362FA6">
        <w:rPr>
          <w:color w:val="000000" w:themeColor="text1"/>
        </w:rPr>
        <w:t>-202</w:t>
      </w:r>
      <w:r w:rsidR="00563EDC" w:rsidRPr="00362FA6">
        <w:rPr>
          <w:color w:val="000000" w:themeColor="text1"/>
        </w:rPr>
        <w:t>9</w:t>
      </w:r>
      <w:r w:rsidR="00BA07AE" w:rsidRPr="00362FA6">
        <w:rPr>
          <w:color w:val="000000" w:themeColor="text1"/>
        </w:rPr>
        <w:t>.</w:t>
      </w:r>
    </w:p>
    <w:p w14:paraId="709C021E" w14:textId="77777777" w:rsidR="009363FB" w:rsidRPr="0030332D" w:rsidRDefault="009363FB" w:rsidP="007F5636">
      <w:pPr>
        <w:pStyle w:val="Overskrift3"/>
      </w:pPr>
      <w:r w:rsidRPr="0030332D">
        <w:t xml:space="preserve">Bynære havnearealer </w:t>
      </w:r>
      <w:r w:rsidR="00DA36D3" w:rsidRPr="0030332D">
        <w:t>(</w:t>
      </w:r>
      <w:r w:rsidRPr="0030332D">
        <w:t>XA-8919000809</w:t>
      </w:r>
      <w:r w:rsidR="00DA36D3" w:rsidRPr="0030332D">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ynære havnearealer (XA-8919000809)"/>
      </w:tblPr>
      <w:tblGrid>
        <w:gridCol w:w="4795"/>
        <w:gridCol w:w="1070"/>
        <w:gridCol w:w="1070"/>
        <w:gridCol w:w="1112"/>
        <w:gridCol w:w="1112"/>
        <w:gridCol w:w="1070"/>
      </w:tblGrid>
      <w:tr w:rsidR="00771F5B" w:rsidRPr="00771F5B" w14:paraId="3EFB5F99" w14:textId="77777777" w:rsidTr="00654FD9">
        <w:trPr>
          <w:trHeight w:val="397"/>
          <w:tblHeader/>
        </w:trPr>
        <w:tc>
          <w:tcPr>
            <w:tcW w:w="4795" w:type="dxa"/>
            <w:shd w:val="clear" w:color="auto" w:fill="5F9F2A" w:themeFill="accent1"/>
            <w:noWrap/>
            <w:vAlign w:val="center"/>
            <w:hideMark/>
          </w:tcPr>
          <w:p w14:paraId="6E074A64" w14:textId="40EFAD36" w:rsidR="00FA2B82" w:rsidRPr="00771F5B" w:rsidRDefault="00FA2B82" w:rsidP="00FA2B82">
            <w:pPr>
              <w:pStyle w:val="Tabeloverskrift"/>
              <w:rPr>
                <w:bCs/>
              </w:rPr>
            </w:pPr>
            <w:r w:rsidRPr="00771F5B">
              <w:rPr>
                <w:bCs/>
              </w:rPr>
              <w:t xml:space="preserve">1.000 kr. i </w:t>
            </w:r>
            <w:r w:rsidR="009755CA" w:rsidRPr="00771F5B">
              <w:rPr>
                <w:bCs/>
              </w:rPr>
              <w:t xml:space="preserve">2026-priser </w:t>
            </w:r>
          </w:p>
        </w:tc>
        <w:tc>
          <w:tcPr>
            <w:tcW w:w="1070" w:type="dxa"/>
            <w:shd w:val="clear" w:color="auto" w:fill="5F9F2A" w:themeFill="accent1"/>
            <w:vAlign w:val="center"/>
            <w:hideMark/>
          </w:tcPr>
          <w:p w14:paraId="28BDC8A7" w14:textId="40885D87" w:rsidR="00FA2B82" w:rsidRPr="00771F5B" w:rsidRDefault="00FA2B82" w:rsidP="00FA2B82">
            <w:pPr>
              <w:pStyle w:val="Tabeloverskrift"/>
              <w:rPr>
                <w:b/>
              </w:rPr>
            </w:pPr>
            <w:r w:rsidRPr="00771F5B">
              <w:t>KB 2025*</w:t>
            </w:r>
          </w:p>
        </w:tc>
        <w:tc>
          <w:tcPr>
            <w:tcW w:w="1070" w:type="dxa"/>
            <w:shd w:val="clear" w:color="auto" w:fill="5F9F2A" w:themeFill="accent1"/>
            <w:vAlign w:val="center"/>
            <w:hideMark/>
          </w:tcPr>
          <w:p w14:paraId="13C77EEB" w14:textId="19246171" w:rsidR="00FA2B82" w:rsidRPr="00771F5B" w:rsidRDefault="00FA2B82" w:rsidP="00FA2B82">
            <w:pPr>
              <w:pStyle w:val="Tabeloverskrift"/>
              <w:rPr>
                <w:b/>
              </w:rPr>
            </w:pPr>
            <w:r w:rsidRPr="00771F5B">
              <w:t>B 2026</w:t>
            </w:r>
          </w:p>
        </w:tc>
        <w:tc>
          <w:tcPr>
            <w:tcW w:w="1112" w:type="dxa"/>
            <w:shd w:val="clear" w:color="auto" w:fill="5F9F2A" w:themeFill="accent1"/>
            <w:vAlign w:val="center"/>
            <w:hideMark/>
          </w:tcPr>
          <w:p w14:paraId="675CC573" w14:textId="542F236E" w:rsidR="00FA2B82" w:rsidRPr="00771F5B" w:rsidRDefault="00FA2B82" w:rsidP="00FA2B82">
            <w:pPr>
              <w:pStyle w:val="Tabeloverskrift"/>
              <w:rPr>
                <w:b/>
              </w:rPr>
            </w:pPr>
            <w:r w:rsidRPr="00771F5B">
              <w:t>BO 2027</w:t>
            </w:r>
          </w:p>
        </w:tc>
        <w:tc>
          <w:tcPr>
            <w:tcW w:w="1112" w:type="dxa"/>
            <w:shd w:val="clear" w:color="auto" w:fill="5F9F2A" w:themeFill="accent1"/>
            <w:vAlign w:val="center"/>
          </w:tcPr>
          <w:p w14:paraId="6D0FC2F0" w14:textId="510BD480" w:rsidR="00FA2B82" w:rsidRPr="00771F5B" w:rsidRDefault="00FA2B82" w:rsidP="00FA2B82">
            <w:pPr>
              <w:pStyle w:val="Tabeloverskrift"/>
              <w:rPr>
                <w:b/>
              </w:rPr>
            </w:pPr>
            <w:r w:rsidRPr="00771F5B">
              <w:t>BO 2028</w:t>
            </w:r>
          </w:p>
        </w:tc>
        <w:tc>
          <w:tcPr>
            <w:tcW w:w="1070" w:type="dxa"/>
            <w:shd w:val="clear" w:color="auto" w:fill="5F9F2A" w:themeFill="accent1"/>
            <w:vAlign w:val="center"/>
            <w:hideMark/>
          </w:tcPr>
          <w:p w14:paraId="10B65C30" w14:textId="4038DD19" w:rsidR="00FA2B82" w:rsidRPr="00771F5B" w:rsidRDefault="00FA2B82" w:rsidP="00FA2B82">
            <w:pPr>
              <w:pStyle w:val="Tabeloverskrift"/>
              <w:rPr>
                <w:b/>
              </w:rPr>
            </w:pPr>
            <w:r w:rsidRPr="00771F5B">
              <w:t>BO 2029</w:t>
            </w:r>
          </w:p>
        </w:tc>
      </w:tr>
      <w:tr w:rsidR="00771F5B" w:rsidRPr="00771F5B" w14:paraId="79866B87" w14:textId="77777777" w:rsidTr="00B06B69">
        <w:trPr>
          <w:trHeight w:val="284"/>
        </w:trPr>
        <w:tc>
          <w:tcPr>
            <w:tcW w:w="4795" w:type="dxa"/>
            <w:vAlign w:val="bottom"/>
            <w:hideMark/>
          </w:tcPr>
          <w:p w14:paraId="4C8F5955" w14:textId="0C65940F" w:rsidR="00771F5B" w:rsidRPr="00771F5B" w:rsidRDefault="00771F5B" w:rsidP="00771F5B">
            <w:pPr>
              <w:pStyle w:val="Tabeludfyldning"/>
              <w:rPr>
                <w:color w:val="000000" w:themeColor="text1"/>
              </w:rPr>
            </w:pPr>
            <w:r w:rsidRPr="00771F5B">
              <w:rPr>
                <w:color w:val="000000" w:themeColor="text1"/>
              </w:rPr>
              <w:t>By</w:t>
            </w:r>
            <w:r w:rsidR="00B06B69">
              <w:rPr>
                <w:color w:val="000000" w:themeColor="text1"/>
              </w:rPr>
              <w:t>nære</w:t>
            </w:r>
            <w:r w:rsidRPr="00771F5B">
              <w:rPr>
                <w:color w:val="000000" w:themeColor="text1"/>
              </w:rPr>
              <w:t xml:space="preserve"> havnear</w:t>
            </w:r>
            <w:r w:rsidR="00B06B69">
              <w:rPr>
                <w:color w:val="000000" w:themeColor="text1"/>
              </w:rPr>
              <w:t>ealer</w:t>
            </w:r>
            <w:r w:rsidRPr="00771F5B">
              <w:rPr>
                <w:color w:val="000000" w:themeColor="text1"/>
              </w:rPr>
              <w:t>., byggemodning (XA-8919000809-06010)</w:t>
            </w:r>
          </w:p>
        </w:tc>
        <w:tc>
          <w:tcPr>
            <w:tcW w:w="1070" w:type="dxa"/>
            <w:noWrap/>
            <w:vAlign w:val="center"/>
          </w:tcPr>
          <w:p w14:paraId="3262E92C" w14:textId="229322DC" w:rsidR="00771F5B" w:rsidRPr="00771F5B" w:rsidRDefault="00771F5B" w:rsidP="00B06B69">
            <w:pPr>
              <w:pStyle w:val="Tabeludfyldning"/>
              <w:jc w:val="right"/>
              <w:rPr>
                <w:color w:val="000000" w:themeColor="text1"/>
              </w:rPr>
            </w:pPr>
          </w:p>
        </w:tc>
        <w:tc>
          <w:tcPr>
            <w:tcW w:w="1070" w:type="dxa"/>
            <w:noWrap/>
            <w:vAlign w:val="center"/>
          </w:tcPr>
          <w:p w14:paraId="179807EA" w14:textId="490FF5D2" w:rsidR="00771F5B" w:rsidRPr="00771F5B" w:rsidRDefault="00771F5B" w:rsidP="00B06B69">
            <w:pPr>
              <w:pStyle w:val="Tabeludfyldning"/>
              <w:jc w:val="right"/>
              <w:rPr>
                <w:color w:val="000000" w:themeColor="text1"/>
              </w:rPr>
            </w:pPr>
            <w:r w:rsidRPr="00771F5B">
              <w:rPr>
                <w:color w:val="000000" w:themeColor="text1"/>
              </w:rPr>
              <w:t>10.465</w:t>
            </w:r>
          </w:p>
        </w:tc>
        <w:tc>
          <w:tcPr>
            <w:tcW w:w="1112" w:type="dxa"/>
            <w:noWrap/>
            <w:vAlign w:val="center"/>
          </w:tcPr>
          <w:p w14:paraId="3E74680F" w14:textId="464D1CD7" w:rsidR="00771F5B" w:rsidRPr="00771F5B" w:rsidRDefault="00771F5B" w:rsidP="00B06B69">
            <w:pPr>
              <w:pStyle w:val="Tabeludfyldning"/>
              <w:jc w:val="right"/>
              <w:rPr>
                <w:color w:val="000000" w:themeColor="text1"/>
              </w:rPr>
            </w:pPr>
          </w:p>
        </w:tc>
        <w:tc>
          <w:tcPr>
            <w:tcW w:w="1112" w:type="dxa"/>
            <w:vAlign w:val="center"/>
          </w:tcPr>
          <w:p w14:paraId="12C8EF4E" w14:textId="7D83B8E2" w:rsidR="00771F5B" w:rsidRPr="00771F5B" w:rsidRDefault="005E2975" w:rsidP="00B06B69">
            <w:pPr>
              <w:pStyle w:val="Tabeludfyldning"/>
              <w:jc w:val="right"/>
              <w:rPr>
                <w:color w:val="000000" w:themeColor="text1"/>
              </w:rPr>
            </w:pPr>
            <w:r w:rsidRPr="005E2975">
              <w:rPr>
                <w:color w:val="000000" w:themeColor="text1"/>
              </w:rPr>
              <w:t>115.735</w:t>
            </w:r>
          </w:p>
        </w:tc>
        <w:tc>
          <w:tcPr>
            <w:tcW w:w="1070" w:type="dxa"/>
            <w:noWrap/>
            <w:vAlign w:val="center"/>
          </w:tcPr>
          <w:p w14:paraId="41912D5F" w14:textId="00188F41" w:rsidR="00771F5B" w:rsidRPr="00771F5B" w:rsidRDefault="00771F5B" w:rsidP="00B06B69">
            <w:pPr>
              <w:pStyle w:val="Tabeludfyldning"/>
              <w:jc w:val="right"/>
              <w:rPr>
                <w:color w:val="000000" w:themeColor="text1"/>
              </w:rPr>
            </w:pPr>
          </w:p>
        </w:tc>
      </w:tr>
      <w:tr w:rsidR="00771F5B" w:rsidRPr="00771F5B" w14:paraId="399AE59E" w14:textId="77777777" w:rsidTr="00B06B69">
        <w:trPr>
          <w:trHeight w:val="284"/>
        </w:trPr>
        <w:tc>
          <w:tcPr>
            <w:tcW w:w="4795" w:type="dxa"/>
            <w:vAlign w:val="bottom"/>
            <w:hideMark/>
          </w:tcPr>
          <w:p w14:paraId="57C77669" w14:textId="2E04EBAB" w:rsidR="00B06B69" w:rsidRDefault="00771F5B" w:rsidP="00771F5B">
            <w:pPr>
              <w:pStyle w:val="Tabeludfyldning"/>
              <w:rPr>
                <w:color w:val="000000" w:themeColor="text1"/>
              </w:rPr>
            </w:pPr>
            <w:r w:rsidRPr="00771F5B">
              <w:rPr>
                <w:color w:val="000000" w:themeColor="text1"/>
              </w:rPr>
              <w:t>Byn</w:t>
            </w:r>
            <w:r w:rsidR="00B06B69">
              <w:rPr>
                <w:color w:val="000000" w:themeColor="text1"/>
              </w:rPr>
              <w:t>ære</w:t>
            </w:r>
            <w:r w:rsidRPr="00771F5B">
              <w:rPr>
                <w:color w:val="000000" w:themeColor="text1"/>
              </w:rPr>
              <w:t xml:space="preserve"> havnear</w:t>
            </w:r>
            <w:r w:rsidR="00B06B69">
              <w:rPr>
                <w:color w:val="000000" w:themeColor="text1"/>
              </w:rPr>
              <w:t>ealer</w:t>
            </w:r>
            <w:r w:rsidRPr="00771F5B">
              <w:rPr>
                <w:color w:val="000000" w:themeColor="text1"/>
              </w:rPr>
              <w:t xml:space="preserve">., afregn. iht. indgåede aftaler </w:t>
            </w:r>
          </w:p>
          <w:p w14:paraId="34D807F7" w14:textId="59CE3B58" w:rsidR="00771F5B" w:rsidRPr="00771F5B" w:rsidRDefault="00771F5B" w:rsidP="00771F5B">
            <w:pPr>
              <w:pStyle w:val="Tabeludfyldning"/>
              <w:rPr>
                <w:color w:val="000000" w:themeColor="text1"/>
              </w:rPr>
            </w:pPr>
            <w:r w:rsidRPr="00771F5B">
              <w:rPr>
                <w:color w:val="000000" w:themeColor="text1"/>
              </w:rPr>
              <w:t>(XA-8919000809-06030)</w:t>
            </w:r>
          </w:p>
        </w:tc>
        <w:tc>
          <w:tcPr>
            <w:tcW w:w="1070" w:type="dxa"/>
            <w:noWrap/>
            <w:vAlign w:val="center"/>
          </w:tcPr>
          <w:p w14:paraId="5EB65430" w14:textId="02372D05" w:rsidR="00771F5B" w:rsidRPr="00771F5B" w:rsidRDefault="00771F5B" w:rsidP="00B06B69">
            <w:pPr>
              <w:pStyle w:val="Tabeludfyldning"/>
              <w:jc w:val="right"/>
              <w:rPr>
                <w:color w:val="000000" w:themeColor="text1"/>
              </w:rPr>
            </w:pPr>
            <w:r w:rsidRPr="00771F5B">
              <w:rPr>
                <w:color w:val="000000" w:themeColor="text1"/>
              </w:rPr>
              <w:t>36.299</w:t>
            </w:r>
          </w:p>
        </w:tc>
        <w:tc>
          <w:tcPr>
            <w:tcW w:w="1070" w:type="dxa"/>
            <w:noWrap/>
            <w:vAlign w:val="center"/>
          </w:tcPr>
          <w:p w14:paraId="13C89DE4" w14:textId="46DA787D" w:rsidR="00771F5B" w:rsidRPr="00771F5B" w:rsidRDefault="00771F5B" w:rsidP="00B06B69">
            <w:pPr>
              <w:pStyle w:val="Tabeludfyldning"/>
              <w:jc w:val="right"/>
              <w:rPr>
                <w:color w:val="000000" w:themeColor="text1"/>
              </w:rPr>
            </w:pPr>
          </w:p>
        </w:tc>
        <w:tc>
          <w:tcPr>
            <w:tcW w:w="1112" w:type="dxa"/>
            <w:noWrap/>
            <w:vAlign w:val="center"/>
          </w:tcPr>
          <w:p w14:paraId="125DEF40" w14:textId="6852AD97" w:rsidR="00771F5B" w:rsidRPr="00771F5B" w:rsidRDefault="00771F5B" w:rsidP="00B06B69">
            <w:pPr>
              <w:pStyle w:val="Tabeludfyldning"/>
              <w:jc w:val="right"/>
              <w:rPr>
                <w:color w:val="000000" w:themeColor="text1"/>
              </w:rPr>
            </w:pPr>
          </w:p>
        </w:tc>
        <w:tc>
          <w:tcPr>
            <w:tcW w:w="1112" w:type="dxa"/>
            <w:vAlign w:val="center"/>
          </w:tcPr>
          <w:p w14:paraId="38B01F4D" w14:textId="01AD16DC" w:rsidR="00771F5B" w:rsidRPr="00771F5B" w:rsidRDefault="00771F5B" w:rsidP="00B06B69">
            <w:pPr>
              <w:pStyle w:val="Tabeludfyldning"/>
              <w:jc w:val="right"/>
              <w:rPr>
                <w:color w:val="000000" w:themeColor="text1"/>
              </w:rPr>
            </w:pPr>
          </w:p>
        </w:tc>
        <w:tc>
          <w:tcPr>
            <w:tcW w:w="1070" w:type="dxa"/>
            <w:noWrap/>
            <w:vAlign w:val="center"/>
          </w:tcPr>
          <w:p w14:paraId="57AD9786" w14:textId="18CE7F2C" w:rsidR="00771F5B" w:rsidRPr="00771F5B" w:rsidRDefault="00771F5B" w:rsidP="00B06B69">
            <w:pPr>
              <w:pStyle w:val="Tabeludfyldning"/>
              <w:jc w:val="right"/>
              <w:rPr>
                <w:color w:val="000000" w:themeColor="text1"/>
              </w:rPr>
            </w:pPr>
          </w:p>
        </w:tc>
      </w:tr>
      <w:tr w:rsidR="00771F5B" w:rsidRPr="00771F5B" w14:paraId="5B490E7A" w14:textId="77777777" w:rsidTr="00B06B69">
        <w:trPr>
          <w:trHeight w:val="284"/>
        </w:trPr>
        <w:tc>
          <w:tcPr>
            <w:tcW w:w="4795" w:type="dxa"/>
            <w:vAlign w:val="bottom"/>
          </w:tcPr>
          <w:p w14:paraId="0667B47F" w14:textId="78BE2FF5" w:rsidR="00771F5B" w:rsidRPr="00771F5B" w:rsidRDefault="00771F5B" w:rsidP="00771F5B">
            <w:pPr>
              <w:pStyle w:val="Tabeludfyldning"/>
              <w:rPr>
                <w:color w:val="000000" w:themeColor="text1"/>
              </w:rPr>
            </w:pPr>
            <w:r w:rsidRPr="00771F5B">
              <w:rPr>
                <w:color w:val="000000" w:themeColor="text1"/>
              </w:rPr>
              <w:t>Byn</w:t>
            </w:r>
            <w:r w:rsidR="00B06B69">
              <w:rPr>
                <w:color w:val="000000" w:themeColor="text1"/>
              </w:rPr>
              <w:t>ære</w:t>
            </w:r>
            <w:r w:rsidRPr="00771F5B">
              <w:rPr>
                <w:color w:val="000000" w:themeColor="text1"/>
              </w:rPr>
              <w:t xml:space="preserve"> havnear</w:t>
            </w:r>
            <w:r w:rsidR="00B06B69">
              <w:rPr>
                <w:color w:val="000000" w:themeColor="text1"/>
              </w:rPr>
              <w:t>ealer</w:t>
            </w:r>
            <w:r w:rsidRPr="00771F5B">
              <w:rPr>
                <w:color w:val="000000" w:themeColor="text1"/>
              </w:rPr>
              <w:t>, salg af arealer (XA-8919000809-06060)</w:t>
            </w:r>
          </w:p>
        </w:tc>
        <w:tc>
          <w:tcPr>
            <w:tcW w:w="1070" w:type="dxa"/>
            <w:noWrap/>
            <w:vAlign w:val="center"/>
          </w:tcPr>
          <w:p w14:paraId="5384144C" w14:textId="72E145A0" w:rsidR="00771F5B" w:rsidRPr="00771F5B" w:rsidRDefault="00771F5B" w:rsidP="00B06B69">
            <w:pPr>
              <w:pStyle w:val="Tabeludfyldning"/>
              <w:jc w:val="right"/>
              <w:rPr>
                <w:color w:val="000000" w:themeColor="text1"/>
              </w:rPr>
            </w:pPr>
            <w:r w:rsidRPr="00771F5B">
              <w:rPr>
                <w:color w:val="000000" w:themeColor="text1"/>
              </w:rPr>
              <w:t>848</w:t>
            </w:r>
          </w:p>
        </w:tc>
        <w:tc>
          <w:tcPr>
            <w:tcW w:w="1070" w:type="dxa"/>
            <w:noWrap/>
            <w:vAlign w:val="center"/>
          </w:tcPr>
          <w:p w14:paraId="0D0B8F3D" w14:textId="70BF7AEB" w:rsidR="00771F5B" w:rsidRPr="00771F5B" w:rsidRDefault="00771F5B" w:rsidP="00B06B69">
            <w:pPr>
              <w:pStyle w:val="Tabeludfyldning"/>
              <w:jc w:val="right"/>
              <w:rPr>
                <w:color w:val="000000" w:themeColor="text1"/>
              </w:rPr>
            </w:pPr>
            <w:r w:rsidRPr="00771F5B">
              <w:rPr>
                <w:color w:val="000000" w:themeColor="text1"/>
              </w:rPr>
              <w:t>-1.532</w:t>
            </w:r>
          </w:p>
        </w:tc>
        <w:tc>
          <w:tcPr>
            <w:tcW w:w="1112" w:type="dxa"/>
            <w:noWrap/>
            <w:vAlign w:val="center"/>
          </w:tcPr>
          <w:p w14:paraId="0F82D2A8" w14:textId="0A56DF77" w:rsidR="00771F5B" w:rsidRPr="00771F5B" w:rsidRDefault="00771F5B" w:rsidP="00B06B69">
            <w:pPr>
              <w:pStyle w:val="Tabeludfyldning"/>
              <w:jc w:val="right"/>
              <w:rPr>
                <w:color w:val="000000" w:themeColor="text1"/>
              </w:rPr>
            </w:pPr>
            <w:r w:rsidRPr="00771F5B">
              <w:rPr>
                <w:color w:val="000000" w:themeColor="text1"/>
              </w:rPr>
              <w:t>1.989</w:t>
            </w:r>
          </w:p>
        </w:tc>
        <w:tc>
          <w:tcPr>
            <w:tcW w:w="1112" w:type="dxa"/>
            <w:vAlign w:val="center"/>
          </w:tcPr>
          <w:p w14:paraId="28D8330D" w14:textId="1F0DF304" w:rsidR="00771F5B" w:rsidRPr="00771F5B" w:rsidRDefault="00771F5B" w:rsidP="00B06B69">
            <w:pPr>
              <w:pStyle w:val="Tabeludfyldning"/>
              <w:jc w:val="right"/>
              <w:rPr>
                <w:color w:val="000000" w:themeColor="text1"/>
              </w:rPr>
            </w:pPr>
            <w:r w:rsidRPr="00771F5B">
              <w:rPr>
                <w:color w:val="000000" w:themeColor="text1"/>
              </w:rPr>
              <w:t>-399.480</w:t>
            </w:r>
          </w:p>
        </w:tc>
        <w:tc>
          <w:tcPr>
            <w:tcW w:w="1070" w:type="dxa"/>
            <w:noWrap/>
            <w:vAlign w:val="center"/>
          </w:tcPr>
          <w:p w14:paraId="092B4029" w14:textId="0EA9023F" w:rsidR="00771F5B" w:rsidRPr="00771F5B" w:rsidRDefault="00771F5B" w:rsidP="00B06B69">
            <w:pPr>
              <w:pStyle w:val="Tabeludfyldning"/>
              <w:jc w:val="right"/>
              <w:rPr>
                <w:color w:val="000000" w:themeColor="text1"/>
              </w:rPr>
            </w:pPr>
          </w:p>
        </w:tc>
      </w:tr>
      <w:tr w:rsidR="00771F5B" w:rsidRPr="00771F5B" w14:paraId="17DF545A" w14:textId="77777777" w:rsidTr="00B06B69">
        <w:trPr>
          <w:trHeight w:val="284"/>
        </w:trPr>
        <w:tc>
          <w:tcPr>
            <w:tcW w:w="4795" w:type="dxa"/>
            <w:vAlign w:val="center"/>
          </w:tcPr>
          <w:p w14:paraId="2F4E4B9F" w14:textId="77777777" w:rsidR="00B870F4" w:rsidRDefault="00771F5B" w:rsidP="00771F5B">
            <w:pPr>
              <w:pStyle w:val="Tabeludfyldning"/>
              <w:rPr>
                <w:color w:val="000000" w:themeColor="text1"/>
              </w:rPr>
            </w:pPr>
            <w:r w:rsidRPr="00771F5B">
              <w:rPr>
                <w:color w:val="000000" w:themeColor="text1"/>
              </w:rPr>
              <w:t>Byn</w:t>
            </w:r>
            <w:r w:rsidR="00B06B69">
              <w:rPr>
                <w:color w:val="000000" w:themeColor="text1"/>
              </w:rPr>
              <w:t>ære</w:t>
            </w:r>
            <w:r w:rsidRPr="00771F5B">
              <w:rPr>
                <w:color w:val="000000" w:themeColor="text1"/>
              </w:rPr>
              <w:t xml:space="preserve"> havn</w:t>
            </w:r>
            <w:r w:rsidR="00B06B69">
              <w:rPr>
                <w:color w:val="000000" w:themeColor="text1"/>
              </w:rPr>
              <w:t>e</w:t>
            </w:r>
            <w:r w:rsidRPr="00771F5B">
              <w:rPr>
                <w:color w:val="000000" w:themeColor="text1"/>
              </w:rPr>
              <w:t>ar</w:t>
            </w:r>
            <w:r w:rsidR="00B06B69">
              <w:rPr>
                <w:color w:val="000000" w:themeColor="text1"/>
              </w:rPr>
              <w:t>ealer</w:t>
            </w:r>
            <w:r w:rsidRPr="00771F5B">
              <w:rPr>
                <w:color w:val="000000" w:themeColor="text1"/>
              </w:rPr>
              <w:t>, Koll Trafik Natur Rekrea</w:t>
            </w:r>
            <w:r w:rsidR="00B06B69">
              <w:rPr>
                <w:color w:val="000000" w:themeColor="text1"/>
              </w:rPr>
              <w:t>tive</w:t>
            </w:r>
          </w:p>
          <w:p w14:paraId="1CBD5742" w14:textId="09A58E3C" w:rsidR="00771F5B" w:rsidRPr="00771F5B" w:rsidRDefault="00771F5B" w:rsidP="00771F5B">
            <w:pPr>
              <w:pStyle w:val="Tabeludfyldning"/>
              <w:rPr>
                <w:color w:val="000000" w:themeColor="text1"/>
              </w:rPr>
            </w:pPr>
            <w:r w:rsidRPr="00771F5B">
              <w:rPr>
                <w:color w:val="000000" w:themeColor="text1"/>
              </w:rPr>
              <w:t xml:space="preserve"> (XA-8919000809-06110)</w:t>
            </w:r>
          </w:p>
        </w:tc>
        <w:tc>
          <w:tcPr>
            <w:tcW w:w="1070" w:type="dxa"/>
            <w:noWrap/>
            <w:vAlign w:val="center"/>
          </w:tcPr>
          <w:p w14:paraId="26C938E6" w14:textId="64711A14" w:rsidR="00771F5B" w:rsidRPr="00771F5B" w:rsidRDefault="00771F5B" w:rsidP="00B06B69">
            <w:pPr>
              <w:pStyle w:val="Tabeludfyldning"/>
              <w:jc w:val="right"/>
              <w:rPr>
                <w:color w:val="000000" w:themeColor="text1"/>
              </w:rPr>
            </w:pPr>
            <w:r w:rsidRPr="00771F5B">
              <w:rPr>
                <w:color w:val="000000" w:themeColor="text1"/>
              </w:rPr>
              <w:t>3.444</w:t>
            </w:r>
          </w:p>
        </w:tc>
        <w:tc>
          <w:tcPr>
            <w:tcW w:w="1070" w:type="dxa"/>
            <w:noWrap/>
            <w:vAlign w:val="center"/>
          </w:tcPr>
          <w:p w14:paraId="109892B2" w14:textId="2F58BE12" w:rsidR="00771F5B" w:rsidRPr="00771F5B" w:rsidRDefault="00771F5B" w:rsidP="00B06B69">
            <w:pPr>
              <w:pStyle w:val="Tabeludfyldning"/>
              <w:jc w:val="right"/>
              <w:rPr>
                <w:color w:val="000000" w:themeColor="text1"/>
              </w:rPr>
            </w:pPr>
          </w:p>
        </w:tc>
        <w:tc>
          <w:tcPr>
            <w:tcW w:w="1112" w:type="dxa"/>
            <w:noWrap/>
            <w:vAlign w:val="center"/>
          </w:tcPr>
          <w:p w14:paraId="4840608C" w14:textId="17583E3F" w:rsidR="00771F5B" w:rsidRPr="00771F5B" w:rsidRDefault="00771F5B" w:rsidP="00B06B69">
            <w:pPr>
              <w:pStyle w:val="Tabeludfyldning"/>
              <w:jc w:val="right"/>
              <w:rPr>
                <w:color w:val="000000" w:themeColor="text1"/>
              </w:rPr>
            </w:pPr>
          </w:p>
        </w:tc>
        <w:tc>
          <w:tcPr>
            <w:tcW w:w="1112" w:type="dxa"/>
            <w:vAlign w:val="center"/>
          </w:tcPr>
          <w:p w14:paraId="68C4C94D" w14:textId="4DB1FBCA" w:rsidR="00771F5B" w:rsidRPr="00771F5B" w:rsidRDefault="00771F5B" w:rsidP="00B06B69">
            <w:pPr>
              <w:pStyle w:val="Tabeludfyldning"/>
              <w:jc w:val="right"/>
              <w:rPr>
                <w:color w:val="000000" w:themeColor="text1"/>
              </w:rPr>
            </w:pPr>
            <w:r w:rsidRPr="00771F5B">
              <w:rPr>
                <w:color w:val="000000" w:themeColor="text1"/>
              </w:rPr>
              <w:t>139.491</w:t>
            </w:r>
          </w:p>
        </w:tc>
        <w:tc>
          <w:tcPr>
            <w:tcW w:w="1070" w:type="dxa"/>
            <w:noWrap/>
            <w:vAlign w:val="center"/>
          </w:tcPr>
          <w:p w14:paraId="606B8522" w14:textId="5F023429" w:rsidR="00771F5B" w:rsidRPr="00771F5B" w:rsidRDefault="00771F5B" w:rsidP="00B06B69">
            <w:pPr>
              <w:pStyle w:val="Tabeludfyldning"/>
              <w:jc w:val="right"/>
              <w:rPr>
                <w:color w:val="000000" w:themeColor="text1"/>
              </w:rPr>
            </w:pPr>
          </w:p>
        </w:tc>
      </w:tr>
      <w:tr w:rsidR="00771F5B" w:rsidRPr="00771F5B" w14:paraId="58C70D6C" w14:textId="77777777" w:rsidTr="00645E2F">
        <w:trPr>
          <w:trHeight w:val="85"/>
        </w:trPr>
        <w:tc>
          <w:tcPr>
            <w:tcW w:w="4795" w:type="dxa"/>
            <w:shd w:val="clear" w:color="auto" w:fill="DEF2CD"/>
            <w:vAlign w:val="center"/>
          </w:tcPr>
          <w:p w14:paraId="6DB3C2DB" w14:textId="77777777" w:rsidR="00771F5B" w:rsidRPr="00771F5B" w:rsidRDefault="00771F5B" w:rsidP="00771F5B">
            <w:pPr>
              <w:pStyle w:val="Tabeludfyldning"/>
              <w:rPr>
                <w:b/>
                <w:color w:val="000000" w:themeColor="text1"/>
              </w:rPr>
            </w:pPr>
            <w:r w:rsidRPr="00771F5B">
              <w:rPr>
                <w:b/>
                <w:color w:val="000000" w:themeColor="text1"/>
              </w:rPr>
              <w:t>Reservebeløb i alt</w:t>
            </w:r>
          </w:p>
        </w:tc>
        <w:tc>
          <w:tcPr>
            <w:tcW w:w="1070" w:type="dxa"/>
            <w:shd w:val="clear" w:color="auto" w:fill="DEF2CD"/>
            <w:noWrap/>
          </w:tcPr>
          <w:p w14:paraId="2447344F" w14:textId="42253EA6" w:rsidR="00771F5B" w:rsidRPr="00771F5B" w:rsidRDefault="00771F5B" w:rsidP="00771F5B">
            <w:pPr>
              <w:pStyle w:val="Tabeludfyldning"/>
              <w:jc w:val="right"/>
              <w:rPr>
                <w:b/>
                <w:bCs/>
                <w:color w:val="000000" w:themeColor="text1"/>
              </w:rPr>
            </w:pPr>
            <w:r w:rsidRPr="00771F5B">
              <w:rPr>
                <w:b/>
                <w:bCs/>
                <w:color w:val="000000" w:themeColor="text1"/>
              </w:rPr>
              <w:t>40.591</w:t>
            </w:r>
          </w:p>
        </w:tc>
        <w:tc>
          <w:tcPr>
            <w:tcW w:w="1070" w:type="dxa"/>
            <w:shd w:val="clear" w:color="auto" w:fill="DEF2CD"/>
            <w:noWrap/>
          </w:tcPr>
          <w:p w14:paraId="5AAE9224" w14:textId="40F68228" w:rsidR="00771F5B" w:rsidRPr="00771F5B" w:rsidRDefault="00771F5B" w:rsidP="00771F5B">
            <w:pPr>
              <w:pStyle w:val="Tabeludfyldning"/>
              <w:jc w:val="right"/>
              <w:rPr>
                <w:b/>
                <w:bCs/>
                <w:color w:val="000000" w:themeColor="text1"/>
              </w:rPr>
            </w:pPr>
            <w:r w:rsidRPr="00771F5B">
              <w:rPr>
                <w:b/>
                <w:bCs/>
                <w:color w:val="000000" w:themeColor="text1"/>
              </w:rPr>
              <w:t>8.934</w:t>
            </w:r>
          </w:p>
        </w:tc>
        <w:tc>
          <w:tcPr>
            <w:tcW w:w="1112" w:type="dxa"/>
            <w:shd w:val="clear" w:color="auto" w:fill="DEF2CD"/>
            <w:noWrap/>
          </w:tcPr>
          <w:p w14:paraId="762947F1" w14:textId="3B8F2C6A" w:rsidR="00771F5B" w:rsidRPr="00771F5B" w:rsidRDefault="00771F5B" w:rsidP="00771F5B">
            <w:pPr>
              <w:pStyle w:val="Tabeludfyldning"/>
              <w:jc w:val="right"/>
              <w:rPr>
                <w:b/>
                <w:bCs/>
                <w:color w:val="000000" w:themeColor="text1"/>
              </w:rPr>
            </w:pPr>
            <w:r w:rsidRPr="00771F5B">
              <w:rPr>
                <w:b/>
                <w:bCs/>
                <w:color w:val="000000" w:themeColor="text1"/>
              </w:rPr>
              <w:t>1.989</w:t>
            </w:r>
          </w:p>
        </w:tc>
        <w:tc>
          <w:tcPr>
            <w:tcW w:w="1112" w:type="dxa"/>
            <w:shd w:val="clear" w:color="auto" w:fill="DEF2CD"/>
          </w:tcPr>
          <w:p w14:paraId="28B9D2BA" w14:textId="049151E9" w:rsidR="00771F5B" w:rsidRPr="00771F5B" w:rsidRDefault="00771F5B" w:rsidP="00771F5B">
            <w:pPr>
              <w:pStyle w:val="Tabeludfyldning"/>
              <w:jc w:val="right"/>
              <w:rPr>
                <w:b/>
                <w:bCs/>
                <w:color w:val="000000" w:themeColor="text1"/>
              </w:rPr>
            </w:pPr>
            <w:r w:rsidRPr="00771F5B">
              <w:rPr>
                <w:b/>
                <w:bCs/>
                <w:color w:val="000000" w:themeColor="text1"/>
              </w:rPr>
              <w:t>-144.254</w:t>
            </w:r>
          </w:p>
        </w:tc>
        <w:tc>
          <w:tcPr>
            <w:tcW w:w="1070" w:type="dxa"/>
            <w:shd w:val="clear" w:color="auto" w:fill="DEF2CD"/>
            <w:noWrap/>
            <w:vAlign w:val="bottom"/>
          </w:tcPr>
          <w:p w14:paraId="7BD5EBE1" w14:textId="796CD056" w:rsidR="00771F5B" w:rsidRPr="00771F5B" w:rsidRDefault="00771F5B" w:rsidP="00771F5B">
            <w:pPr>
              <w:pStyle w:val="Tabeludfyldning"/>
              <w:jc w:val="right"/>
              <w:rPr>
                <w:b/>
                <w:bCs/>
                <w:color w:val="000000" w:themeColor="text1"/>
              </w:rPr>
            </w:pPr>
            <w:r>
              <w:rPr>
                <w:b/>
                <w:bCs/>
                <w:color w:val="000000" w:themeColor="text1"/>
              </w:rPr>
              <w:t>0</w:t>
            </w:r>
          </w:p>
        </w:tc>
      </w:tr>
    </w:tbl>
    <w:p w14:paraId="120691D0" w14:textId="36090C22" w:rsidR="00597B03" w:rsidRPr="00771F5B" w:rsidRDefault="00597B03" w:rsidP="00597B03">
      <w:pPr>
        <w:pStyle w:val="Billedtekst-afsnit"/>
        <w:spacing w:line="240" w:lineRule="auto"/>
        <w:rPr>
          <w:color w:val="000000" w:themeColor="text1"/>
        </w:rPr>
      </w:pPr>
      <w:r w:rsidRPr="00771F5B">
        <w:rPr>
          <w:color w:val="000000" w:themeColor="text1"/>
        </w:rPr>
        <w:t>*) Budget 202</w:t>
      </w:r>
      <w:r w:rsidR="009755CA" w:rsidRPr="00771F5B">
        <w:rPr>
          <w:color w:val="000000" w:themeColor="text1"/>
        </w:rPr>
        <w:t>5</w:t>
      </w:r>
      <w:r w:rsidRPr="00771F5B">
        <w:rPr>
          <w:color w:val="000000" w:themeColor="text1"/>
        </w:rPr>
        <w:t xml:space="preserve"> er fremskrevet til </w:t>
      </w:r>
      <w:r w:rsidR="009755CA" w:rsidRPr="00771F5B">
        <w:rPr>
          <w:color w:val="000000" w:themeColor="text1"/>
        </w:rPr>
        <w:t xml:space="preserve">2026-priser </w:t>
      </w:r>
      <w:r w:rsidRPr="00771F5B">
        <w:rPr>
          <w:color w:val="000000" w:themeColor="text1"/>
        </w:rPr>
        <w:t>med KL’s anlægsfremskrivningsprocenter</w:t>
      </w:r>
    </w:p>
    <w:p w14:paraId="432D27CA" w14:textId="2F05BB11" w:rsidR="00CF100F" w:rsidRPr="005E2975" w:rsidRDefault="00CF100F" w:rsidP="00500B2D">
      <w:pPr>
        <w:rPr>
          <w:color w:val="000000" w:themeColor="text1"/>
        </w:rPr>
      </w:pPr>
    </w:p>
    <w:p w14:paraId="1409DB01" w14:textId="7525B8BD" w:rsidR="00604ECF" w:rsidRPr="00413FCF" w:rsidRDefault="007F3A73" w:rsidP="00500B2D">
      <w:pPr>
        <w:rPr>
          <w:color w:val="000000" w:themeColor="text1"/>
        </w:rPr>
      </w:pPr>
      <w:r w:rsidRPr="00413FCF">
        <w:rPr>
          <w:color w:val="000000" w:themeColor="text1"/>
        </w:rPr>
        <w:t xml:space="preserve">Udviklingen af Aarhus Ø har været i gang i </w:t>
      </w:r>
      <w:r w:rsidR="002A39A6" w:rsidRPr="00413FCF">
        <w:rPr>
          <w:color w:val="000000" w:themeColor="text1"/>
        </w:rPr>
        <w:t>over</w:t>
      </w:r>
      <w:r w:rsidRPr="00413FCF">
        <w:rPr>
          <w:color w:val="000000" w:themeColor="text1"/>
        </w:rPr>
        <w:t xml:space="preserve"> 10 år og vil løbe i endnu en årrække. Der er på anlægsreserven tidligere optaget udgiftsrådighedsbeløb til kommende byggemodning </w:t>
      </w:r>
      <w:r w:rsidR="002A39A6" w:rsidRPr="00413FCF">
        <w:rPr>
          <w:color w:val="000000" w:themeColor="text1"/>
        </w:rPr>
        <w:t xml:space="preserve">og jordkøb </w:t>
      </w:r>
      <w:r w:rsidRPr="00413FCF">
        <w:rPr>
          <w:color w:val="000000" w:themeColor="text1"/>
        </w:rPr>
        <w:t xml:space="preserve">mv. samt indtægtsrådighedsbeløb fra kommende salg. Der vil frem til projektets afslutning blive optaget yderligere udgifts- og indtægtsrådighedsbeløb på anlægsreserven til senere udmøntning. Over hele udviklingsprojektets løbetid forudsættes økonomisk balance. </w:t>
      </w:r>
    </w:p>
    <w:p w14:paraId="74DB5FBE" w14:textId="77777777" w:rsidR="00BA07AE" w:rsidRDefault="00BA07AE" w:rsidP="00500B2D">
      <w:pPr>
        <w:rPr>
          <w:color w:val="FF0000"/>
        </w:rPr>
      </w:pPr>
    </w:p>
    <w:p w14:paraId="6368CBBA" w14:textId="77777777" w:rsidR="005E2975" w:rsidRPr="00F901E3" w:rsidRDefault="005E2975" w:rsidP="002E3D51">
      <w:pPr>
        <w:pStyle w:val="Overskrift3"/>
      </w:pPr>
      <w:r w:rsidRPr="00F901E3">
        <w:t>Merindtægt ved ejendomssalg (XA-891901109)</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rafikløsning på havnen (XA-8919000309)"/>
      </w:tblPr>
      <w:tblGrid>
        <w:gridCol w:w="4795"/>
        <w:gridCol w:w="1070"/>
        <w:gridCol w:w="1070"/>
        <w:gridCol w:w="1112"/>
        <w:gridCol w:w="1112"/>
        <w:gridCol w:w="1070"/>
      </w:tblGrid>
      <w:tr w:rsidR="005E2975" w:rsidRPr="00F901E3" w14:paraId="5904EF0B" w14:textId="77777777" w:rsidTr="002A5688">
        <w:trPr>
          <w:trHeight w:val="397"/>
          <w:tblHeader/>
        </w:trPr>
        <w:tc>
          <w:tcPr>
            <w:tcW w:w="4795" w:type="dxa"/>
            <w:shd w:val="clear" w:color="auto" w:fill="5F9F2A" w:themeFill="accent1"/>
            <w:noWrap/>
            <w:vAlign w:val="center"/>
            <w:hideMark/>
          </w:tcPr>
          <w:p w14:paraId="465C8260" w14:textId="504E2ECB" w:rsidR="005E2975" w:rsidRPr="005E2975" w:rsidRDefault="005E2975" w:rsidP="005E2975">
            <w:pPr>
              <w:pStyle w:val="Tabeloverskrift"/>
            </w:pPr>
            <w:r w:rsidRPr="005E2975">
              <w:rPr>
                <w:bCs/>
              </w:rPr>
              <w:t xml:space="preserve">1.000 kr. i 2026-priser </w:t>
            </w:r>
          </w:p>
        </w:tc>
        <w:tc>
          <w:tcPr>
            <w:tcW w:w="1070" w:type="dxa"/>
            <w:shd w:val="clear" w:color="auto" w:fill="5F9F2A" w:themeFill="accent1"/>
            <w:vAlign w:val="center"/>
            <w:hideMark/>
          </w:tcPr>
          <w:p w14:paraId="6602749D" w14:textId="7D323E01" w:rsidR="005E2975" w:rsidRPr="005E2975" w:rsidRDefault="005E2975" w:rsidP="005E2975">
            <w:pPr>
              <w:pStyle w:val="Tabeloverskrift"/>
            </w:pPr>
            <w:r w:rsidRPr="005E2975">
              <w:t>KB 2025*</w:t>
            </w:r>
          </w:p>
        </w:tc>
        <w:tc>
          <w:tcPr>
            <w:tcW w:w="1070" w:type="dxa"/>
            <w:shd w:val="clear" w:color="auto" w:fill="5F9F2A" w:themeFill="accent1"/>
            <w:vAlign w:val="center"/>
            <w:hideMark/>
          </w:tcPr>
          <w:p w14:paraId="07409FC7" w14:textId="0ACB7126" w:rsidR="005E2975" w:rsidRPr="005E2975" w:rsidRDefault="005E2975" w:rsidP="005E2975">
            <w:pPr>
              <w:pStyle w:val="Tabeloverskrift"/>
            </w:pPr>
            <w:r w:rsidRPr="005E2975">
              <w:t>B 2026</w:t>
            </w:r>
          </w:p>
        </w:tc>
        <w:tc>
          <w:tcPr>
            <w:tcW w:w="1112" w:type="dxa"/>
            <w:shd w:val="clear" w:color="auto" w:fill="5F9F2A" w:themeFill="accent1"/>
            <w:vAlign w:val="center"/>
            <w:hideMark/>
          </w:tcPr>
          <w:p w14:paraId="553E489E" w14:textId="25F8B0D3" w:rsidR="005E2975" w:rsidRPr="005E2975" w:rsidRDefault="005E2975" w:rsidP="005E2975">
            <w:pPr>
              <w:pStyle w:val="Tabeloverskrift"/>
            </w:pPr>
            <w:r w:rsidRPr="005E2975">
              <w:t>BO 2027</w:t>
            </w:r>
          </w:p>
        </w:tc>
        <w:tc>
          <w:tcPr>
            <w:tcW w:w="1112" w:type="dxa"/>
            <w:shd w:val="clear" w:color="auto" w:fill="5F9F2A" w:themeFill="accent1"/>
            <w:vAlign w:val="center"/>
          </w:tcPr>
          <w:p w14:paraId="5174BF7F" w14:textId="493915C5" w:rsidR="005E2975" w:rsidRPr="005E2975" w:rsidRDefault="005E2975" w:rsidP="005E2975">
            <w:pPr>
              <w:pStyle w:val="Tabeloverskrift"/>
            </w:pPr>
            <w:r w:rsidRPr="005E2975">
              <w:t>BO 2028</w:t>
            </w:r>
          </w:p>
        </w:tc>
        <w:tc>
          <w:tcPr>
            <w:tcW w:w="1070" w:type="dxa"/>
            <w:shd w:val="clear" w:color="auto" w:fill="5F9F2A" w:themeFill="accent1"/>
            <w:vAlign w:val="center"/>
            <w:hideMark/>
          </w:tcPr>
          <w:p w14:paraId="06E34CC6" w14:textId="136E6A9E" w:rsidR="005E2975" w:rsidRPr="005E2975" w:rsidRDefault="005E2975" w:rsidP="005E2975">
            <w:pPr>
              <w:pStyle w:val="Tabeloverskrift"/>
            </w:pPr>
            <w:r w:rsidRPr="005E2975">
              <w:t>BO 2029</w:t>
            </w:r>
          </w:p>
        </w:tc>
      </w:tr>
      <w:tr w:rsidR="00424E69" w:rsidRPr="00F901E3" w14:paraId="1D662AB9" w14:textId="77777777" w:rsidTr="009C043D">
        <w:trPr>
          <w:trHeight w:val="284"/>
        </w:trPr>
        <w:tc>
          <w:tcPr>
            <w:tcW w:w="4795" w:type="dxa"/>
            <w:vAlign w:val="center"/>
            <w:hideMark/>
          </w:tcPr>
          <w:p w14:paraId="2D534BCB" w14:textId="77777777" w:rsidR="00424E69" w:rsidRPr="00F901E3" w:rsidRDefault="00424E69" w:rsidP="00424E69">
            <w:pPr>
              <w:pStyle w:val="Tabeludfyldning"/>
              <w:rPr>
                <w:color w:val="000000" w:themeColor="text1"/>
              </w:rPr>
            </w:pPr>
            <w:r w:rsidRPr="00F901E3">
              <w:rPr>
                <w:noProof/>
                <w:color w:val="000000" w:themeColor="text1"/>
              </w:rPr>
              <w:t>Merindtægt ved ejendomssalg - indt. (XA-8919001109-07010)</w:t>
            </w:r>
          </w:p>
        </w:tc>
        <w:tc>
          <w:tcPr>
            <w:tcW w:w="1070" w:type="dxa"/>
            <w:noWrap/>
          </w:tcPr>
          <w:p w14:paraId="6F8F7991" w14:textId="23FDFD99" w:rsidR="00424E69" w:rsidRPr="00F901E3" w:rsidRDefault="00424E69" w:rsidP="00424E69">
            <w:pPr>
              <w:pStyle w:val="Tabeludfyldning"/>
              <w:jc w:val="right"/>
              <w:rPr>
                <w:noProof/>
                <w:color w:val="000000" w:themeColor="text1"/>
              </w:rPr>
            </w:pPr>
            <w:r w:rsidRPr="00142D79">
              <w:t>-14.614</w:t>
            </w:r>
          </w:p>
        </w:tc>
        <w:tc>
          <w:tcPr>
            <w:tcW w:w="1070" w:type="dxa"/>
            <w:noWrap/>
          </w:tcPr>
          <w:p w14:paraId="6E37B32C" w14:textId="4BF29DE9" w:rsidR="00424E69" w:rsidRPr="00F901E3" w:rsidRDefault="00424E69" w:rsidP="00424E69">
            <w:pPr>
              <w:pStyle w:val="Tabeludfyldning"/>
              <w:jc w:val="right"/>
              <w:rPr>
                <w:noProof/>
                <w:color w:val="000000" w:themeColor="text1"/>
              </w:rPr>
            </w:pPr>
            <w:r w:rsidRPr="00142D79">
              <w:t>-24.504</w:t>
            </w:r>
          </w:p>
        </w:tc>
        <w:tc>
          <w:tcPr>
            <w:tcW w:w="1112" w:type="dxa"/>
            <w:noWrap/>
            <w:hideMark/>
          </w:tcPr>
          <w:p w14:paraId="69E196CB" w14:textId="35A0DBB9" w:rsidR="00424E69" w:rsidRPr="00F901E3" w:rsidRDefault="00424E69" w:rsidP="00424E69">
            <w:pPr>
              <w:pStyle w:val="Tabeludfyldning"/>
              <w:jc w:val="right"/>
              <w:rPr>
                <w:noProof/>
                <w:color w:val="000000" w:themeColor="text1"/>
              </w:rPr>
            </w:pPr>
            <w:r w:rsidRPr="00142D79">
              <w:t>-24.504</w:t>
            </w:r>
          </w:p>
        </w:tc>
        <w:tc>
          <w:tcPr>
            <w:tcW w:w="1112" w:type="dxa"/>
          </w:tcPr>
          <w:p w14:paraId="0E62D4AC" w14:textId="771A0725" w:rsidR="00424E69" w:rsidRPr="00F901E3" w:rsidRDefault="00424E69" w:rsidP="00424E69">
            <w:pPr>
              <w:pStyle w:val="Tabeludfyldning"/>
              <w:jc w:val="right"/>
              <w:rPr>
                <w:color w:val="000000" w:themeColor="text1"/>
              </w:rPr>
            </w:pPr>
            <w:r w:rsidRPr="00142D79">
              <w:t>-24.504</w:t>
            </w:r>
          </w:p>
        </w:tc>
        <w:tc>
          <w:tcPr>
            <w:tcW w:w="1070" w:type="dxa"/>
            <w:noWrap/>
            <w:vAlign w:val="center"/>
          </w:tcPr>
          <w:p w14:paraId="008585AF" w14:textId="77777777" w:rsidR="00424E69" w:rsidRPr="00F901E3" w:rsidRDefault="00424E69" w:rsidP="00424E69">
            <w:pPr>
              <w:pStyle w:val="Tabeludfyldning"/>
              <w:rPr>
                <w:color w:val="000000" w:themeColor="text1"/>
              </w:rPr>
            </w:pPr>
          </w:p>
        </w:tc>
      </w:tr>
      <w:tr w:rsidR="00424E69" w:rsidRPr="00F901E3" w14:paraId="396F6281" w14:textId="77777777" w:rsidTr="00D75DF8">
        <w:trPr>
          <w:trHeight w:val="284"/>
        </w:trPr>
        <w:tc>
          <w:tcPr>
            <w:tcW w:w="4795" w:type="dxa"/>
            <w:shd w:val="clear" w:color="auto" w:fill="DEF2CD" w:themeFill="accent1" w:themeFillTint="33"/>
            <w:vAlign w:val="center"/>
          </w:tcPr>
          <w:p w14:paraId="7381ABC2" w14:textId="77777777" w:rsidR="00424E69" w:rsidRPr="00F901E3" w:rsidRDefault="00424E69" w:rsidP="00424E69">
            <w:pPr>
              <w:pStyle w:val="Tabeludfyldning"/>
              <w:rPr>
                <w:b/>
                <w:bCs/>
                <w:color w:val="000000" w:themeColor="text1"/>
              </w:rPr>
            </w:pPr>
            <w:r w:rsidRPr="00F901E3">
              <w:rPr>
                <w:b/>
                <w:bCs/>
                <w:color w:val="000000" w:themeColor="text1"/>
              </w:rPr>
              <w:t>Reservebeløb i alt</w:t>
            </w:r>
          </w:p>
        </w:tc>
        <w:tc>
          <w:tcPr>
            <w:tcW w:w="1070" w:type="dxa"/>
            <w:shd w:val="clear" w:color="auto" w:fill="DEF2CD" w:themeFill="accent1" w:themeFillTint="33"/>
            <w:noWrap/>
          </w:tcPr>
          <w:p w14:paraId="50A731CA" w14:textId="182D2A0B" w:rsidR="00424E69" w:rsidRPr="00424E69" w:rsidRDefault="00424E69" w:rsidP="00424E69">
            <w:pPr>
              <w:pStyle w:val="Tabeludfyldning"/>
              <w:jc w:val="right"/>
              <w:rPr>
                <w:b/>
                <w:bCs/>
                <w:color w:val="000000" w:themeColor="text1"/>
              </w:rPr>
            </w:pPr>
            <w:r w:rsidRPr="00424E69">
              <w:rPr>
                <w:b/>
                <w:bCs/>
              </w:rPr>
              <w:t>-14.614</w:t>
            </w:r>
          </w:p>
        </w:tc>
        <w:tc>
          <w:tcPr>
            <w:tcW w:w="1070" w:type="dxa"/>
            <w:shd w:val="clear" w:color="auto" w:fill="DEF2CD" w:themeFill="accent1" w:themeFillTint="33"/>
            <w:noWrap/>
          </w:tcPr>
          <w:p w14:paraId="392E01CD" w14:textId="3E309285" w:rsidR="00424E69" w:rsidRPr="00424E69" w:rsidRDefault="00424E69" w:rsidP="00424E69">
            <w:pPr>
              <w:pStyle w:val="Tabeludfyldning"/>
              <w:jc w:val="right"/>
              <w:rPr>
                <w:b/>
                <w:bCs/>
                <w:color w:val="000000" w:themeColor="text1"/>
              </w:rPr>
            </w:pPr>
            <w:r w:rsidRPr="00424E69">
              <w:rPr>
                <w:b/>
                <w:bCs/>
              </w:rPr>
              <w:t>-24.504</w:t>
            </w:r>
          </w:p>
        </w:tc>
        <w:tc>
          <w:tcPr>
            <w:tcW w:w="1112" w:type="dxa"/>
            <w:shd w:val="clear" w:color="auto" w:fill="DEF2CD" w:themeFill="accent1" w:themeFillTint="33"/>
            <w:noWrap/>
          </w:tcPr>
          <w:p w14:paraId="3507F322" w14:textId="71C05864" w:rsidR="00424E69" w:rsidRPr="00424E69" w:rsidRDefault="00424E69" w:rsidP="00424E69">
            <w:pPr>
              <w:pStyle w:val="Tabeludfyldning"/>
              <w:jc w:val="right"/>
              <w:rPr>
                <w:b/>
                <w:bCs/>
                <w:color w:val="000000" w:themeColor="text1"/>
              </w:rPr>
            </w:pPr>
            <w:r w:rsidRPr="00424E69">
              <w:rPr>
                <w:b/>
                <w:bCs/>
              </w:rPr>
              <w:t>-24.504</w:t>
            </w:r>
          </w:p>
        </w:tc>
        <w:tc>
          <w:tcPr>
            <w:tcW w:w="1112" w:type="dxa"/>
            <w:shd w:val="clear" w:color="auto" w:fill="DEF2CD" w:themeFill="accent1" w:themeFillTint="33"/>
          </w:tcPr>
          <w:p w14:paraId="0D073B24" w14:textId="11B9F94C" w:rsidR="00424E69" w:rsidRPr="00424E69" w:rsidRDefault="00424E69" w:rsidP="00424E69">
            <w:pPr>
              <w:pStyle w:val="Tabeludfyldning"/>
              <w:jc w:val="right"/>
              <w:rPr>
                <w:b/>
                <w:bCs/>
                <w:color w:val="000000" w:themeColor="text1"/>
              </w:rPr>
            </w:pPr>
            <w:r w:rsidRPr="00424E69">
              <w:rPr>
                <w:b/>
                <w:bCs/>
              </w:rPr>
              <w:t>-24.504</w:t>
            </w:r>
          </w:p>
        </w:tc>
        <w:tc>
          <w:tcPr>
            <w:tcW w:w="1070" w:type="dxa"/>
            <w:shd w:val="clear" w:color="auto" w:fill="DEF2CD" w:themeFill="accent1" w:themeFillTint="33"/>
            <w:noWrap/>
            <w:vAlign w:val="bottom"/>
          </w:tcPr>
          <w:p w14:paraId="69749B1C" w14:textId="77777777" w:rsidR="00424E69" w:rsidRPr="00F901E3" w:rsidRDefault="00424E69" w:rsidP="00424E69">
            <w:pPr>
              <w:pStyle w:val="Tabeludfyldning"/>
              <w:jc w:val="right"/>
              <w:rPr>
                <w:b/>
                <w:bCs/>
                <w:color w:val="000000" w:themeColor="text1"/>
              </w:rPr>
            </w:pPr>
            <w:r w:rsidRPr="00F901E3">
              <w:rPr>
                <w:b/>
                <w:bCs/>
                <w:color w:val="000000" w:themeColor="text1"/>
              </w:rPr>
              <w:t>0</w:t>
            </w:r>
          </w:p>
        </w:tc>
      </w:tr>
    </w:tbl>
    <w:p w14:paraId="0122C6D5" w14:textId="77777777" w:rsidR="005E2975" w:rsidRPr="00F901E3" w:rsidRDefault="005E2975" w:rsidP="005E2975">
      <w:pPr>
        <w:pStyle w:val="Billedtekst-afsnit"/>
        <w:spacing w:line="240" w:lineRule="auto"/>
        <w:rPr>
          <w:color w:val="000000" w:themeColor="text1"/>
        </w:rPr>
      </w:pPr>
      <w:r w:rsidRPr="00F901E3">
        <w:rPr>
          <w:color w:val="000000" w:themeColor="text1"/>
        </w:rPr>
        <w:t>*) Budget 2023 er fremskrevet til 2024-priser med KL’s anlægsfremskrivningsprocenter</w:t>
      </w:r>
    </w:p>
    <w:p w14:paraId="2E32964C" w14:textId="77777777" w:rsidR="005E2975" w:rsidRPr="00F901E3" w:rsidRDefault="005E2975" w:rsidP="005E2975">
      <w:pPr>
        <w:pStyle w:val="Billedtekst-afsnit"/>
        <w:spacing w:line="240" w:lineRule="auto"/>
        <w:rPr>
          <w:i w:val="0"/>
          <w:iCs/>
          <w:color w:val="000000" w:themeColor="text1"/>
        </w:rPr>
      </w:pPr>
    </w:p>
    <w:p w14:paraId="65BCAEEF" w14:textId="77777777" w:rsidR="005E2975" w:rsidRPr="00F901E3" w:rsidRDefault="005E2975" w:rsidP="005E2975">
      <w:pPr>
        <w:rPr>
          <w:color w:val="000000" w:themeColor="text1"/>
        </w:rPr>
      </w:pPr>
      <w:r w:rsidRPr="00F901E3">
        <w:rPr>
          <w:color w:val="000000" w:themeColor="text1"/>
        </w:rPr>
        <w:t xml:space="preserve">Der blev i forbindelse med budgetforligene 2007 og 2008 besluttet at optage en merindtægtsreserve ved salg af kommunale ejendomme. Indtægtskravet bliver gradvist indfriet. </w:t>
      </w:r>
    </w:p>
    <w:p w14:paraId="1EF50CE5" w14:textId="77777777" w:rsidR="005E2975" w:rsidRPr="00424E69" w:rsidRDefault="005E2975" w:rsidP="00500B2D">
      <w:pPr>
        <w:rPr>
          <w:color w:val="000000" w:themeColor="text1"/>
        </w:rPr>
      </w:pPr>
    </w:p>
    <w:p w14:paraId="3A5850E6" w14:textId="6BD4595A" w:rsidR="0068733B" w:rsidRPr="007F5636" w:rsidRDefault="0054562C" w:rsidP="007F5636">
      <w:pPr>
        <w:pStyle w:val="Overskrift3"/>
      </w:pPr>
      <w:r w:rsidRPr="007F5636">
        <w:t>Godsbanearealet</w:t>
      </w:r>
      <w:r w:rsidR="0068733B" w:rsidRPr="007F5636">
        <w:t xml:space="preserve"> </w:t>
      </w:r>
      <w:r w:rsidR="00DA36D3" w:rsidRPr="007F5636">
        <w:t>(</w:t>
      </w:r>
      <w:r w:rsidR="0068733B" w:rsidRPr="007F5636">
        <w:t>XA-891900</w:t>
      </w:r>
      <w:r w:rsidRPr="007F5636">
        <w:t>3209</w:t>
      </w:r>
      <w:r w:rsidR="00DA36D3" w:rsidRPr="007F5636">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Godsbanearealet (XA-8919003209)"/>
      </w:tblPr>
      <w:tblGrid>
        <w:gridCol w:w="4795"/>
        <w:gridCol w:w="1070"/>
        <w:gridCol w:w="1070"/>
        <w:gridCol w:w="1112"/>
        <w:gridCol w:w="1112"/>
        <w:gridCol w:w="1070"/>
      </w:tblGrid>
      <w:tr w:rsidR="00771F5B" w:rsidRPr="00771F5B" w14:paraId="32EC4028" w14:textId="77777777" w:rsidTr="00654FD9">
        <w:trPr>
          <w:trHeight w:val="397"/>
          <w:tblHeader/>
        </w:trPr>
        <w:tc>
          <w:tcPr>
            <w:tcW w:w="4795" w:type="dxa"/>
            <w:shd w:val="clear" w:color="auto" w:fill="5F9F2A" w:themeFill="accent1"/>
            <w:noWrap/>
            <w:vAlign w:val="center"/>
            <w:hideMark/>
          </w:tcPr>
          <w:p w14:paraId="266F1140" w14:textId="79F0C20F" w:rsidR="00FA2B82" w:rsidRPr="00771F5B" w:rsidRDefault="00FA2B82" w:rsidP="00FA2B82">
            <w:pPr>
              <w:pStyle w:val="Tabeloverskrift"/>
            </w:pPr>
            <w:r w:rsidRPr="00771F5B">
              <w:rPr>
                <w:bCs/>
              </w:rPr>
              <w:t xml:space="preserve">1.000 kr. i </w:t>
            </w:r>
            <w:r w:rsidR="009755CA" w:rsidRPr="00771F5B">
              <w:rPr>
                <w:bCs/>
              </w:rPr>
              <w:t xml:space="preserve">2026-priser </w:t>
            </w:r>
          </w:p>
        </w:tc>
        <w:tc>
          <w:tcPr>
            <w:tcW w:w="1070" w:type="dxa"/>
            <w:shd w:val="clear" w:color="auto" w:fill="5F9F2A" w:themeFill="accent1"/>
            <w:vAlign w:val="center"/>
            <w:hideMark/>
          </w:tcPr>
          <w:p w14:paraId="0DF597CC" w14:textId="2DB0EDC0" w:rsidR="00FA2B82" w:rsidRPr="00771F5B" w:rsidRDefault="00FA2B82" w:rsidP="00FA2B82">
            <w:pPr>
              <w:pStyle w:val="Tabelr"/>
            </w:pPr>
            <w:r w:rsidRPr="00771F5B">
              <w:t>KB 2025*</w:t>
            </w:r>
          </w:p>
        </w:tc>
        <w:tc>
          <w:tcPr>
            <w:tcW w:w="1070" w:type="dxa"/>
            <w:shd w:val="clear" w:color="auto" w:fill="5F9F2A" w:themeFill="accent1"/>
            <w:vAlign w:val="center"/>
            <w:hideMark/>
          </w:tcPr>
          <w:p w14:paraId="21CD34E5" w14:textId="76CB2107" w:rsidR="00FA2B82" w:rsidRPr="00771F5B" w:rsidRDefault="00FA2B82" w:rsidP="00FA2B82">
            <w:pPr>
              <w:pStyle w:val="Tabelr"/>
            </w:pPr>
            <w:r w:rsidRPr="00771F5B">
              <w:t>B 2026</w:t>
            </w:r>
          </w:p>
        </w:tc>
        <w:tc>
          <w:tcPr>
            <w:tcW w:w="1112" w:type="dxa"/>
            <w:shd w:val="clear" w:color="auto" w:fill="5F9F2A" w:themeFill="accent1"/>
            <w:vAlign w:val="center"/>
            <w:hideMark/>
          </w:tcPr>
          <w:p w14:paraId="5872E91E" w14:textId="5F0E4B57" w:rsidR="00FA2B82" w:rsidRPr="00771F5B" w:rsidRDefault="00FA2B82" w:rsidP="00FA2B82">
            <w:pPr>
              <w:pStyle w:val="Tabelr"/>
            </w:pPr>
            <w:r w:rsidRPr="00771F5B">
              <w:t>BO 2027</w:t>
            </w:r>
          </w:p>
        </w:tc>
        <w:tc>
          <w:tcPr>
            <w:tcW w:w="1112" w:type="dxa"/>
            <w:shd w:val="clear" w:color="auto" w:fill="5F9F2A" w:themeFill="accent1"/>
            <w:vAlign w:val="center"/>
          </w:tcPr>
          <w:p w14:paraId="4B65F904" w14:textId="7455ACF7" w:rsidR="00FA2B82" w:rsidRPr="00771F5B" w:rsidRDefault="00FA2B82" w:rsidP="00FA2B82">
            <w:pPr>
              <w:pStyle w:val="Tabelr"/>
            </w:pPr>
            <w:r w:rsidRPr="00771F5B">
              <w:t>BO 2028</w:t>
            </w:r>
          </w:p>
        </w:tc>
        <w:tc>
          <w:tcPr>
            <w:tcW w:w="1070" w:type="dxa"/>
            <w:shd w:val="clear" w:color="auto" w:fill="5F9F2A" w:themeFill="accent1"/>
            <w:vAlign w:val="center"/>
            <w:hideMark/>
          </w:tcPr>
          <w:p w14:paraId="220EF57B" w14:textId="5250398A" w:rsidR="00FA2B82" w:rsidRPr="00771F5B" w:rsidRDefault="00FA2B82" w:rsidP="00FA2B82">
            <w:pPr>
              <w:pStyle w:val="Tabelr"/>
            </w:pPr>
            <w:r w:rsidRPr="00771F5B">
              <w:t>BO 2029</w:t>
            </w:r>
          </w:p>
        </w:tc>
      </w:tr>
      <w:tr w:rsidR="007F5636" w:rsidRPr="007F5636" w14:paraId="045B2004" w14:textId="77777777" w:rsidTr="00941A5E">
        <w:trPr>
          <w:trHeight w:val="284"/>
        </w:trPr>
        <w:tc>
          <w:tcPr>
            <w:tcW w:w="4795" w:type="dxa"/>
            <w:vAlign w:val="bottom"/>
            <w:hideMark/>
          </w:tcPr>
          <w:p w14:paraId="2C661B85" w14:textId="77777777" w:rsidR="00413FCF" w:rsidRPr="00424E69" w:rsidRDefault="00413FCF" w:rsidP="00413FCF">
            <w:pPr>
              <w:pStyle w:val="Tabeludfyldning"/>
              <w:rPr>
                <w:color w:val="000000" w:themeColor="text1"/>
              </w:rPr>
            </w:pPr>
            <w:r w:rsidRPr="00424E69">
              <w:rPr>
                <w:color w:val="000000" w:themeColor="text1"/>
              </w:rPr>
              <w:t>Salg af byggeretter på godsbanearealet (XA-8919003209-12010)</w:t>
            </w:r>
          </w:p>
        </w:tc>
        <w:tc>
          <w:tcPr>
            <w:tcW w:w="1070" w:type="dxa"/>
            <w:noWrap/>
            <w:vAlign w:val="bottom"/>
          </w:tcPr>
          <w:p w14:paraId="643A80C0" w14:textId="5673B3D6" w:rsidR="00413FCF" w:rsidRPr="00424E69" w:rsidRDefault="00413FCF" w:rsidP="00413FCF">
            <w:pPr>
              <w:pStyle w:val="Tabeludfyldning"/>
              <w:jc w:val="right"/>
              <w:rPr>
                <w:color w:val="000000" w:themeColor="text1"/>
              </w:rPr>
            </w:pPr>
          </w:p>
        </w:tc>
        <w:tc>
          <w:tcPr>
            <w:tcW w:w="1070" w:type="dxa"/>
            <w:noWrap/>
            <w:vAlign w:val="bottom"/>
          </w:tcPr>
          <w:p w14:paraId="336A31DF" w14:textId="2CBC38DF" w:rsidR="00413FCF" w:rsidRPr="00424E69" w:rsidRDefault="00413FCF" w:rsidP="00413FCF">
            <w:pPr>
              <w:pStyle w:val="Tabeludfyldning"/>
              <w:jc w:val="right"/>
              <w:rPr>
                <w:color w:val="000000" w:themeColor="text1"/>
              </w:rPr>
            </w:pPr>
          </w:p>
        </w:tc>
        <w:tc>
          <w:tcPr>
            <w:tcW w:w="1112" w:type="dxa"/>
            <w:noWrap/>
            <w:vAlign w:val="bottom"/>
          </w:tcPr>
          <w:p w14:paraId="0C0815FA" w14:textId="7D0D559C" w:rsidR="00413FCF" w:rsidRPr="00424E69" w:rsidRDefault="00413FCF" w:rsidP="00413FCF">
            <w:pPr>
              <w:pStyle w:val="Tabeludfyldning"/>
              <w:jc w:val="right"/>
              <w:rPr>
                <w:color w:val="000000" w:themeColor="text1"/>
              </w:rPr>
            </w:pPr>
            <w:r w:rsidRPr="00424E69">
              <w:rPr>
                <w:color w:val="000000" w:themeColor="text1"/>
              </w:rPr>
              <w:t>-64.571</w:t>
            </w:r>
          </w:p>
        </w:tc>
        <w:tc>
          <w:tcPr>
            <w:tcW w:w="1112" w:type="dxa"/>
            <w:vAlign w:val="bottom"/>
          </w:tcPr>
          <w:p w14:paraId="2D3FC2C1" w14:textId="50C3F5C6" w:rsidR="00413FCF" w:rsidRPr="00424E69" w:rsidRDefault="00413FCF" w:rsidP="00413FCF">
            <w:pPr>
              <w:pStyle w:val="Tabeludfyldning"/>
              <w:jc w:val="right"/>
              <w:rPr>
                <w:color w:val="000000" w:themeColor="text1"/>
              </w:rPr>
            </w:pPr>
            <w:r w:rsidRPr="00424E69">
              <w:rPr>
                <w:color w:val="000000" w:themeColor="text1"/>
              </w:rPr>
              <w:t>-137.964</w:t>
            </w:r>
          </w:p>
        </w:tc>
        <w:tc>
          <w:tcPr>
            <w:tcW w:w="1070" w:type="dxa"/>
            <w:noWrap/>
          </w:tcPr>
          <w:p w14:paraId="021F4307" w14:textId="3FF2341B" w:rsidR="00413FCF" w:rsidRPr="00424E69" w:rsidRDefault="00413FCF" w:rsidP="00413FCF">
            <w:pPr>
              <w:pStyle w:val="Tabeludfyldningiret"/>
              <w:rPr>
                <w:rFonts w:cstheme="minorBidi"/>
                <w:color w:val="000000" w:themeColor="text1"/>
                <w:szCs w:val="20"/>
              </w:rPr>
            </w:pPr>
          </w:p>
        </w:tc>
      </w:tr>
      <w:tr w:rsidR="007F5636" w:rsidRPr="007F5636" w14:paraId="5AC7DDAF" w14:textId="77777777" w:rsidTr="00941A5E">
        <w:trPr>
          <w:trHeight w:val="303"/>
        </w:trPr>
        <w:tc>
          <w:tcPr>
            <w:tcW w:w="4795" w:type="dxa"/>
            <w:vAlign w:val="bottom"/>
          </w:tcPr>
          <w:p w14:paraId="36E7DCF9" w14:textId="77777777" w:rsidR="00413FCF" w:rsidRPr="00424E69" w:rsidRDefault="00413FCF" w:rsidP="00413FCF">
            <w:pPr>
              <w:pStyle w:val="Tabeludfyldning"/>
              <w:rPr>
                <w:color w:val="000000" w:themeColor="text1"/>
              </w:rPr>
            </w:pPr>
            <w:r w:rsidRPr="00424E69">
              <w:rPr>
                <w:color w:val="000000" w:themeColor="text1"/>
              </w:rPr>
              <w:t>Godsbanen - Byggemodning (XA-8919003209-12020)</w:t>
            </w:r>
          </w:p>
        </w:tc>
        <w:tc>
          <w:tcPr>
            <w:tcW w:w="1070" w:type="dxa"/>
            <w:noWrap/>
            <w:vAlign w:val="bottom"/>
          </w:tcPr>
          <w:p w14:paraId="78150AAB" w14:textId="2FC704F1" w:rsidR="00413FCF" w:rsidRPr="00424E69" w:rsidRDefault="00413FCF" w:rsidP="00413FCF">
            <w:pPr>
              <w:pStyle w:val="Tabeludfyldning"/>
              <w:jc w:val="right"/>
              <w:rPr>
                <w:color w:val="000000" w:themeColor="text1"/>
              </w:rPr>
            </w:pPr>
          </w:p>
        </w:tc>
        <w:tc>
          <w:tcPr>
            <w:tcW w:w="1070" w:type="dxa"/>
            <w:noWrap/>
            <w:vAlign w:val="bottom"/>
          </w:tcPr>
          <w:p w14:paraId="5A474B50" w14:textId="793743B2" w:rsidR="00413FCF" w:rsidRPr="00424E69" w:rsidRDefault="00413FCF" w:rsidP="00413FCF">
            <w:pPr>
              <w:pStyle w:val="Tabeludfyldning"/>
              <w:jc w:val="right"/>
              <w:rPr>
                <w:color w:val="000000" w:themeColor="text1"/>
              </w:rPr>
            </w:pPr>
          </w:p>
        </w:tc>
        <w:tc>
          <w:tcPr>
            <w:tcW w:w="1112" w:type="dxa"/>
            <w:noWrap/>
            <w:vAlign w:val="bottom"/>
          </w:tcPr>
          <w:p w14:paraId="7C212C60" w14:textId="48613144" w:rsidR="00413FCF" w:rsidRPr="00424E69" w:rsidRDefault="00413FCF" w:rsidP="00413FCF">
            <w:pPr>
              <w:pStyle w:val="Tabeludfyldning"/>
              <w:jc w:val="right"/>
              <w:rPr>
                <w:color w:val="000000" w:themeColor="text1"/>
              </w:rPr>
            </w:pPr>
            <w:r w:rsidRPr="00424E69">
              <w:rPr>
                <w:color w:val="000000" w:themeColor="text1"/>
              </w:rPr>
              <w:t>27.000</w:t>
            </w:r>
          </w:p>
        </w:tc>
        <w:tc>
          <w:tcPr>
            <w:tcW w:w="1112" w:type="dxa"/>
            <w:vAlign w:val="bottom"/>
          </w:tcPr>
          <w:p w14:paraId="1FB069CB" w14:textId="7FE67EC8" w:rsidR="00413FCF" w:rsidRPr="00424E69" w:rsidRDefault="00413FCF" w:rsidP="00413FCF">
            <w:pPr>
              <w:pStyle w:val="Tabeludfyldning"/>
              <w:jc w:val="right"/>
              <w:rPr>
                <w:color w:val="000000" w:themeColor="text1"/>
              </w:rPr>
            </w:pPr>
            <w:r w:rsidRPr="00424E69">
              <w:rPr>
                <w:color w:val="000000" w:themeColor="text1"/>
              </w:rPr>
              <w:t>35.856</w:t>
            </w:r>
          </w:p>
        </w:tc>
        <w:tc>
          <w:tcPr>
            <w:tcW w:w="1070" w:type="dxa"/>
            <w:noWrap/>
          </w:tcPr>
          <w:p w14:paraId="4DD76198" w14:textId="6564C248" w:rsidR="00413FCF" w:rsidRPr="00424E69" w:rsidRDefault="00413FCF" w:rsidP="00413FCF">
            <w:pPr>
              <w:pStyle w:val="Tabeludfyldningiret"/>
              <w:rPr>
                <w:rFonts w:cstheme="minorBidi"/>
                <w:color w:val="000000" w:themeColor="text1"/>
                <w:szCs w:val="20"/>
              </w:rPr>
            </w:pPr>
          </w:p>
        </w:tc>
      </w:tr>
      <w:tr w:rsidR="007F5636" w:rsidRPr="007F5636" w14:paraId="62A05F1D" w14:textId="77777777" w:rsidTr="00941A5E">
        <w:trPr>
          <w:trHeight w:val="303"/>
        </w:trPr>
        <w:tc>
          <w:tcPr>
            <w:tcW w:w="4795" w:type="dxa"/>
            <w:vAlign w:val="bottom"/>
          </w:tcPr>
          <w:p w14:paraId="409057C5" w14:textId="77777777" w:rsidR="00413FCF" w:rsidRPr="00424E69" w:rsidRDefault="00413FCF" w:rsidP="00413FCF">
            <w:pPr>
              <w:pStyle w:val="Tabeludfyldning"/>
              <w:rPr>
                <w:color w:val="000000" w:themeColor="text1"/>
              </w:rPr>
            </w:pPr>
            <w:r w:rsidRPr="00424E69">
              <w:rPr>
                <w:color w:val="000000" w:themeColor="text1"/>
              </w:rPr>
              <w:t>Godsbanen - Evt. refusion (XA-8919003209-12030)</w:t>
            </w:r>
          </w:p>
        </w:tc>
        <w:tc>
          <w:tcPr>
            <w:tcW w:w="1070" w:type="dxa"/>
            <w:noWrap/>
            <w:vAlign w:val="bottom"/>
          </w:tcPr>
          <w:p w14:paraId="7C83E832" w14:textId="713A4AE1" w:rsidR="00413FCF" w:rsidRPr="00424E69" w:rsidRDefault="00413FCF" w:rsidP="00413FCF">
            <w:pPr>
              <w:pStyle w:val="Tabeludfyldning"/>
              <w:jc w:val="right"/>
              <w:rPr>
                <w:color w:val="000000" w:themeColor="text1"/>
              </w:rPr>
            </w:pPr>
            <w:r w:rsidRPr="00424E69">
              <w:rPr>
                <w:color w:val="000000" w:themeColor="text1"/>
              </w:rPr>
              <w:t>14.318</w:t>
            </w:r>
          </w:p>
        </w:tc>
        <w:tc>
          <w:tcPr>
            <w:tcW w:w="1070" w:type="dxa"/>
            <w:noWrap/>
            <w:vAlign w:val="bottom"/>
          </w:tcPr>
          <w:p w14:paraId="6B6FB8E1" w14:textId="38A558C9" w:rsidR="00413FCF" w:rsidRPr="00424E69" w:rsidRDefault="00413FCF" w:rsidP="00413FCF">
            <w:pPr>
              <w:pStyle w:val="Tabeludfyldning"/>
              <w:jc w:val="right"/>
              <w:rPr>
                <w:color w:val="000000" w:themeColor="text1"/>
              </w:rPr>
            </w:pPr>
          </w:p>
        </w:tc>
        <w:tc>
          <w:tcPr>
            <w:tcW w:w="1112" w:type="dxa"/>
            <w:noWrap/>
            <w:vAlign w:val="bottom"/>
          </w:tcPr>
          <w:p w14:paraId="38146D2D" w14:textId="0115501F" w:rsidR="00413FCF" w:rsidRPr="00424E69" w:rsidRDefault="00413FCF" w:rsidP="00413FCF">
            <w:pPr>
              <w:pStyle w:val="Tabeludfyldning"/>
              <w:jc w:val="right"/>
              <w:rPr>
                <w:color w:val="000000" w:themeColor="text1"/>
              </w:rPr>
            </w:pPr>
          </w:p>
        </w:tc>
        <w:tc>
          <w:tcPr>
            <w:tcW w:w="1112" w:type="dxa"/>
            <w:vAlign w:val="bottom"/>
          </w:tcPr>
          <w:p w14:paraId="02AD1E4F" w14:textId="7E93E532" w:rsidR="00413FCF" w:rsidRPr="00424E69" w:rsidRDefault="00413FCF" w:rsidP="00413FCF">
            <w:pPr>
              <w:pStyle w:val="Tabeludfyldning"/>
              <w:jc w:val="right"/>
              <w:rPr>
                <w:color w:val="000000" w:themeColor="text1"/>
              </w:rPr>
            </w:pPr>
            <w:r w:rsidRPr="00424E69">
              <w:rPr>
                <w:color w:val="000000" w:themeColor="text1"/>
              </w:rPr>
              <w:t>1.663</w:t>
            </w:r>
          </w:p>
        </w:tc>
        <w:tc>
          <w:tcPr>
            <w:tcW w:w="1070" w:type="dxa"/>
            <w:noWrap/>
          </w:tcPr>
          <w:p w14:paraId="467070B3" w14:textId="70F83177" w:rsidR="00413FCF" w:rsidRPr="00424E69" w:rsidRDefault="00413FCF" w:rsidP="00413FCF">
            <w:pPr>
              <w:pStyle w:val="Tabeludfyldningiret"/>
              <w:rPr>
                <w:rFonts w:cstheme="minorBidi"/>
                <w:color w:val="000000" w:themeColor="text1"/>
                <w:szCs w:val="20"/>
              </w:rPr>
            </w:pPr>
          </w:p>
        </w:tc>
      </w:tr>
      <w:tr w:rsidR="007F5636" w:rsidRPr="007F5636" w14:paraId="507900BA" w14:textId="77777777" w:rsidTr="00941A5E">
        <w:trPr>
          <w:trHeight w:val="303"/>
        </w:trPr>
        <w:tc>
          <w:tcPr>
            <w:tcW w:w="4795" w:type="dxa"/>
            <w:vAlign w:val="bottom"/>
            <w:hideMark/>
          </w:tcPr>
          <w:p w14:paraId="3D6DD572" w14:textId="77777777" w:rsidR="00413FCF" w:rsidRPr="00424E69" w:rsidRDefault="00413FCF" w:rsidP="00413FCF">
            <w:pPr>
              <w:pStyle w:val="Tabeludfyldning"/>
              <w:rPr>
                <w:color w:val="000000" w:themeColor="text1"/>
              </w:rPr>
            </w:pPr>
            <w:r w:rsidRPr="00424E69">
              <w:rPr>
                <w:color w:val="000000" w:themeColor="text1"/>
              </w:rPr>
              <w:t>Godsbanen - Parkeringshus (XA-8919003209-12040)</w:t>
            </w:r>
          </w:p>
        </w:tc>
        <w:tc>
          <w:tcPr>
            <w:tcW w:w="1070" w:type="dxa"/>
            <w:noWrap/>
            <w:vAlign w:val="bottom"/>
          </w:tcPr>
          <w:p w14:paraId="39A23E32" w14:textId="68DDE16A" w:rsidR="00413FCF" w:rsidRPr="00424E69" w:rsidRDefault="00413FCF" w:rsidP="00413FCF">
            <w:pPr>
              <w:pStyle w:val="Tabeludfyldning"/>
              <w:jc w:val="right"/>
              <w:rPr>
                <w:color w:val="000000" w:themeColor="text1"/>
              </w:rPr>
            </w:pPr>
            <w:r w:rsidRPr="00424E69">
              <w:rPr>
                <w:color w:val="000000" w:themeColor="text1"/>
              </w:rPr>
              <w:t>14.953</w:t>
            </w:r>
          </w:p>
        </w:tc>
        <w:tc>
          <w:tcPr>
            <w:tcW w:w="1070" w:type="dxa"/>
            <w:noWrap/>
            <w:vAlign w:val="bottom"/>
          </w:tcPr>
          <w:p w14:paraId="2038DE74" w14:textId="09BDEE82" w:rsidR="00413FCF" w:rsidRPr="00424E69" w:rsidRDefault="00413FCF" w:rsidP="00413FCF">
            <w:pPr>
              <w:pStyle w:val="Tabeludfyldning"/>
              <w:jc w:val="right"/>
              <w:rPr>
                <w:color w:val="000000" w:themeColor="text1"/>
              </w:rPr>
            </w:pPr>
          </w:p>
        </w:tc>
        <w:tc>
          <w:tcPr>
            <w:tcW w:w="1112" w:type="dxa"/>
            <w:noWrap/>
            <w:vAlign w:val="bottom"/>
          </w:tcPr>
          <w:p w14:paraId="40BADD42" w14:textId="167ED8D3" w:rsidR="00413FCF" w:rsidRPr="00424E69" w:rsidRDefault="00413FCF" w:rsidP="00413FCF">
            <w:pPr>
              <w:pStyle w:val="Tabeludfyldning"/>
              <w:jc w:val="right"/>
              <w:rPr>
                <w:color w:val="000000" w:themeColor="text1"/>
              </w:rPr>
            </w:pPr>
          </w:p>
        </w:tc>
        <w:tc>
          <w:tcPr>
            <w:tcW w:w="1112" w:type="dxa"/>
            <w:vAlign w:val="bottom"/>
          </w:tcPr>
          <w:p w14:paraId="5BC71400" w14:textId="1B50E721" w:rsidR="00413FCF" w:rsidRPr="00424E69" w:rsidRDefault="00413FCF" w:rsidP="00413FCF">
            <w:pPr>
              <w:pStyle w:val="Tabeludfyldning"/>
              <w:jc w:val="right"/>
              <w:rPr>
                <w:color w:val="000000" w:themeColor="text1"/>
              </w:rPr>
            </w:pPr>
          </w:p>
        </w:tc>
        <w:tc>
          <w:tcPr>
            <w:tcW w:w="1070" w:type="dxa"/>
            <w:noWrap/>
          </w:tcPr>
          <w:p w14:paraId="7F573AD5" w14:textId="53AC53F0" w:rsidR="00413FCF" w:rsidRPr="00424E69" w:rsidRDefault="00413FCF" w:rsidP="00413FCF">
            <w:pPr>
              <w:pStyle w:val="Tabeludfyldningiret"/>
              <w:rPr>
                <w:rFonts w:cstheme="minorBidi"/>
                <w:color w:val="000000" w:themeColor="text1"/>
                <w:szCs w:val="20"/>
              </w:rPr>
            </w:pPr>
          </w:p>
        </w:tc>
      </w:tr>
      <w:tr w:rsidR="007F5636" w:rsidRPr="007F5636" w14:paraId="3D45148E" w14:textId="77777777" w:rsidTr="0000610F">
        <w:trPr>
          <w:trHeight w:val="191"/>
        </w:trPr>
        <w:tc>
          <w:tcPr>
            <w:tcW w:w="4795" w:type="dxa"/>
            <w:shd w:val="clear" w:color="auto" w:fill="DEF2CD"/>
            <w:vAlign w:val="center"/>
          </w:tcPr>
          <w:p w14:paraId="4D1DC972" w14:textId="77777777" w:rsidR="00413FCF" w:rsidRPr="00424E69" w:rsidRDefault="00413FCF" w:rsidP="00413FCF">
            <w:pPr>
              <w:pStyle w:val="Tabeludfyldning"/>
              <w:rPr>
                <w:b/>
                <w:color w:val="000000" w:themeColor="text1"/>
              </w:rPr>
            </w:pPr>
            <w:r w:rsidRPr="00424E69">
              <w:rPr>
                <w:b/>
                <w:color w:val="000000" w:themeColor="text1"/>
              </w:rPr>
              <w:t>Reservebeløb i alt</w:t>
            </w:r>
          </w:p>
        </w:tc>
        <w:tc>
          <w:tcPr>
            <w:tcW w:w="1070" w:type="dxa"/>
            <w:shd w:val="clear" w:color="auto" w:fill="DEF2CD"/>
            <w:noWrap/>
          </w:tcPr>
          <w:p w14:paraId="0AC5E725" w14:textId="565B0F70" w:rsidR="00413FCF" w:rsidRPr="00424E69" w:rsidRDefault="00413FCF" w:rsidP="00413FCF">
            <w:pPr>
              <w:pStyle w:val="Tabeludfyldning"/>
              <w:jc w:val="right"/>
              <w:rPr>
                <w:b/>
                <w:color w:val="000000" w:themeColor="text1"/>
              </w:rPr>
            </w:pPr>
            <w:r w:rsidRPr="00424E69">
              <w:rPr>
                <w:b/>
                <w:color w:val="000000" w:themeColor="text1"/>
              </w:rPr>
              <w:t>29.272</w:t>
            </w:r>
          </w:p>
        </w:tc>
        <w:tc>
          <w:tcPr>
            <w:tcW w:w="1070" w:type="dxa"/>
            <w:shd w:val="clear" w:color="auto" w:fill="DEF2CD"/>
            <w:noWrap/>
          </w:tcPr>
          <w:p w14:paraId="654129EA" w14:textId="12E1B4F6" w:rsidR="00413FCF" w:rsidRPr="00424E69" w:rsidRDefault="00413FCF" w:rsidP="00413FCF">
            <w:pPr>
              <w:pStyle w:val="Tabeludfyldning"/>
              <w:jc w:val="right"/>
              <w:rPr>
                <w:b/>
                <w:color w:val="000000" w:themeColor="text1"/>
              </w:rPr>
            </w:pPr>
            <w:r w:rsidRPr="00424E69">
              <w:rPr>
                <w:b/>
                <w:color w:val="000000" w:themeColor="text1"/>
              </w:rPr>
              <w:t>0</w:t>
            </w:r>
          </w:p>
        </w:tc>
        <w:tc>
          <w:tcPr>
            <w:tcW w:w="1112" w:type="dxa"/>
            <w:shd w:val="clear" w:color="auto" w:fill="DEF2CD"/>
            <w:noWrap/>
          </w:tcPr>
          <w:p w14:paraId="0FF1EE0C" w14:textId="18B453A0" w:rsidR="00413FCF" w:rsidRPr="00424E69" w:rsidRDefault="00413FCF" w:rsidP="00413FCF">
            <w:pPr>
              <w:pStyle w:val="Tabeludfyldning"/>
              <w:jc w:val="right"/>
              <w:rPr>
                <w:b/>
                <w:color w:val="000000" w:themeColor="text1"/>
              </w:rPr>
            </w:pPr>
            <w:r w:rsidRPr="00424E69">
              <w:rPr>
                <w:b/>
                <w:color w:val="000000" w:themeColor="text1"/>
              </w:rPr>
              <w:t>-37.570</w:t>
            </w:r>
          </w:p>
        </w:tc>
        <w:tc>
          <w:tcPr>
            <w:tcW w:w="1112" w:type="dxa"/>
            <w:shd w:val="clear" w:color="auto" w:fill="DEF2CD"/>
          </w:tcPr>
          <w:p w14:paraId="4F45F563" w14:textId="603CC45F" w:rsidR="00413FCF" w:rsidRPr="00424E69" w:rsidRDefault="00413FCF" w:rsidP="00413FCF">
            <w:pPr>
              <w:pStyle w:val="Tabeludfyldning"/>
              <w:jc w:val="right"/>
              <w:rPr>
                <w:b/>
                <w:color w:val="000000" w:themeColor="text1"/>
              </w:rPr>
            </w:pPr>
            <w:r w:rsidRPr="00424E69">
              <w:rPr>
                <w:b/>
                <w:color w:val="000000" w:themeColor="text1"/>
              </w:rPr>
              <w:t>-100.444</w:t>
            </w:r>
          </w:p>
        </w:tc>
        <w:tc>
          <w:tcPr>
            <w:tcW w:w="1070" w:type="dxa"/>
            <w:shd w:val="clear" w:color="auto" w:fill="DEF2CD"/>
            <w:noWrap/>
            <w:vAlign w:val="bottom"/>
          </w:tcPr>
          <w:p w14:paraId="49E3A531" w14:textId="0F884FD4" w:rsidR="00413FCF" w:rsidRPr="00424E69" w:rsidRDefault="00413FCF" w:rsidP="00413FCF">
            <w:pPr>
              <w:pStyle w:val="Tabeludfyldning"/>
              <w:jc w:val="right"/>
              <w:rPr>
                <w:b/>
                <w:color w:val="000000" w:themeColor="text1"/>
              </w:rPr>
            </w:pPr>
            <w:r w:rsidRPr="00424E69">
              <w:rPr>
                <w:b/>
                <w:color w:val="000000" w:themeColor="text1"/>
              </w:rPr>
              <w:t>0</w:t>
            </w:r>
          </w:p>
        </w:tc>
      </w:tr>
    </w:tbl>
    <w:p w14:paraId="40FAC45F" w14:textId="3F3C393A" w:rsidR="00597B03" w:rsidRPr="00424E69" w:rsidRDefault="00597B03" w:rsidP="00597B03">
      <w:pPr>
        <w:pStyle w:val="Billedtekst-afsnit"/>
        <w:spacing w:line="240" w:lineRule="auto"/>
        <w:rPr>
          <w:b/>
          <w:color w:val="000000" w:themeColor="text1"/>
        </w:rPr>
      </w:pPr>
      <w:r w:rsidRPr="00424E69">
        <w:rPr>
          <w:b/>
          <w:color w:val="000000" w:themeColor="text1"/>
        </w:rPr>
        <w:t>*) Budget 202</w:t>
      </w:r>
      <w:r w:rsidR="009755CA" w:rsidRPr="00424E69">
        <w:rPr>
          <w:b/>
          <w:color w:val="000000" w:themeColor="text1"/>
        </w:rPr>
        <w:t>5</w:t>
      </w:r>
      <w:r w:rsidRPr="00424E69">
        <w:rPr>
          <w:b/>
          <w:color w:val="000000" w:themeColor="text1"/>
        </w:rPr>
        <w:t xml:space="preserve"> er fremskrevet til </w:t>
      </w:r>
      <w:r w:rsidR="009755CA" w:rsidRPr="00424E69">
        <w:rPr>
          <w:b/>
          <w:color w:val="000000" w:themeColor="text1"/>
        </w:rPr>
        <w:t xml:space="preserve">2026-priser </w:t>
      </w:r>
      <w:r w:rsidRPr="00424E69">
        <w:rPr>
          <w:b/>
          <w:color w:val="000000" w:themeColor="text1"/>
        </w:rPr>
        <w:t>med KL’s anlægsfremskrivningsprocenter</w:t>
      </w:r>
    </w:p>
    <w:p w14:paraId="1DAB094C" w14:textId="4EEA94B6" w:rsidR="00AC2FF2" w:rsidRPr="0051678B" w:rsidRDefault="00AC2FF2" w:rsidP="001061A9">
      <w:pPr>
        <w:pStyle w:val="Billedtekst-afsnit"/>
        <w:spacing w:line="240" w:lineRule="auto"/>
        <w:rPr>
          <w:b/>
          <w:color w:val="FF0000"/>
        </w:rPr>
      </w:pPr>
    </w:p>
    <w:p w14:paraId="5A32E2C5" w14:textId="115E2F84" w:rsidR="007F3A73" w:rsidRPr="00424E69" w:rsidRDefault="007F3A73" w:rsidP="00500B2D">
      <w:pPr>
        <w:rPr>
          <w:b/>
          <w:color w:val="000000" w:themeColor="text1"/>
        </w:rPr>
      </w:pPr>
      <w:r w:rsidRPr="00424E69">
        <w:rPr>
          <w:color w:val="000000" w:themeColor="text1"/>
        </w:rPr>
        <w:t>Udviklingen af den nordlige del af Godsbanearealerne har været i gang i flere</w:t>
      </w:r>
      <w:r w:rsidR="00835B40" w:rsidRPr="00424E69">
        <w:rPr>
          <w:color w:val="000000" w:themeColor="text1"/>
        </w:rPr>
        <w:t xml:space="preserve"> år</w:t>
      </w:r>
      <w:r w:rsidRPr="00424E69">
        <w:rPr>
          <w:color w:val="000000" w:themeColor="text1"/>
        </w:rPr>
        <w:t>. Der vil blive udarbejdet en udviklingsplan for den sydlige del af Godsbaneare</w:t>
      </w:r>
      <w:r w:rsidR="00DB2BED" w:rsidRPr="00424E69">
        <w:rPr>
          <w:color w:val="000000" w:themeColor="text1"/>
        </w:rPr>
        <w:t>a</w:t>
      </w:r>
      <w:r w:rsidRPr="00424E69">
        <w:rPr>
          <w:color w:val="000000" w:themeColor="text1"/>
        </w:rPr>
        <w:t>lerne, der vil danne grundlag for omdannelsen af de sydlige områder. Der er på anlægsreserven tidligere optaget udgiftsrådighedsbeløb til kommende byggemodning mv. samt indtægtsrådighedsbeløb fra kommende salg. Der vil frem til projektets afslutning blive optaget yderligere udgifts- og indtægtsrådighedsbeløb på anlægsreserven til senere udmøntning. Over hele udviklingsprojektets løbetid forudsættes økonomisk balance</w:t>
      </w:r>
      <w:r w:rsidRPr="00424E69">
        <w:rPr>
          <w:b/>
          <w:color w:val="000000" w:themeColor="text1"/>
        </w:rPr>
        <w:t>.</w:t>
      </w:r>
    </w:p>
    <w:p w14:paraId="6DD6EB20" w14:textId="77777777" w:rsidR="00BA07AE" w:rsidRPr="0030332D" w:rsidRDefault="00BA07AE" w:rsidP="00500B2D">
      <w:pPr>
        <w:rPr>
          <w:color w:val="FF0000"/>
        </w:rPr>
      </w:pPr>
    </w:p>
    <w:p w14:paraId="47033E73" w14:textId="3869A9D1" w:rsidR="009363FB" w:rsidRPr="0030332D" w:rsidRDefault="0054562C" w:rsidP="007F5636">
      <w:pPr>
        <w:pStyle w:val="Overskrift3"/>
      </w:pPr>
      <w:r w:rsidRPr="0030332D">
        <w:t>Forstærket indsats byudvikling (10+10)</w:t>
      </w:r>
      <w:r w:rsidR="009363FB" w:rsidRPr="0030332D">
        <w:t xml:space="preserve"> </w:t>
      </w:r>
      <w:r w:rsidR="00DA36D3" w:rsidRPr="0030332D">
        <w:t>(</w:t>
      </w:r>
      <w:r w:rsidR="009363FB" w:rsidRPr="0030332D">
        <w:t>XA-8919004304</w:t>
      </w:r>
      <w:r w:rsidR="00DA36D3" w:rsidRPr="0030332D">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Forstærket indsats byudvikling (10+10) (XA-8919004304)"/>
      </w:tblPr>
      <w:tblGrid>
        <w:gridCol w:w="4795"/>
        <w:gridCol w:w="1070"/>
        <w:gridCol w:w="1070"/>
        <w:gridCol w:w="1112"/>
        <w:gridCol w:w="1112"/>
        <w:gridCol w:w="1070"/>
      </w:tblGrid>
      <w:tr w:rsidR="00771F5B" w:rsidRPr="00771F5B" w14:paraId="65320968" w14:textId="77777777" w:rsidTr="00654FD9">
        <w:trPr>
          <w:trHeight w:val="397"/>
          <w:tblHeader/>
        </w:trPr>
        <w:tc>
          <w:tcPr>
            <w:tcW w:w="4795" w:type="dxa"/>
            <w:shd w:val="clear" w:color="auto" w:fill="5F9F2A" w:themeFill="accent1"/>
            <w:noWrap/>
            <w:vAlign w:val="center"/>
            <w:hideMark/>
          </w:tcPr>
          <w:p w14:paraId="602C546C" w14:textId="2161CE0D" w:rsidR="00FA2B82" w:rsidRPr="00771F5B" w:rsidRDefault="00FA2B82" w:rsidP="00FA2B82">
            <w:pPr>
              <w:pStyle w:val="Tabeloverskrift"/>
            </w:pPr>
            <w:r w:rsidRPr="00771F5B">
              <w:rPr>
                <w:bCs/>
              </w:rPr>
              <w:t xml:space="preserve">1.000 kr. i </w:t>
            </w:r>
            <w:r w:rsidR="009755CA" w:rsidRPr="00771F5B">
              <w:rPr>
                <w:bCs/>
              </w:rPr>
              <w:t xml:space="preserve">2026-priser </w:t>
            </w:r>
          </w:p>
        </w:tc>
        <w:tc>
          <w:tcPr>
            <w:tcW w:w="1070" w:type="dxa"/>
            <w:shd w:val="clear" w:color="auto" w:fill="5F9F2A" w:themeFill="accent1"/>
            <w:vAlign w:val="center"/>
            <w:hideMark/>
          </w:tcPr>
          <w:p w14:paraId="1FAF8D3A" w14:textId="546575BA" w:rsidR="00FA2B82" w:rsidRPr="00771F5B" w:rsidRDefault="00FA2B82" w:rsidP="00FA2B82">
            <w:pPr>
              <w:pStyle w:val="Tabeloverskrift"/>
            </w:pPr>
            <w:r w:rsidRPr="00771F5B">
              <w:t>KB 2025*</w:t>
            </w:r>
          </w:p>
        </w:tc>
        <w:tc>
          <w:tcPr>
            <w:tcW w:w="1070" w:type="dxa"/>
            <w:shd w:val="clear" w:color="auto" w:fill="5F9F2A" w:themeFill="accent1"/>
            <w:vAlign w:val="center"/>
            <w:hideMark/>
          </w:tcPr>
          <w:p w14:paraId="2CC9A351" w14:textId="7939CD64" w:rsidR="00FA2B82" w:rsidRPr="00771F5B" w:rsidRDefault="00FA2B82" w:rsidP="00FA2B82">
            <w:pPr>
              <w:pStyle w:val="Tabeloverskrift"/>
            </w:pPr>
            <w:r w:rsidRPr="00771F5B">
              <w:t>B 2026</w:t>
            </w:r>
          </w:p>
        </w:tc>
        <w:tc>
          <w:tcPr>
            <w:tcW w:w="1112" w:type="dxa"/>
            <w:shd w:val="clear" w:color="auto" w:fill="5F9F2A" w:themeFill="accent1"/>
            <w:vAlign w:val="center"/>
            <w:hideMark/>
          </w:tcPr>
          <w:p w14:paraId="4E8B2B93" w14:textId="6AF8825C" w:rsidR="00FA2B82" w:rsidRPr="00771F5B" w:rsidRDefault="00FA2B82" w:rsidP="00FA2B82">
            <w:pPr>
              <w:pStyle w:val="Tabeloverskrift"/>
            </w:pPr>
            <w:r w:rsidRPr="00771F5B">
              <w:t>BO 2027</w:t>
            </w:r>
          </w:p>
        </w:tc>
        <w:tc>
          <w:tcPr>
            <w:tcW w:w="1112" w:type="dxa"/>
            <w:shd w:val="clear" w:color="auto" w:fill="5F9F2A" w:themeFill="accent1"/>
            <w:vAlign w:val="center"/>
          </w:tcPr>
          <w:p w14:paraId="4C137560" w14:textId="5C9DB32F" w:rsidR="00FA2B82" w:rsidRPr="00771F5B" w:rsidRDefault="00FA2B82" w:rsidP="00FA2B82">
            <w:pPr>
              <w:pStyle w:val="Tabeloverskrift"/>
            </w:pPr>
            <w:r w:rsidRPr="00771F5B">
              <w:t>BO 2028</w:t>
            </w:r>
          </w:p>
        </w:tc>
        <w:tc>
          <w:tcPr>
            <w:tcW w:w="1070" w:type="dxa"/>
            <w:shd w:val="clear" w:color="auto" w:fill="5F9F2A" w:themeFill="accent1"/>
            <w:vAlign w:val="center"/>
            <w:hideMark/>
          </w:tcPr>
          <w:p w14:paraId="218ACEF3" w14:textId="19A445E1" w:rsidR="00FA2B82" w:rsidRPr="00771F5B" w:rsidRDefault="00FA2B82" w:rsidP="00FA2B82">
            <w:pPr>
              <w:pStyle w:val="Tabeloverskrift"/>
            </w:pPr>
            <w:r w:rsidRPr="00771F5B">
              <w:t>BO 2029</w:t>
            </w:r>
          </w:p>
        </w:tc>
      </w:tr>
      <w:tr w:rsidR="007F5636" w:rsidRPr="007F5636" w14:paraId="1773F204" w14:textId="77777777" w:rsidTr="00BE490E">
        <w:trPr>
          <w:trHeight w:val="284"/>
        </w:trPr>
        <w:tc>
          <w:tcPr>
            <w:tcW w:w="4795" w:type="dxa"/>
            <w:vAlign w:val="bottom"/>
            <w:hideMark/>
          </w:tcPr>
          <w:p w14:paraId="4B9FBF69" w14:textId="77777777" w:rsidR="007F5636" w:rsidRPr="002E3D51" w:rsidRDefault="007F5636" w:rsidP="007F5636">
            <w:pPr>
              <w:pStyle w:val="Tabeludfyldning"/>
              <w:rPr>
                <w:color w:val="000000" w:themeColor="text1"/>
              </w:rPr>
            </w:pPr>
            <w:r w:rsidRPr="002E3D51">
              <w:rPr>
                <w:color w:val="000000" w:themeColor="text1"/>
              </w:rPr>
              <w:t>Byudvikling - Anlægsreserven (10+10) (XA-8919004304-14010)</w:t>
            </w:r>
          </w:p>
        </w:tc>
        <w:tc>
          <w:tcPr>
            <w:tcW w:w="1070" w:type="dxa"/>
            <w:noWrap/>
            <w:hideMark/>
          </w:tcPr>
          <w:p w14:paraId="4A7EF6CF" w14:textId="6B240751" w:rsidR="007F5636" w:rsidRPr="002E3D51" w:rsidRDefault="007F5636" w:rsidP="007F5636">
            <w:pPr>
              <w:pStyle w:val="Tabeludfyldning"/>
              <w:jc w:val="right"/>
              <w:rPr>
                <w:color w:val="000000" w:themeColor="text1"/>
              </w:rPr>
            </w:pPr>
            <w:r w:rsidRPr="002E3D51">
              <w:rPr>
                <w:color w:val="000000" w:themeColor="text1"/>
              </w:rPr>
              <w:t>2.637</w:t>
            </w:r>
          </w:p>
        </w:tc>
        <w:tc>
          <w:tcPr>
            <w:tcW w:w="1070" w:type="dxa"/>
            <w:noWrap/>
            <w:hideMark/>
          </w:tcPr>
          <w:p w14:paraId="03CF50F9" w14:textId="1CAE6DB0" w:rsidR="007F5636" w:rsidRPr="002E3D51" w:rsidRDefault="007F5636" w:rsidP="007F5636">
            <w:pPr>
              <w:pStyle w:val="Tabeludfyldning"/>
              <w:jc w:val="right"/>
              <w:rPr>
                <w:color w:val="000000" w:themeColor="text1"/>
              </w:rPr>
            </w:pPr>
            <w:r w:rsidRPr="002E3D51">
              <w:rPr>
                <w:color w:val="000000" w:themeColor="text1"/>
              </w:rPr>
              <w:t>0</w:t>
            </w:r>
          </w:p>
        </w:tc>
        <w:tc>
          <w:tcPr>
            <w:tcW w:w="1112" w:type="dxa"/>
            <w:noWrap/>
            <w:hideMark/>
          </w:tcPr>
          <w:p w14:paraId="436217E7" w14:textId="6AB2BB9F" w:rsidR="007F5636" w:rsidRPr="002E3D51" w:rsidRDefault="007F5636" w:rsidP="007F5636">
            <w:pPr>
              <w:pStyle w:val="Tabeludfyldning"/>
              <w:jc w:val="right"/>
              <w:rPr>
                <w:color w:val="000000" w:themeColor="text1"/>
              </w:rPr>
            </w:pPr>
            <w:r w:rsidRPr="002E3D51">
              <w:rPr>
                <w:color w:val="000000" w:themeColor="text1"/>
              </w:rPr>
              <w:t>9.510</w:t>
            </w:r>
          </w:p>
        </w:tc>
        <w:tc>
          <w:tcPr>
            <w:tcW w:w="1112" w:type="dxa"/>
          </w:tcPr>
          <w:p w14:paraId="253BE2A5" w14:textId="2C5425E8" w:rsidR="007F5636" w:rsidRPr="002E3D51" w:rsidRDefault="007F5636" w:rsidP="007F5636">
            <w:pPr>
              <w:pStyle w:val="Tabeludfyldning"/>
              <w:jc w:val="right"/>
              <w:rPr>
                <w:color w:val="000000" w:themeColor="text1"/>
              </w:rPr>
            </w:pPr>
            <w:r w:rsidRPr="002E3D51">
              <w:rPr>
                <w:color w:val="000000" w:themeColor="text1"/>
              </w:rPr>
              <w:t>44.389</w:t>
            </w:r>
          </w:p>
        </w:tc>
        <w:tc>
          <w:tcPr>
            <w:tcW w:w="1070" w:type="dxa"/>
            <w:noWrap/>
          </w:tcPr>
          <w:p w14:paraId="057292BC" w14:textId="135C7F25" w:rsidR="007F5636" w:rsidRPr="002E3D51" w:rsidRDefault="007F5636" w:rsidP="007F5636">
            <w:pPr>
              <w:pStyle w:val="Tabeludfyldning"/>
              <w:jc w:val="right"/>
              <w:rPr>
                <w:color w:val="000000" w:themeColor="text1"/>
              </w:rPr>
            </w:pPr>
            <w:r w:rsidRPr="002E3D51">
              <w:rPr>
                <w:color w:val="000000" w:themeColor="text1"/>
              </w:rPr>
              <w:t>12.482</w:t>
            </w:r>
          </w:p>
        </w:tc>
      </w:tr>
      <w:tr w:rsidR="007F5636" w:rsidRPr="007F5636" w14:paraId="6BF12269" w14:textId="77777777" w:rsidTr="00BE490E">
        <w:trPr>
          <w:trHeight w:val="303"/>
        </w:trPr>
        <w:tc>
          <w:tcPr>
            <w:tcW w:w="4795" w:type="dxa"/>
            <w:vAlign w:val="bottom"/>
          </w:tcPr>
          <w:p w14:paraId="56185460" w14:textId="77777777" w:rsidR="007F5636" w:rsidRPr="002E3D51" w:rsidRDefault="007F5636" w:rsidP="007F5636">
            <w:pPr>
              <w:pStyle w:val="Tabeludfyldning"/>
              <w:rPr>
                <w:color w:val="000000" w:themeColor="text1"/>
              </w:rPr>
            </w:pPr>
            <w:r w:rsidRPr="002E3D51">
              <w:rPr>
                <w:color w:val="000000" w:themeColor="text1"/>
              </w:rPr>
              <w:t>Byudvikling - Indtægtskrav (10+10) (XA-8919004304-14020)</w:t>
            </w:r>
          </w:p>
        </w:tc>
        <w:tc>
          <w:tcPr>
            <w:tcW w:w="1070" w:type="dxa"/>
            <w:noWrap/>
          </w:tcPr>
          <w:p w14:paraId="7E69C74E" w14:textId="67E25DF3" w:rsidR="007F5636" w:rsidRPr="002E3D51" w:rsidRDefault="007F5636" w:rsidP="007F5636">
            <w:pPr>
              <w:pStyle w:val="Tabeludfyldning"/>
              <w:jc w:val="right"/>
              <w:rPr>
                <w:color w:val="000000" w:themeColor="text1"/>
              </w:rPr>
            </w:pPr>
            <w:r w:rsidRPr="002E3D51">
              <w:rPr>
                <w:color w:val="000000" w:themeColor="text1"/>
              </w:rPr>
              <w:t>2.109</w:t>
            </w:r>
          </w:p>
        </w:tc>
        <w:tc>
          <w:tcPr>
            <w:tcW w:w="1070" w:type="dxa"/>
            <w:noWrap/>
          </w:tcPr>
          <w:p w14:paraId="3B0FF2C6" w14:textId="6266DC0C" w:rsidR="007F5636" w:rsidRPr="002E3D51" w:rsidRDefault="007F5636" w:rsidP="007F5636">
            <w:pPr>
              <w:pStyle w:val="Tabeludfyldning"/>
              <w:jc w:val="right"/>
              <w:rPr>
                <w:color w:val="000000" w:themeColor="text1"/>
              </w:rPr>
            </w:pPr>
            <w:r w:rsidRPr="002E3D51">
              <w:rPr>
                <w:color w:val="000000" w:themeColor="text1"/>
              </w:rPr>
              <w:t>-8.811</w:t>
            </w:r>
          </w:p>
        </w:tc>
        <w:tc>
          <w:tcPr>
            <w:tcW w:w="1112" w:type="dxa"/>
            <w:noWrap/>
          </w:tcPr>
          <w:p w14:paraId="6DE15E15" w14:textId="7441F44C" w:rsidR="007F5636" w:rsidRPr="002E3D51" w:rsidRDefault="007F5636" w:rsidP="007F5636">
            <w:pPr>
              <w:pStyle w:val="Tabeludfyldning"/>
              <w:jc w:val="right"/>
              <w:rPr>
                <w:color w:val="000000" w:themeColor="text1"/>
              </w:rPr>
            </w:pPr>
            <w:r w:rsidRPr="002E3D51">
              <w:rPr>
                <w:color w:val="000000" w:themeColor="text1"/>
              </w:rPr>
              <w:t>-12.482</w:t>
            </w:r>
          </w:p>
        </w:tc>
        <w:tc>
          <w:tcPr>
            <w:tcW w:w="1112" w:type="dxa"/>
          </w:tcPr>
          <w:p w14:paraId="79E348C2" w14:textId="1741C154" w:rsidR="007F5636" w:rsidRPr="002E3D51" w:rsidRDefault="007F5636" w:rsidP="007F5636">
            <w:pPr>
              <w:pStyle w:val="Tabeludfyldning"/>
              <w:jc w:val="right"/>
              <w:rPr>
                <w:color w:val="000000" w:themeColor="text1"/>
              </w:rPr>
            </w:pPr>
            <w:r w:rsidRPr="002E3D51">
              <w:rPr>
                <w:color w:val="000000" w:themeColor="text1"/>
              </w:rPr>
              <w:t>-22.742</w:t>
            </w:r>
          </w:p>
        </w:tc>
        <w:tc>
          <w:tcPr>
            <w:tcW w:w="1070" w:type="dxa"/>
            <w:noWrap/>
          </w:tcPr>
          <w:p w14:paraId="1F6B2181" w14:textId="03753782" w:rsidR="007F5636" w:rsidRPr="002E3D51" w:rsidRDefault="007F5636" w:rsidP="007F5636">
            <w:pPr>
              <w:pStyle w:val="Tabeludfyldning"/>
              <w:jc w:val="right"/>
              <w:rPr>
                <w:color w:val="000000" w:themeColor="text1"/>
              </w:rPr>
            </w:pPr>
            <w:r w:rsidRPr="002E3D51">
              <w:rPr>
                <w:color w:val="000000" w:themeColor="text1"/>
              </w:rPr>
              <w:t>-12.482</w:t>
            </w:r>
          </w:p>
        </w:tc>
      </w:tr>
      <w:tr w:rsidR="007F5636" w:rsidRPr="007F5636" w14:paraId="046A1286" w14:textId="77777777" w:rsidTr="00BE490E">
        <w:trPr>
          <w:trHeight w:val="284"/>
        </w:trPr>
        <w:tc>
          <w:tcPr>
            <w:tcW w:w="4795" w:type="dxa"/>
            <w:shd w:val="clear" w:color="auto" w:fill="DEF2CD"/>
            <w:vAlign w:val="center"/>
          </w:tcPr>
          <w:p w14:paraId="1CC1FA1A" w14:textId="77777777" w:rsidR="007F5636" w:rsidRPr="002E3D51" w:rsidRDefault="007F5636" w:rsidP="007F5636">
            <w:pPr>
              <w:pStyle w:val="Tabeludfyldning"/>
              <w:rPr>
                <w:rFonts w:eastAsia="Times New Roman"/>
                <w:b/>
                <w:color w:val="000000" w:themeColor="text1"/>
              </w:rPr>
            </w:pPr>
            <w:r w:rsidRPr="002E3D51">
              <w:rPr>
                <w:b/>
                <w:color w:val="000000" w:themeColor="text1"/>
              </w:rPr>
              <w:t>Reservebeløb i alt</w:t>
            </w:r>
          </w:p>
        </w:tc>
        <w:tc>
          <w:tcPr>
            <w:tcW w:w="1070" w:type="dxa"/>
            <w:shd w:val="clear" w:color="auto" w:fill="DEF2CD"/>
            <w:noWrap/>
          </w:tcPr>
          <w:p w14:paraId="58A476E9" w14:textId="0480E4E3" w:rsidR="007F5636" w:rsidRPr="002E3D51" w:rsidRDefault="007F5636" w:rsidP="007F5636">
            <w:pPr>
              <w:pStyle w:val="Tabeludfyldning"/>
              <w:jc w:val="right"/>
              <w:rPr>
                <w:b/>
                <w:color w:val="000000" w:themeColor="text1"/>
              </w:rPr>
            </w:pPr>
            <w:r w:rsidRPr="002E3D51">
              <w:rPr>
                <w:b/>
                <w:color w:val="000000" w:themeColor="text1"/>
              </w:rPr>
              <w:t>4.746</w:t>
            </w:r>
          </w:p>
        </w:tc>
        <w:tc>
          <w:tcPr>
            <w:tcW w:w="1070" w:type="dxa"/>
            <w:shd w:val="clear" w:color="auto" w:fill="DEF2CD"/>
            <w:noWrap/>
          </w:tcPr>
          <w:p w14:paraId="38729CB7" w14:textId="397B3B79" w:rsidR="007F5636" w:rsidRPr="002E3D51" w:rsidRDefault="007F5636" w:rsidP="007F5636">
            <w:pPr>
              <w:pStyle w:val="Tabeludfyldning"/>
              <w:jc w:val="right"/>
              <w:rPr>
                <w:b/>
                <w:color w:val="000000" w:themeColor="text1"/>
              </w:rPr>
            </w:pPr>
            <w:r w:rsidRPr="002E3D51">
              <w:rPr>
                <w:b/>
                <w:color w:val="000000" w:themeColor="text1"/>
              </w:rPr>
              <w:t>-8.811</w:t>
            </w:r>
          </w:p>
        </w:tc>
        <w:tc>
          <w:tcPr>
            <w:tcW w:w="1112" w:type="dxa"/>
            <w:shd w:val="clear" w:color="auto" w:fill="DEF2CD"/>
            <w:noWrap/>
          </w:tcPr>
          <w:p w14:paraId="1FF2EAAE" w14:textId="2C9DACB6" w:rsidR="007F5636" w:rsidRPr="002E3D51" w:rsidRDefault="007F5636" w:rsidP="007F5636">
            <w:pPr>
              <w:pStyle w:val="Tabeludfyldning"/>
              <w:jc w:val="right"/>
              <w:rPr>
                <w:b/>
                <w:color w:val="000000" w:themeColor="text1"/>
              </w:rPr>
            </w:pPr>
            <w:r w:rsidRPr="002E3D51">
              <w:rPr>
                <w:b/>
                <w:color w:val="000000" w:themeColor="text1"/>
              </w:rPr>
              <w:t>-2.972</w:t>
            </w:r>
          </w:p>
        </w:tc>
        <w:tc>
          <w:tcPr>
            <w:tcW w:w="1112" w:type="dxa"/>
            <w:shd w:val="clear" w:color="auto" w:fill="DEF2CD"/>
          </w:tcPr>
          <w:p w14:paraId="4521D2A7" w14:textId="2D41648E" w:rsidR="007F5636" w:rsidRPr="002E3D51" w:rsidRDefault="007F5636" w:rsidP="007F5636">
            <w:pPr>
              <w:pStyle w:val="Tabeludfyldning"/>
              <w:jc w:val="right"/>
              <w:rPr>
                <w:b/>
                <w:color w:val="000000" w:themeColor="text1"/>
              </w:rPr>
            </w:pPr>
            <w:r w:rsidRPr="002E3D51">
              <w:rPr>
                <w:b/>
                <w:color w:val="000000" w:themeColor="text1"/>
              </w:rPr>
              <w:t>21.647</w:t>
            </w:r>
          </w:p>
        </w:tc>
        <w:tc>
          <w:tcPr>
            <w:tcW w:w="1070" w:type="dxa"/>
            <w:shd w:val="clear" w:color="auto" w:fill="DEF2CD"/>
            <w:noWrap/>
          </w:tcPr>
          <w:p w14:paraId="3D9B2869" w14:textId="6E58F906" w:rsidR="007F5636" w:rsidRPr="002E3D51" w:rsidRDefault="007F5636" w:rsidP="007F5636">
            <w:pPr>
              <w:pStyle w:val="Tabeludfyldning"/>
              <w:jc w:val="right"/>
              <w:rPr>
                <w:b/>
                <w:color w:val="000000" w:themeColor="text1"/>
              </w:rPr>
            </w:pPr>
            <w:r w:rsidRPr="002E3D51">
              <w:rPr>
                <w:b/>
                <w:color w:val="000000" w:themeColor="text1"/>
              </w:rPr>
              <w:t>0</w:t>
            </w:r>
          </w:p>
        </w:tc>
      </w:tr>
    </w:tbl>
    <w:p w14:paraId="020956ED" w14:textId="477AE3B7" w:rsidR="00597B03" w:rsidRPr="002E3D51" w:rsidRDefault="00597B03" w:rsidP="00597B03">
      <w:pPr>
        <w:pStyle w:val="Billedtekst-afsnit"/>
        <w:spacing w:line="240" w:lineRule="auto"/>
        <w:rPr>
          <w:color w:val="000000" w:themeColor="text1"/>
        </w:rPr>
      </w:pPr>
      <w:r w:rsidRPr="002E3D51">
        <w:rPr>
          <w:color w:val="000000" w:themeColor="text1"/>
        </w:rPr>
        <w:t xml:space="preserve">*) Budget </w:t>
      </w:r>
      <w:r w:rsidR="009755CA" w:rsidRPr="002E3D51">
        <w:rPr>
          <w:color w:val="000000" w:themeColor="text1"/>
        </w:rPr>
        <w:t>2025</w:t>
      </w:r>
      <w:r w:rsidRPr="002E3D51">
        <w:rPr>
          <w:color w:val="000000" w:themeColor="text1"/>
        </w:rPr>
        <w:t xml:space="preserve"> er fremskrevet til </w:t>
      </w:r>
      <w:r w:rsidR="009755CA" w:rsidRPr="002E3D51">
        <w:rPr>
          <w:color w:val="000000" w:themeColor="text1"/>
        </w:rPr>
        <w:t xml:space="preserve">2026-priser </w:t>
      </w:r>
      <w:r w:rsidRPr="002E3D51">
        <w:rPr>
          <w:color w:val="000000" w:themeColor="text1"/>
        </w:rPr>
        <w:t>med KL’s anlægsfremskrivningsprocenter</w:t>
      </w:r>
    </w:p>
    <w:p w14:paraId="52B2D56A" w14:textId="0987569E" w:rsidR="00AC2FF2" w:rsidRPr="002E3D51" w:rsidRDefault="00AC2FF2" w:rsidP="007B2D38">
      <w:pPr>
        <w:pStyle w:val="Billedtekst-afsnit"/>
        <w:spacing w:line="240" w:lineRule="auto"/>
        <w:rPr>
          <w:color w:val="000000" w:themeColor="text1"/>
        </w:rPr>
      </w:pPr>
    </w:p>
    <w:p w14:paraId="05F38BA6" w14:textId="127DC63D" w:rsidR="004D3F3A" w:rsidRPr="002E3D51" w:rsidRDefault="009363FB" w:rsidP="00500B2D">
      <w:pPr>
        <w:rPr>
          <w:color w:val="000000" w:themeColor="text1"/>
        </w:rPr>
      </w:pPr>
      <w:r w:rsidRPr="002E3D51">
        <w:rPr>
          <w:color w:val="000000" w:themeColor="text1"/>
        </w:rPr>
        <w:t xml:space="preserve">I Budget 2014 blev indsatsen i regi af Arealudvikling Aarhus opprioriteret med et beløb på 20 mio. kr. årligt (2014-priser). </w:t>
      </w:r>
      <w:r w:rsidR="00AB2A2C" w:rsidRPr="002E3D51">
        <w:rPr>
          <w:color w:val="000000" w:themeColor="text1"/>
        </w:rPr>
        <w:t>Fra 2021 er det beløb på ca. 11 mio. kr. årligt</w:t>
      </w:r>
      <w:r w:rsidR="007F5636" w:rsidRPr="002E3D51">
        <w:rPr>
          <w:color w:val="000000" w:themeColor="text1"/>
        </w:rPr>
        <w:t xml:space="preserve"> i 2021-priser</w:t>
      </w:r>
      <w:r w:rsidR="00AB2A2C" w:rsidRPr="002E3D51">
        <w:rPr>
          <w:color w:val="000000" w:themeColor="text1"/>
        </w:rPr>
        <w:t xml:space="preserve">. </w:t>
      </w:r>
      <w:r w:rsidRPr="002E3D51">
        <w:rPr>
          <w:color w:val="000000" w:themeColor="text1"/>
        </w:rPr>
        <w:t xml:space="preserve">Beløbet er afsat som en anlægsreserve, hvorfra der kan ske udmøntning efter beslutning i Magistraten. Udgifterne til opprioriteringen finansieres via modregning i salgsindtægterne fra de pågældende byudviklings- og byomdannelses-områder. </w:t>
      </w:r>
    </w:p>
    <w:p w14:paraId="649267C2" w14:textId="77777777" w:rsidR="00BA07AE" w:rsidRPr="0030332D" w:rsidRDefault="00BA07AE" w:rsidP="00500B2D">
      <w:pPr>
        <w:rPr>
          <w:color w:val="FF0000"/>
        </w:rPr>
      </w:pPr>
    </w:p>
    <w:p w14:paraId="0845DFEA" w14:textId="21DC19D9" w:rsidR="00441846" w:rsidRPr="0030332D" w:rsidRDefault="00441846" w:rsidP="007F5636">
      <w:pPr>
        <w:pStyle w:val="Overskrift3"/>
      </w:pPr>
      <w:r w:rsidRPr="0030332D">
        <w:t>Bering-Bedervejen (XA-8919005516)</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ering-Bedervejen (XA-8919005516)"/>
      </w:tblPr>
      <w:tblGrid>
        <w:gridCol w:w="4795"/>
        <w:gridCol w:w="1070"/>
        <w:gridCol w:w="1070"/>
        <w:gridCol w:w="1112"/>
        <w:gridCol w:w="1112"/>
        <w:gridCol w:w="1070"/>
      </w:tblGrid>
      <w:tr w:rsidR="00771F5B" w:rsidRPr="00771F5B" w14:paraId="295183FB" w14:textId="77777777" w:rsidTr="00654FD9">
        <w:trPr>
          <w:trHeight w:val="397"/>
          <w:tblHeader/>
        </w:trPr>
        <w:tc>
          <w:tcPr>
            <w:tcW w:w="4795" w:type="dxa"/>
            <w:shd w:val="clear" w:color="auto" w:fill="5F9F2A" w:themeFill="accent1"/>
            <w:noWrap/>
            <w:vAlign w:val="center"/>
            <w:hideMark/>
          </w:tcPr>
          <w:p w14:paraId="7923D890" w14:textId="2C4A4946" w:rsidR="00FA2B82" w:rsidRPr="00771F5B" w:rsidRDefault="00FA2B82" w:rsidP="00FA2B82">
            <w:pPr>
              <w:pStyle w:val="Tabeloverskrift"/>
            </w:pPr>
            <w:r w:rsidRPr="00771F5B">
              <w:rPr>
                <w:bCs/>
              </w:rPr>
              <w:t xml:space="preserve">1.000 kr. i </w:t>
            </w:r>
            <w:r w:rsidR="009755CA" w:rsidRPr="00771F5B">
              <w:rPr>
                <w:bCs/>
              </w:rPr>
              <w:t xml:space="preserve">2026-priser </w:t>
            </w:r>
          </w:p>
        </w:tc>
        <w:tc>
          <w:tcPr>
            <w:tcW w:w="1070" w:type="dxa"/>
            <w:shd w:val="clear" w:color="auto" w:fill="5F9F2A" w:themeFill="accent1"/>
            <w:vAlign w:val="center"/>
            <w:hideMark/>
          </w:tcPr>
          <w:p w14:paraId="6F37F7C2" w14:textId="1BA75E7F" w:rsidR="00FA2B82" w:rsidRPr="00771F5B" w:rsidRDefault="00FA2B82" w:rsidP="00FA2B82">
            <w:pPr>
              <w:pStyle w:val="Tabeloverskrift"/>
            </w:pPr>
            <w:r w:rsidRPr="00771F5B">
              <w:t>KB 2025*</w:t>
            </w:r>
          </w:p>
        </w:tc>
        <w:tc>
          <w:tcPr>
            <w:tcW w:w="1070" w:type="dxa"/>
            <w:shd w:val="clear" w:color="auto" w:fill="5F9F2A" w:themeFill="accent1"/>
            <w:vAlign w:val="center"/>
            <w:hideMark/>
          </w:tcPr>
          <w:p w14:paraId="5128D087" w14:textId="151F2B7E" w:rsidR="00FA2B82" w:rsidRPr="00771F5B" w:rsidRDefault="00FA2B82" w:rsidP="00FA2B82">
            <w:pPr>
              <w:pStyle w:val="Tabeloverskrift"/>
            </w:pPr>
            <w:r w:rsidRPr="00771F5B">
              <w:t>B 2026</w:t>
            </w:r>
          </w:p>
        </w:tc>
        <w:tc>
          <w:tcPr>
            <w:tcW w:w="1112" w:type="dxa"/>
            <w:shd w:val="clear" w:color="auto" w:fill="5F9F2A" w:themeFill="accent1"/>
            <w:vAlign w:val="center"/>
            <w:hideMark/>
          </w:tcPr>
          <w:p w14:paraId="25D4990C" w14:textId="55CAEB8E" w:rsidR="00FA2B82" w:rsidRPr="00771F5B" w:rsidRDefault="00FA2B82" w:rsidP="00FA2B82">
            <w:pPr>
              <w:pStyle w:val="Tabeloverskrift"/>
            </w:pPr>
            <w:r w:rsidRPr="00771F5B">
              <w:t>BO 2027</w:t>
            </w:r>
          </w:p>
        </w:tc>
        <w:tc>
          <w:tcPr>
            <w:tcW w:w="1112" w:type="dxa"/>
            <w:shd w:val="clear" w:color="auto" w:fill="5F9F2A" w:themeFill="accent1"/>
            <w:vAlign w:val="center"/>
          </w:tcPr>
          <w:p w14:paraId="68001834" w14:textId="09CD152B" w:rsidR="00FA2B82" w:rsidRPr="00771F5B" w:rsidRDefault="00FA2B82" w:rsidP="00FA2B82">
            <w:pPr>
              <w:pStyle w:val="Tabeloverskrift"/>
            </w:pPr>
            <w:r w:rsidRPr="00771F5B">
              <w:t>BO 2028</w:t>
            </w:r>
          </w:p>
        </w:tc>
        <w:tc>
          <w:tcPr>
            <w:tcW w:w="1070" w:type="dxa"/>
            <w:shd w:val="clear" w:color="auto" w:fill="5F9F2A" w:themeFill="accent1"/>
            <w:vAlign w:val="center"/>
            <w:hideMark/>
          </w:tcPr>
          <w:p w14:paraId="66AD8198" w14:textId="0DBEC21F" w:rsidR="00FA2B82" w:rsidRPr="00771F5B" w:rsidRDefault="00FA2B82" w:rsidP="00FA2B82">
            <w:pPr>
              <w:pStyle w:val="Tabeloverskrift"/>
            </w:pPr>
            <w:r w:rsidRPr="00771F5B">
              <w:t>BO 2029</w:t>
            </w:r>
          </w:p>
        </w:tc>
      </w:tr>
      <w:tr w:rsidR="007F5636" w:rsidRPr="007F5636" w14:paraId="58695657" w14:textId="77777777" w:rsidTr="007F5636">
        <w:trPr>
          <w:trHeight w:val="284"/>
        </w:trPr>
        <w:tc>
          <w:tcPr>
            <w:tcW w:w="4795" w:type="dxa"/>
            <w:vAlign w:val="center"/>
            <w:hideMark/>
          </w:tcPr>
          <w:p w14:paraId="3740ECE8" w14:textId="77777777" w:rsidR="005A1D8F" w:rsidRPr="00A12115" w:rsidRDefault="005A1D8F" w:rsidP="00654FD9">
            <w:pPr>
              <w:pStyle w:val="Tabeludfyldning"/>
              <w:rPr>
                <w:color w:val="000000" w:themeColor="text1"/>
              </w:rPr>
            </w:pPr>
            <w:r w:rsidRPr="00A12115">
              <w:rPr>
                <w:color w:val="000000" w:themeColor="text1"/>
              </w:rPr>
              <w:t>Finansiering af Beder-Beringvejen (XA-8919005516-17010)</w:t>
            </w:r>
          </w:p>
        </w:tc>
        <w:tc>
          <w:tcPr>
            <w:tcW w:w="1070" w:type="dxa"/>
            <w:noWrap/>
            <w:vAlign w:val="bottom"/>
            <w:hideMark/>
          </w:tcPr>
          <w:p w14:paraId="50CD4703" w14:textId="1A8C79E4" w:rsidR="005A1D8F" w:rsidRPr="00A12115" w:rsidRDefault="007F5636" w:rsidP="00654FD9">
            <w:pPr>
              <w:pStyle w:val="Tabeludfyldning"/>
              <w:jc w:val="right"/>
              <w:rPr>
                <w:color w:val="000000" w:themeColor="text1"/>
              </w:rPr>
            </w:pPr>
            <w:r w:rsidRPr="00A12115">
              <w:rPr>
                <w:color w:val="000000" w:themeColor="text1"/>
              </w:rPr>
              <w:t>11.335</w:t>
            </w:r>
          </w:p>
        </w:tc>
        <w:tc>
          <w:tcPr>
            <w:tcW w:w="1070" w:type="dxa"/>
            <w:noWrap/>
            <w:vAlign w:val="bottom"/>
            <w:hideMark/>
          </w:tcPr>
          <w:p w14:paraId="6E2A29E9" w14:textId="61AF7062" w:rsidR="005A1D8F" w:rsidRPr="00A12115" w:rsidRDefault="005A1D8F" w:rsidP="002E3D51">
            <w:pPr>
              <w:pStyle w:val="Tabeludfyldning"/>
              <w:jc w:val="center"/>
              <w:rPr>
                <w:color w:val="000000" w:themeColor="text1"/>
              </w:rPr>
            </w:pPr>
          </w:p>
        </w:tc>
        <w:tc>
          <w:tcPr>
            <w:tcW w:w="1112" w:type="dxa"/>
            <w:noWrap/>
            <w:vAlign w:val="bottom"/>
          </w:tcPr>
          <w:p w14:paraId="6296B818" w14:textId="401CFE32" w:rsidR="005A1D8F" w:rsidRPr="00A12115" w:rsidRDefault="005A1D8F" w:rsidP="00654FD9">
            <w:pPr>
              <w:pStyle w:val="Tabeludfyldning"/>
              <w:jc w:val="right"/>
              <w:rPr>
                <w:color w:val="000000" w:themeColor="text1"/>
              </w:rPr>
            </w:pPr>
          </w:p>
        </w:tc>
        <w:tc>
          <w:tcPr>
            <w:tcW w:w="1112" w:type="dxa"/>
            <w:vAlign w:val="bottom"/>
          </w:tcPr>
          <w:p w14:paraId="4B2152A6" w14:textId="77777777" w:rsidR="005A1D8F" w:rsidRPr="00A12115" w:rsidRDefault="005A1D8F" w:rsidP="00654FD9">
            <w:pPr>
              <w:pStyle w:val="Tabeludfyldning"/>
              <w:jc w:val="right"/>
              <w:rPr>
                <w:color w:val="000000" w:themeColor="text1"/>
              </w:rPr>
            </w:pPr>
          </w:p>
        </w:tc>
        <w:tc>
          <w:tcPr>
            <w:tcW w:w="1070" w:type="dxa"/>
            <w:noWrap/>
            <w:vAlign w:val="bottom"/>
            <w:hideMark/>
          </w:tcPr>
          <w:p w14:paraId="586C93A7" w14:textId="7D5D6C44" w:rsidR="005A1D8F" w:rsidRPr="00A12115" w:rsidRDefault="002E3D51" w:rsidP="00654FD9">
            <w:pPr>
              <w:pStyle w:val="Tabeludfyldning"/>
              <w:jc w:val="right"/>
              <w:rPr>
                <w:color w:val="000000" w:themeColor="text1"/>
              </w:rPr>
            </w:pPr>
            <w:r w:rsidRPr="00A12115">
              <w:rPr>
                <w:color w:val="000000" w:themeColor="text1"/>
              </w:rPr>
              <w:t>10.465</w:t>
            </w:r>
          </w:p>
        </w:tc>
      </w:tr>
      <w:tr w:rsidR="007F5636" w:rsidRPr="007F5636" w14:paraId="38C3E7D8" w14:textId="77777777" w:rsidTr="00654FD9">
        <w:trPr>
          <w:trHeight w:val="284"/>
        </w:trPr>
        <w:tc>
          <w:tcPr>
            <w:tcW w:w="4795" w:type="dxa"/>
            <w:shd w:val="clear" w:color="auto" w:fill="DEF2CD" w:themeFill="accent1" w:themeFillTint="33"/>
            <w:vAlign w:val="center"/>
          </w:tcPr>
          <w:p w14:paraId="5C223E4A" w14:textId="77777777" w:rsidR="005A1D8F" w:rsidRPr="00A12115" w:rsidRDefault="005A1D8F" w:rsidP="00654FD9">
            <w:pPr>
              <w:pStyle w:val="Tabeludfyldning"/>
              <w:rPr>
                <w:b/>
                <w:color w:val="000000" w:themeColor="text1"/>
              </w:rPr>
            </w:pPr>
            <w:r w:rsidRPr="00A12115">
              <w:rPr>
                <w:b/>
                <w:color w:val="000000" w:themeColor="text1"/>
              </w:rPr>
              <w:t>Reservebeløb i alt</w:t>
            </w:r>
          </w:p>
        </w:tc>
        <w:tc>
          <w:tcPr>
            <w:tcW w:w="1070" w:type="dxa"/>
            <w:shd w:val="clear" w:color="auto" w:fill="DEF2CD" w:themeFill="accent1" w:themeFillTint="33"/>
            <w:noWrap/>
            <w:vAlign w:val="bottom"/>
          </w:tcPr>
          <w:p w14:paraId="28BC924C" w14:textId="4119D3A8" w:rsidR="005A1D8F" w:rsidRPr="00A12115" w:rsidRDefault="007F5636" w:rsidP="00654FD9">
            <w:pPr>
              <w:pStyle w:val="Tabeludfyldning"/>
              <w:jc w:val="right"/>
              <w:rPr>
                <w:b/>
                <w:color w:val="000000" w:themeColor="text1"/>
              </w:rPr>
            </w:pPr>
            <w:r w:rsidRPr="00A12115">
              <w:rPr>
                <w:b/>
                <w:color w:val="000000" w:themeColor="text1"/>
              </w:rPr>
              <w:t>11.335</w:t>
            </w:r>
          </w:p>
        </w:tc>
        <w:tc>
          <w:tcPr>
            <w:tcW w:w="1070" w:type="dxa"/>
            <w:shd w:val="clear" w:color="auto" w:fill="DEF2CD" w:themeFill="accent1" w:themeFillTint="33"/>
            <w:noWrap/>
            <w:vAlign w:val="bottom"/>
          </w:tcPr>
          <w:p w14:paraId="65453949" w14:textId="414A6A3E" w:rsidR="005A1D8F" w:rsidRPr="00A12115" w:rsidRDefault="00A12115" w:rsidP="00654FD9">
            <w:pPr>
              <w:pStyle w:val="Tabeludfyldning"/>
              <w:jc w:val="right"/>
              <w:rPr>
                <w:b/>
                <w:color w:val="000000" w:themeColor="text1"/>
              </w:rPr>
            </w:pPr>
            <w:r w:rsidRPr="00A12115">
              <w:rPr>
                <w:b/>
                <w:color w:val="000000" w:themeColor="text1"/>
              </w:rPr>
              <w:t>0</w:t>
            </w:r>
          </w:p>
        </w:tc>
        <w:tc>
          <w:tcPr>
            <w:tcW w:w="1112" w:type="dxa"/>
            <w:shd w:val="clear" w:color="auto" w:fill="DEF2CD" w:themeFill="accent1" w:themeFillTint="33"/>
            <w:noWrap/>
            <w:vAlign w:val="bottom"/>
          </w:tcPr>
          <w:p w14:paraId="2BB390E5" w14:textId="7806C23B" w:rsidR="005A1D8F" w:rsidRPr="00A12115" w:rsidRDefault="007F5636" w:rsidP="00654FD9">
            <w:pPr>
              <w:pStyle w:val="Tabeludfyldning"/>
              <w:jc w:val="right"/>
              <w:rPr>
                <w:b/>
                <w:color w:val="000000" w:themeColor="text1"/>
              </w:rPr>
            </w:pPr>
            <w:r w:rsidRPr="00A12115">
              <w:rPr>
                <w:b/>
                <w:color w:val="000000" w:themeColor="text1"/>
              </w:rPr>
              <w:t>0</w:t>
            </w:r>
          </w:p>
        </w:tc>
        <w:tc>
          <w:tcPr>
            <w:tcW w:w="1112" w:type="dxa"/>
            <w:shd w:val="clear" w:color="auto" w:fill="DEF2CD" w:themeFill="accent1" w:themeFillTint="33"/>
            <w:vAlign w:val="bottom"/>
          </w:tcPr>
          <w:p w14:paraId="22CA5FD5" w14:textId="77777777" w:rsidR="005A1D8F" w:rsidRPr="00A12115" w:rsidRDefault="005A1D8F" w:rsidP="00654FD9">
            <w:pPr>
              <w:pStyle w:val="Tabeludfyldning"/>
              <w:jc w:val="right"/>
              <w:rPr>
                <w:b/>
                <w:color w:val="000000" w:themeColor="text1"/>
              </w:rPr>
            </w:pPr>
            <w:r w:rsidRPr="00A12115">
              <w:rPr>
                <w:b/>
                <w:color w:val="000000" w:themeColor="text1"/>
              </w:rPr>
              <w:t>0</w:t>
            </w:r>
          </w:p>
        </w:tc>
        <w:tc>
          <w:tcPr>
            <w:tcW w:w="1070" w:type="dxa"/>
            <w:shd w:val="clear" w:color="auto" w:fill="DEF2CD" w:themeFill="accent1" w:themeFillTint="33"/>
            <w:noWrap/>
            <w:vAlign w:val="bottom"/>
          </w:tcPr>
          <w:p w14:paraId="48CB4286" w14:textId="5FA68875" w:rsidR="005A1D8F" w:rsidRPr="00A12115" w:rsidRDefault="002E3D51" w:rsidP="00654FD9">
            <w:pPr>
              <w:pStyle w:val="Tabeludfyldning"/>
              <w:jc w:val="right"/>
              <w:rPr>
                <w:b/>
                <w:color w:val="000000" w:themeColor="text1"/>
              </w:rPr>
            </w:pPr>
            <w:r w:rsidRPr="00A12115">
              <w:rPr>
                <w:b/>
                <w:color w:val="000000" w:themeColor="text1"/>
              </w:rPr>
              <w:t>10.465</w:t>
            </w:r>
          </w:p>
        </w:tc>
      </w:tr>
    </w:tbl>
    <w:p w14:paraId="2CD8897F" w14:textId="6BF55B35" w:rsidR="00597B03" w:rsidRPr="00A12115" w:rsidRDefault="00597B03" w:rsidP="00597B03">
      <w:pPr>
        <w:pStyle w:val="Billedtekst-afsnit"/>
        <w:spacing w:line="240" w:lineRule="auto"/>
        <w:rPr>
          <w:color w:val="000000" w:themeColor="text1"/>
        </w:rPr>
      </w:pPr>
      <w:r w:rsidRPr="00A12115">
        <w:rPr>
          <w:color w:val="000000" w:themeColor="text1"/>
        </w:rPr>
        <w:t xml:space="preserve">*) Budget </w:t>
      </w:r>
      <w:r w:rsidR="009755CA" w:rsidRPr="00A12115">
        <w:rPr>
          <w:color w:val="000000" w:themeColor="text1"/>
        </w:rPr>
        <w:t>2025</w:t>
      </w:r>
      <w:r w:rsidRPr="00A12115">
        <w:rPr>
          <w:color w:val="000000" w:themeColor="text1"/>
        </w:rPr>
        <w:t xml:space="preserve"> er fremskrevet til </w:t>
      </w:r>
      <w:r w:rsidR="009755CA" w:rsidRPr="00A12115">
        <w:rPr>
          <w:color w:val="000000" w:themeColor="text1"/>
        </w:rPr>
        <w:t xml:space="preserve">2026-priser </w:t>
      </w:r>
      <w:r w:rsidRPr="00A12115">
        <w:rPr>
          <w:color w:val="000000" w:themeColor="text1"/>
        </w:rPr>
        <w:t>med KL’s anlægsfremskrivningsprocenter</w:t>
      </w:r>
    </w:p>
    <w:p w14:paraId="20EF6A26" w14:textId="50371173" w:rsidR="00AC2FF2" w:rsidRPr="00A12115" w:rsidRDefault="00AC2FF2" w:rsidP="00C45BE1">
      <w:pPr>
        <w:pStyle w:val="Billedtekst-afsnit"/>
        <w:spacing w:line="240" w:lineRule="auto"/>
        <w:rPr>
          <w:color w:val="000000" w:themeColor="text1"/>
        </w:rPr>
      </w:pPr>
    </w:p>
    <w:p w14:paraId="6657D5C2" w14:textId="68708C10" w:rsidR="00441846" w:rsidRPr="00A12115" w:rsidRDefault="009B49C4" w:rsidP="00500B2D">
      <w:pPr>
        <w:rPr>
          <w:color w:val="000000" w:themeColor="text1"/>
        </w:rPr>
      </w:pPr>
      <w:r w:rsidRPr="00A12115">
        <w:rPr>
          <w:color w:val="000000" w:themeColor="text1"/>
        </w:rPr>
        <w:t xml:space="preserve">I Budget 2017 besluttede </w:t>
      </w:r>
      <w:r w:rsidR="0071766B" w:rsidRPr="00A12115">
        <w:rPr>
          <w:color w:val="000000" w:themeColor="text1"/>
        </w:rPr>
        <w:t>b</w:t>
      </w:r>
      <w:r w:rsidRPr="00A12115">
        <w:rPr>
          <w:color w:val="000000" w:themeColor="text1"/>
        </w:rPr>
        <w:t>yrådet at</w:t>
      </w:r>
      <w:r w:rsidR="00163D6A" w:rsidRPr="00A12115">
        <w:rPr>
          <w:color w:val="000000" w:themeColor="text1"/>
        </w:rPr>
        <w:t xml:space="preserve"> igangsætte projekteringen og forberedelse af udbudsfasen</w:t>
      </w:r>
      <w:r w:rsidR="00D05488" w:rsidRPr="00A12115">
        <w:rPr>
          <w:color w:val="000000" w:themeColor="text1"/>
        </w:rPr>
        <w:t xml:space="preserve"> med udgangspunkt i den daværende opsparing</w:t>
      </w:r>
      <w:r w:rsidR="00163D6A" w:rsidRPr="00A12115">
        <w:rPr>
          <w:color w:val="000000" w:themeColor="text1"/>
        </w:rPr>
        <w:t>. Samtidig blev der besluttet</w:t>
      </w:r>
      <w:r w:rsidR="00994EF1" w:rsidRPr="00A12115">
        <w:rPr>
          <w:color w:val="000000" w:themeColor="text1"/>
        </w:rPr>
        <w:t>,</w:t>
      </w:r>
      <w:r w:rsidR="00163D6A" w:rsidRPr="00A12115">
        <w:rPr>
          <w:color w:val="000000" w:themeColor="text1"/>
        </w:rPr>
        <w:t xml:space="preserve"> at der i forbindelse med Budget</w:t>
      </w:r>
      <w:r w:rsidR="0071766B" w:rsidRPr="00A12115">
        <w:rPr>
          <w:color w:val="000000" w:themeColor="text1"/>
        </w:rPr>
        <w:t xml:space="preserve"> </w:t>
      </w:r>
      <w:r w:rsidR="00163D6A" w:rsidRPr="00A12115">
        <w:rPr>
          <w:color w:val="000000" w:themeColor="text1"/>
        </w:rPr>
        <w:t>2018 skulle foreligge en finansieringsplan</w:t>
      </w:r>
      <w:r w:rsidR="00263DC2" w:rsidRPr="00A12115">
        <w:rPr>
          <w:color w:val="000000" w:themeColor="text1"/>
        </w:rPr>
        <w:t xml:space="preserve"> for restfinansieringen, der kunne indgå i budgetdr</w:t>
      </w:r>
      <w:r w:rsidR="00DB2BED" w:rsidRPr="00A12115">
        <w:rPr>
          <w:color w:val="000000" w:themeColor="text1"/>
        </w:rPr>
        <w:t>ø</w:t>
      </w:r>
      <w:r w:rsidR="00263DC2" w:rsidRPr="00A12115">
        <w:rPr>
          <w:color w:val="000000" w:themeColor="text1"/>
        </w:rPr>
        <w:t>ftelserne for Budget</w:t>
      </w:r>
      <w:r w:rsidR="0071766B" w:rsidRPr="00A12115">
        <w:rPr>
          <w:color w:val="000000" w:themeColor="text1"/>
        </w:rPr>
        <w:t xml:space="preserve"> </w:t>
      </w:r>
      <w:r w:rsidR="00263DC2" w:rsidRPr="00A12115">
        <w:rPr>
          <w:color w:val="000000" w:themeColor="text1"/>
        </w:rPr>
        <w:t xml:space="preserve">2018. </w:t>
      </w:r>
      <w:r w:rsidR="009610D5" w:rsidRPr="00A12115">
        <w:rPr>
          <w:color w:val="000000" w:themeColor="text1"/>
        </w:rPr>
        <w:t xml:space="preserve">I forbindelse med </w:t>
      </w:r>
      <w:r w:rsidR="00B366A7" w:rsidRPr="00A12115">
        <w:rPr>
          <w:color w:val="000000" w:themeColor="text1"/>
        </w:rPr>
        <w:t xml:space="preserve">den supplerende regnskabsindstilling i forbindelse med </w:t>
      </w:r>
      <w:r w:rsidR="009610D5" w:rsidRPr="00A12115">
        <w:rPr>
          <w:color w:val="000000" w:themeColor="text1"/>
        </w:rPr>
        <w:t xml:space="preserve">Regnskab 2019 blev de første reserver </w:t>
      </w:r>
      <w:r w:rsidR="00B366A7" w:rsidRPr="00A12115">
        <w:rPr>
          <w:color w:val="000000" w:themeColor="text1"/>
        </w:rPr>
        <w:t xml:space="preserve">til vejprojektet </w:t>
      </w:r>
      <w:r w:rsidR="009610D5" w:rsidRPr="00A12115">
        <w:rPr>
          <w:color w:val="000000" w:themeColor="text1"/>
        </w:rPr>
        <w:t>udmøntet.</w:t>
      </w:r>
    </w:p>
    <w:p w14:paraId="2A199A4F" w14:textId="47C21D8A" w:rsidR="00BA07AE" w:rsidRPr="00A12115" w:rsidRDefault="00BA07AE">
      <w:pPr>
        <w:spacing w:after="200" w:line="276" w:lineRule="auto"/>
        <w:rPr>
          <w:b/>
          <w:color w:val="000000" w:themeColor="text1"/>
          <w:spacing w:val="5"/>
          <w:sz w:val="22"/>
          <w:szCs w:val="24"/>
        </w:rPr>
      </w:pPr>
    </w:p>
    <w:p w14:paraId="2B6B25CD" w14:textId="038A103A" w:rsidR="009C75E0" w:rsidRPr="0051678B" w:rsidRDefault="009C75E0" w:rsidP="009C75E0">
      <w:pPr>
        <w:pStyle w:val="Overskrift3"/>
        <w:rPr>
          <w:rFonts w:eastAsia="Times New Roman" w:cs="Arial"/>
          <w:lang w:eastAsia="da-DK"/>
        </w:rPr>
      </w:pPr>
      <w:r w:rsidRPr="009C75E0">
        <w:t>Tilbagekøbsklausuler</w:t>
      </w:r>
      <w:r w:rsidRPr="0051678B">
        <w:rPr>
          <w:rFonts w:eastAsia="Times New Roman" w:cs="Arial"/>
          <w:lang w:eastAsia="da-DK"/>
        </w:rPr>
        <w:t xml:space="preserve"> (XA-8919005525)</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ering-Bedervejen (XA-8919005516)"/>
      </w:tblPr>
      <w:tblGrid>
        <w:gridCol w:w="4795"/>
        <w:gridCol w:w="1070"/>
        <w:gridCol w:w="1070"/>
        <w:gridCol w:w="1112"/>
        <w:gridCol w:w="1112"/>
        <w:gridCol w:w="1070"/>
      </w:tblGrid>
      <w:tr w:rsidR="009C75E0" w:rsidRPr="00771F5B" w14:paraId="5033AB45" w14:textId="77777777" w:rsidTr="005543A5">
        <w:trPr>
          <w:trHeight w:val="397"/>
          <w:tblHeader/>
        </w:trPr>
        <w:tc>
          <w:tcPr>
            <w:tcW w:w="4795" w:type="dxa"/>
            <w:shd w:val="clear" w:color="auto" w:fill="5F9F2A" w:themeFill="accent1"/>
            <w:noWrap/>
            <w:vAlign w:val="center"/>
            <w:hideMark/>
          </w:tcPr>
          <w:p w14:paraId="3252E4F7" w14:textId="43C7B29A" w:rsidR="009C75E0" w:rsidRPr="00771F5B" w:rsidRDefault="009C75E0" w:rsidP="005543A5">
            <w:pPr>
              <w:pStyle w:val="Tabeloverskrift"/>
            </w:pPr>
            <w:r w:rsidRPr="0030332D">
              <w:t xml:space="preserve"> </w:t>
            </w:r>
            <w:r w:rsidRPr="00771F5B">
              <w:rPr>
                <w:bCs/>
              </w:rPr>
              <w:t xml:space="preserve">1.000 kr. i 2026-priser </w:t>
            </w:r>
          </w:p>
        </w:tc>
        <w:tc>
          <w:tcPr>
            <w:tcW w:w="1070" w:type="dxa"/>
            <w:shd w:val="clear" w:color="auto" w:fill="5F9F2A" w:themeFill="accent1"/>
            <w:vAlign w:val="center"/>
            <w:hideMark/>
          </w:tcPr>
          <w:p w14:paraId="3126B3E5" w14:textId="77777777" w:rsidR="009C75E0" w:rsidRPr="00771F5B" w:rsidRDefault="009C75E0" w:rsidP="005543A5">
            <w:pPr>
              <w:pStyle w:val="Tabeloverskrift"/>
            </w:pPr>
            <w:r w:rsidRPr="00771F5B">
              <w:t>KB 2025*</w:t>
            </w:r>
          </w:p>
        </w:tc>
        <w:tc>
          <w:tcPr>
            <w:tcW w:w="1070" w:type="dxa"/>
            <w:shd w:val="clear" w:color="auto" w:fill="5F9F2A" w:themeFill="accent1"/>
            <w:vAlign w:val="center"/>
            <w:hideMark/>
          </w:tcPr>
          <w:p w14:paraId="34D01BB4" w14:textId="77777777" w:rsidR="009C75E0" w:rsidRPr="00771F5B" w:rsidRDefault="009C75E0" w:rsidP="005543A5">
            <w:pPr>
              <w:pStyle w:val="Tabeloverskrift"/>
            </w:pPr>
            <w:r w:rsidRPr="00771F5B">
              <w:t>B 2026</w:t>
            </w:r>
          </w:p>
        </w:tc>
        <w:tc>
          <w:tcPr>
            <w:tcW w:w="1112" w:type="dxa"/>
            <w:shd w:val="clear" w:color="auto" w:fill="5F9F2A" w:themeFill="accent1"/>
            <w:vAlign w:val="center"/>
            <w:hideMark/>
          </w:tcPr>
          <w:p w14:paraId="2EC3951E" w14:textId="77777777" w:rsidR="009C75E0" w:rsidRPr="00771F5B" w:rsidRDefault="009C75E0" w:rsidP="005543A5">
            <w:pPr>
              <w:pStyle w:val="Tabeloverskrift"/>
            </w:pPr>
            <w:r w:rsidRPr="00771F5B">
              <w:t>BO 2027</w:t>
            </w:r>
          </w:p>
        </w:tc>
        <w:tc>
          <w:tcPr>
            <w:tcW w:w="1112" w:type="dxa"/>
            <w:shd w:val="clear" w:color="auto" w:fill="5F9F2A" w:themeFill="accent1"/>
            <w:vAlign w:val="center"/>
          </w:tcPr>
          <w:p w14:paraId="203C79BD" w14:textId="77777777" w:rsidR="009C75E0" w:rsidRPr="00771F5B" w:rsidRDefault="009C75E0" w:rsidP="005543A5">
            <w:pPr>
              <w:pStyle w:val="Tabeloverskrift"/>
            </w:pPr>
            <w:r w:rsidRPr="00771F5B">
              <w:t>BO 2028</w:t>
            </w:r>
          </w:p>
        </w:tc>
        <w:tc>
          <w:tcPr>
            <w:tcW w:w="1070" w:type="dxa"/>
            <w:shd w:val="clear" w:color="auto" w:fill="5F9F2A" w:themeFill="accent1"/>
            <w:vAlign w:val="center"/>
            <w:hideMark/>
          </w:tcPr>
          <w:p w14:paraId="4B171955" w14:textId="77777777" w:rsidR="009C75E0" w:rsidRPr="00771F5B" w:rsidRDefault="009C75E0" w:rsidP="005543A5">
            <w:pPr>
              <w:pStyle w:val="Tabeloverskrift"/>
            </w:pPr>
            <w:r w:rsidRPr="00771F5B">
              <w:t>BO 2029</w:t>
            </w:r>
          </w:p>
        </w:tc>
      </w:tr>
      <w:tr w:rsidR="009C75E0" w:rsidRPr="007F5636" w14:paraId="71CCFDF5" w14:textId="77777777" w:rsidTr="00886B5D">
        <w:trPr>
          <w:trHeight w:val="284"/>
        </w:trPr>
        <w:tc>
          <w:tcPr>
            <w:tcW w:w="4795" w:type="dxa"/>
            <w:vAlign w:val="center"/>
            <w:hideMark/>
          </w:tcPr>
          <w:p w14:paraId="693E444A" w14:textId="63EE2A06" w:rsidR="009C75E0" w:rsidRPr="00A12115" w:rsidRDefault="009C75E0" w:rsidP="009C75E0">
            <w:pPr>
              <w:pStyle w:val="Tabeludfyldning"/>
              <w:rPr>
                <w:color w:val="000000" w:themeColor="text1"/>
              </w:rPr>
            </w:pPr>
            <w:r w:rsidRPr="00A12115">
              <w:rPr>
                <w:color w:val="000000" w:themeColor="text1"/>
              </w:rPr>
              <w:t>Tilbagekøbsklausuler (XA-8919005525-25010)</w:t>
            </w:r>
          </w:p>
        </w:tc>
        <w:tc>
          <w:tcPr>
            <w:tcW w:w="1070" w:type="dxa"/>
            <w:noWrap/>
          </w:tcPr>
          <w:p w14:paraId="14CEBD00" w14:textId="20E0C7AC" w:rsidR="009C75E0" w:rsidRPr="00A12115" w:rsidRDefault="009C75E0" w:rsidP="009C75E0">
            <w:pPr>
              <w:pStyle w:val="Tabeludfyldning"/>
              <w:jc w:val="right"/>
              <w:rPr>
                <w:color w:val="000000" w:themeColor="text1"/>
              </w:rPr>
            </w:pPr>
            <w:r w:rsidRPr="00A12115">
              <w:rPr>
                <w:color w:val="000000" w:themeColor="text1"/>
              </w:rPr>
              <w:t>-70.589</w:t>
            </w:r>
          </w:p>
        </w:tc>
        <w:tc>
          <w:tcPr>
            <w:tcW w:w="1070" w:type="dxa"/>
            <w:noWrap/>
          </w:tcPr>
          <w:p w14:paraId="5A3574FA" w14:textId="6A58DE22" w:rsidR="009C75E0" w:rsidRPr="00A12115" w:rsidRDefault="009C75E0" w:rsidP="009C75E0">
            <w:pPr>
              <w:pStyle w:val="Tabeludfyldning"/>
              <w:jc w:val="right"/>
              <w:rPr>
                <w:color w:val="000000" w:themeColor="text1"/>
              </w:rPr>
            </w:pPr>
            <w:r w:rsidRPr="00A12115">
              <w:rPr>
                <w:color w:val="000000" w:themeColor="text1"/>
              </w:rPr>
              <w:t>-52.326</w:t>
            </w:r>
          </w:p>
        </w:tc>
        <w:tc>
          <w:tcPr>
            <w:tcW w:w="1112" w:type="dxa"/>
            <w:noWrap/>
          </w:tcPr>
          <w:p w14:paraId="4FD57BB4" w14:textId="6E4EB795" w:rsidR="009C75E0" w:rsidRPr="00A12115" w:rsidRDefault="009C75E0" w:rsidP="009C75E0">
            <w:pPr>
              <w:pStyle w:val="Tabeludfyldning"/>
              <w:jc w:val="right"/>
              <w:rPr>
                <w:color w:val="000000" w:themeColor="text1"/>
              </w:rPr>
            </w:pPr>
            <w:r w:rsidRPr="00A12115">
              <w:rPr>
                <w:color w:val="000000" w:themeColor="text1"/>
              </w:rPr>
              <w:t>-52.326</w:t>
            </w:r>
          </w:p>
        </w:tc>
        <w:tc>
          <w:tcPr>
            <w:tcW w:w="1112" w:type="dxa"/>
          </w:tcPr>
          <w:p w14:paraId="4BF77CE9" w14:textId="5CE5CB49" w:rsidR="009C75E0" w:rsidRPr="00A12115" w:rsidRDefault="009C75E0" w:rsidP="009C75E0">
            <w:pPr>
              <w:pStyle w:val="Tabeludfyldning"/>
              <w:jc w:val="right"/>
              <w:rPr>
                <w:color w:val="000000" w:themeColor="text1"/>
              </w:rPr>
            </w:pPr>
            <w:r w:rsidRPr="00A12115">
              <w:rPr>
                <w:color w:val="000000" w:themeColor="text1"/>
              </w:rPr>
              <w:t>-52.326</w:t>
            </w:r>
          </w:p>
        </w:tc>
        <w:tc>
          <w:tcPr>
            <w:tcW w:w="1070" w:type="dxa"/>
            <w:noWrap/>
            <w:hideMark/>
          </w:tcPr>
          <w:p w14:paraId="707FCC49" w14:textId="76B4889B" w:rsidR="009C75E0" w:rsidRPr="00A12115" w:rsidRDefault="009C75E0" w:rsidP="009C75E0">
            <w:pPr>
              <w:pStyle w:val="Tabeludfyldning"/>
              <w:jc w:val="right"/>
              <w:rPr>
                <w:color w:val="000000" w:themeColor="text1"/>
              </w:rPr>
            </w:pPr>
            <w:r w:rsidRPr="00A12115">
              <w:rPr>
                <w:color w:val="000000" w:themeColor="text1"/>
              </w:rPr>
              <w:t>-52.326</w:t>
            </w:r>
          </w:p>
        </w:tc>
      </w:tr>
      <w:tr w:rsidR="009C75E0" w:rsidRPr="007F5636" w14:paraId="6FAF00F1" w14:textId="77777777" w:rsidTr="004D73ED">
        <w:trPr>
          <w:trHeight w:val="284"/>
        </w:trPr>
        <w:tc>
          <w:tcPr>
            <w:tcW w:w="4795" w:type="dxa"/>
            <w:shd w:val="clear" w:color="auto" w:fill="DEF2CD" w:themeFill="accent1" w:themeFillTint="33"/>
            <w:vAlign w:val="center"/>
          </w:tcPr>
          <w:p w14:paraId="6037A081" w14:textId="77777777" w:rsidR="009C75E0" w:rsidRPr="00A12115" w:rsidRDefault="009C75E0" w:rsidP="009C75E0">
            <w:pPr>
              <w:pStyle w:val="Tabeludfyldning"/>
              <w:rPr>
                <w:b/>
                <w:color w:val="000000" w:themeColor="text1"/>
              </w:rPr>
            </w:pPr>
            <w:r w:rsidRPr="00A12115">
              <w:rPr>
                <w:b/>
                <w:color w:val="000000" w:themeColor="text1"/>
              </w:rPr>
              <w:t>Reservebeløb i alt</w:t>
            </w:r>
          </w:p>
        </w:tc>
        <w:tc>
          <w:tcPr>
            <w:tcW w:w="1070" w:type="dxa"/>
            <w:shd w:val="clear" w:color="auto" w:fill="DEF2CD" w:themeFill="accent1" w:themeFillTint="33"/>
            <w:noWrap/>
          </w:tcPr>
          <w:p w14:paraId="5115627C" w14:textId="39CD2E1A" w:rsidR="009C75E0" w:rsidRPr="00A12115" w:rsidRDefault="009C75E0" w:rsidP="009C75E0">
            <w:pPr>
              <w:pStyle w:val="Tabeludfyldning"/>
              <w:jc w:val="right"/>
              <w:rPr>
                <w:b/>
                <w:color w:val="000000" w:themeColor="text1"/>
              </w:rPr>
            </w:pPr>
            <w:r w:rsidRPr="00A12115">
              <w:rPr>
                <w:b/>
                <w:color w:val="000000" w:themeColor="text1"/>
              </w:rPr>
              <w:t>-70.589</w:t>
            </w:r>
          </w:p>
        </w:tc>
        <w:tc>
          <w:tcPr>
            <w:tcW w:w="1070" w:type="dxa"/>
            <w:shd w:val="clear" w:color="auto" w:fill="DEF2CD" w:themeFill="accent1" w:themeFillTint="33"/>
            <w:noWrap/>
          </w:tcPr>
          <w:p w14:paraId="3C6FFEEC" w14:textId="19D2F780" w:rsidR="009C75E0" w:rsidRPr="00A12115" w:rsidRDefault="009C75E0" w:rsidP="009C75E0">
            <w:pPr>
              <w:pStyle w:val="Tabeludfyldning"/>
              <w:jc w:val="right"/>
              <w:rPr>
                <w:b/>
                <w:color w:val="000000" w:themeColor="text1"/>
              </w:rPr>
            </w:pPr>
            <w:r w:rsidRPr="00A12115">
              <w:rPr>
                <w:b/>
                <w:color w:val="000000" w:themeColor="text1"/>
              </w:rPr>
              <w:t>-52.326</w:t>
            </w:r>
          </w:p>
        </w:tc>
        <w:tc>
          <w:tcPr>
            <w:tcW w:w="1112" w:type="dxa"/>
            <w:shd w:val="clear" w:color="auto" w:fill="DEF2CD" w:themeFill="accent1" w:themeFillTint="33"/>
            <w:noWrap/>
          </w:tcPr>
          <w:p w14:paraId="2F936F57" w14:textId="00545E32" w:rsidR="009C75E0" w:rsidRPr="00A12115" w:rsidRDefault="009C75E0" w:rsidP="009C75E0">
            <w:pPr>
              <w:pStyle w:val="Tabeludfyldning"/>
              <w:jc w:val="right"/>
              <w:rPr>
                <w:b/>
                <w:color w:val="000000" w:themeColor="text1"/>
              </w:rPr>
            </w:pPr>
            <w:r w:rsidRPr="00A12115">
              <w:rPr>
                <w:b/>
                <w:color w:val="000000" w:themeColor="text1"/>
              </w:rPr>
              <w:t>-52.326</w:t>
            </w:r>
          </w:p>
        </w:tc>
        <w:tc>
          <w:tcPr>
            <w:tcW w:w="1112" w:type="dxa"/>
            <w:shd w:val="clear" w:color="auto" w:fill="DEF2CD" w:themeFill="accent1" w:themeFillTint="33"/>
          </w:tcPr>
          <w:p w14:paraId="46231AA5" w14:textId="1EA71D47" w:rsidR="009C75E0" w:rsidRPr="00A12115" w:rsidRDefault="009C75E0" w:rsidP="009C75E0">
            <w:pPr>
              <w:pStyle w:val="Tabeludfyldning"/>
              <w:jc w:val="right"/>
              <w:rPr>
                <w:b/>
                <w:color w:val="000000" w:themeColor="text1"/>
              </w:rPr>
            </w:pPr>
            <w:r w:rsidRPr="00A12115">
              <w:rPr>
                <w:b/>
                <w:color w:val="000000" w:themeColor="text1"/>
              </w:rPr>
              <w:t>-52.326</w:t>
            </w:r>
          </w:p>
        </w:tc>
        <w:tc>
          <w:tcPr>
            <w:tcW w:w="1070" w:type="dxa"/>
            <w:shd w:val="clear" w:color="auto" w:fill="DEF2CD" w:themeFill="accent1" w:themeFillTint="33"/>
            <w:noWrap/>
          </w:tcPr>
          <w:p w14:paraId="4BC21511" w14:textId="033C2DA4" w:rsidR="009C75E0" w:rsidRPr="00A12115" w:rsidRDefault="009C75E0" w:rsidP="009C75E0">
            <w:pPr>
              <w:pStyle w:val="Tabeludfyldning"/>
              <w:jc w:val="right"/>
              <w:rPr>
                <w:b/>
                <w:color w:val="000000" w:themeColor="text1"/>
              </w:rPr>
            </w:pPr>
            <w:r w:rsidRPr="00A12115">
              <w:rPr>
                <w:b/>
                <w:color w:val="000000" w:themeColor="text1"/>
              </w:rPr>
              <w:t>-52.326</w:t>
            </w:r>
          </w:p>
        </w:tc>
      </w:tr>
    </w:tbl>
    <w:p w14:paraId="27C4209A" w14:textId="77777777" w:rsidR="009C75E0" w:rsidRPr="00A12115" w:rsidRDefault="009C75E0" w:rsidP="009C75E0">
      <w:pPr>
        <w:pStyle w:val="Billedtekst-afsnit"/>
        <w:spacing w:line="240" w:lineRule="auto"/>
        <w:rPr>
          <w:color w:val="000000" w:themeColor="text1"/>
        </w:rPr>
      </w:pPr>
      <w:r w:rsidRPr="00A12115">
        <w:rPr>
          <w:color w:val="000000" w:themeColor="text1"/>
        </w:rPr>
        <w:t>*) Budget 2025 er fremskrevet til 2026-priser med KL’s anlægsfremskrivningsprocenter</w:t>
      </w:r>
    </w:p>
    <w:p w14:paraId="754267FB" w14:textId="77777777" w:rsidR="005B7901" w:rsidRPr="00A12115" w:rsidRDefault="005B7901" w:rsidP="009C75E0">
      <w:pPr>
        <w:rPr>
          <w:b/>
          <w:color w:val="000000" w:themeColor="text1"/>
          <w:spacing w:val="5"/>
          <w:sz w:val="22"/>
          <w:szCs w:val="24"/>
        </w:rPr>
      </w:pPr>
    </w:p>
    <w:p w14:paraId="2089E6F8" w14:textId="5FA91974" w:rsidR="009C75E0" w:rsidRPr="0051678B" w:rsidRDefault="009C75E0" w:rsidP="009C75E0">
      <w:pPr>
        <w:rPr>
          <w:color w:val="FF0000"/>
        </w:rPr>
      </w:pPr>
      <w:r w:rsidRPr="00A12115">
        <w:rPr>
          <w:color w:val="000000" w:themeColor="text1"/>
        </w:rPr>
        <w:t>I forbindelse anlægseftersynet i Budget 2025 blev MOVE-fonden nedlagt, og det blev indarbejdet</w:t>
      </w:r>
      <w:r w:rsidR="005B7901" w:rsidRPr="00A12115">
        <w:rPr>
          <w:color w:val="000000" w:themeColor="text1"/>
        </w:rPr>
        <w:t xml:space="preserve"> et revurderet niveau af indtægter fra tilbagekøbsklausuler på 51 mio. kr. årligt i 2025-priser</w:t>
      </w:r>
      <w:r w:rsidR="005B7901" w:rsidRPr="0051678B">
        <w:rPr>
          <w:color w:val="FF0000"/>
        </w:rPr>
        <w:t xml:space="preserve">. </w:t>
      </w:r>
    </w:p>
    <w:p w14:paraId="0991DEA0" w14:textId="77777777" w:rsidR="009C75E0" w:rsidRPr="0030332D" w:rsidRDefault="009C75E0">
      <w:pPr>
        <w:spacing w:after="200" w:line="276" w:lineRule="auto"/>
        <w:rPr>
          <w:b/>
          <w:color w:val="FF0000"/>
          <w:spacing w:val="5"/>
          <w:sz w:val="22"/>
          <w:szCs w:val="24"/>
        </w:rPr>
      </w:pPr>
    </w:p>
    <w:p w14:paraId="05FCEC99" w14:textId="5694EB74" w:rsidR="00441846" w:rsidRPr="0030332D" w:rsidRDefault="00441846" w:rsidP="007F5636">
      <w:pPr>
        <w:pStyle w:val="Overskrift3"/>
        <w:rPr>
          <w:rFonts w:ascii="Verdana" w:hAnsi="Verdana"/>
          <w:szCs w:val="20"/>
        </w:rPr>
      </w:pPr>
      <w:r w:rsidRPr="0030332D">
        <w:t>THG Anlæg (XA-8919005715)</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HG Anlæg (XA-8919005715)"/>
      </w:tblPr>
      <w:tblGrid>
        <w:gridCol w:w="4795"/>
        <w:gridCol w:w="1070"/>
        <w:gridCol w:w="1070"/>
        <w:gridCol w:w="1112"/>
        <w:gridCol w:w="1112"/>
        <w:gridCol w:w="1070"/>
      </w:tblGrid>
      <w:tr w:rsidR="00771F5B" w:rsidRPr="00771F5B" w14:paraId="6634E1B7" w14:textId="77777777" w:rsidTr="00654FD9">
        <w:trPr>
          <w:trHeight w:val="397"/>
          <w:tblHeader/>
        </w:trPr>
        <w:tc>
          <w:tcPr>
            <w:tcW w:w="4795" w:type="dxa"/>
            <w:shd w:val="clear" w:color="auto" w:fill="5F9F2A" w:themeFill="accent1"/>
            <w:noWrap/>
            <w:vAlign w:val="center"/>
            <w:hideMark/>
          </w:tcPr>
          <w:p w14:paraId="0D4989FB" w14:textId="76774A17"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593F0BD8" w14:textId="4C83EBB3"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62B63702" w14:textId="2B9379E8"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036923E4" w14:textId="667311A9" w:rsidR="00FA2B82" w:rsidRPr="00454E48" w:rsidRDefault="00FA2B82" w:rsidP="00FA2B82">
            <w:pPr>
              <w:pStyle w:val="Tabeloverskrift"/>
            </w:pPr>
            <w:r w:rsidRPr="00454E48">
              <w:t>BO 2027</w:t>
            </w:r>
          </w:p>
        </w:tc>
        <w:tc>
          <w:tcPr>
            <w:tcW w:w="1112" w:type="dxa"/>
            <w:shd w:val="clear" w:color="auto" w:fill="5F9F2A" w:themeFill="accent1"/>
            <w:vAlign w:val="center"/>
          </w:tcPr>
          <w:p w14:paraId="7392A556" w14:textId="3B08021A" w:rsidR="00FA2B82" w:rsidRPr="00454E48" w:rsidRDefault="00FA2B82" w:rsidP="00FA2B82">
            <w:pPr>
              <w:pStyle w:val="Tabeloverskrift"/>
            </w:pPr>
            <w:r w:rsidRPr="00454E48">
              <w:t>BO 2028</w:t>
            </w:r>
          </w:p>
        </w:tc>
        <w:tc>
          <w:tcPr>
            <w:tcW w:w="1070" w:type="dxa"/>
            <w:shd w:val="clear" w:color="auto" w:fill="5F9F2A" w:themeFill="accent1"/>
            <w:vAlign w:val="center"/>
            <w:hideMark/>
          </w:tcPr>
          <w:p w14:paraId="5BDDC755" w14:textId="29906221" w:rsidR="00FA2B82" w:rsidRPr="00454E48" w:rsidRDefault="00FA2B82" w:rsidP="00FA2B82">
            <w:pPr>
              <w:pStyle w:val="Tabeloverskrift"/>
            </w:pPr>
            <w:r w:rsidRPr="00454E48">
              <w:t>BO 2029</w:t>
            </w:r>
          </w:p>
        </w:tc>
      </w:tr>
      <w:tr w:rsidR="007F5636" w:rsidRPr="007F5636" w14:paraId="61EE7993" w14:textId="77777777" w:rsidTr="00D060CE">
        <w:trPr>
          <w:trHeight w:val="284"/>
        </w:trPr>
        <w:tc>
          <w:tcPr>
            <w:tcW w:w="4795" w:type="dxa"/>
            <w:vAlign w:val="center"/>
            <w:hideMark/>
          </w:tcPr>
          <w:p w14:paraId="15C42185" w14:textId="77777777" w:rsidR="007F5636" w:rsidRPr="00454E48" w:rsidRDefault="007F5636" w:rsidP="007F5636">
            <w:pPr>
              <w:pStyle w:val="Tabeludfyldning"/>
              <w:rPr>
                <w:color w:val="000000" w:themeColor="text1"/>
              </w:rPr>
            </w:pPr>
            <w:r w:rsidRPr="00454E48">
              <w:rPr>
                <w:color w:val="000000" w:themeColor="text1"/>
              </w:rPr>
              <w:t>Tage Hansens Gade salgsindtægter (XA-8919005715-15020)</w:t>
            </w:r>
          </w:p>
        </w:tc>
        <w:tc>
          <w:tcPr>
            <w:tcW w:w="1070" w:type="dxa"/>
            <w:noWrap/>
          </w:tcPr>
          <w:p w14:paraId="20469E58" w14:textId="05AE1250" w:rsidR="007F5636" w:rsidRPr="00454E48" w:rsidRDefault="007F5636" w:rsidP="007F5636">
            <w:pPr>
              <w:pStyle w:val="Tabeludfyldning"/>
              <w:jc w:val="right"/>
              <w:rPr>
                <w:color w:val="000000" w:themeColor="text1"/>
              </w:rPr>
            </w:pPr>
          </w:p>
        </w:tc>
        <w:tc>
          <w:tcPr>
            <w:tcW w:w="1070" w:type="dxa"/>
            <w:noWrap/>
          </w:tcPr>
          <w:p w14:paraId="50356431" w14:textId="7D1765EC" w:rsidR="007F5636" w:rsidRPr="00454E48" w:rsidRDefault="007F5636" w:rsidP="007F5636">
            <w:pPr>
              <w:pStyle w:val="Tabeludfyldning"/>
              <w:jc w:val="right"/>
              <w:rPr>
                <w:color w:val="000000" w:themeColor="text1"/>
              </w:rPr>
            </w:pPr>
          </w:p>
        </w:tc>
        <w:tc>
          <w:tcPr>
            <w:tcW w:w="1112" w:type="dxa"/>
            <w:noWrap/>
          </w:tcPr>
          <w:p w14:paraId="2B519DEB" w14:textId="5797FED0" w:rsidR="007F5636" w:rsidRPr="00454E48" w:rsidRDefault="007F5636" w:rsidP="007F5636">
            <w:pPr>
              <w:pStyle w:val="Tabeludfyldning"/>
              <w:jc w:val="right"/>
              <w:rPr>
                <w:color w:val="000000" w:themeColor="text1"/>
              </w:rPr>
            </w:pPr>
          </w:p>
        </w:tc>
        <w:tc>
          <w:tcPr>
            <w:tcW w:w="1112" w:type="dxa"/>
          </w:tcPr>
          <w:p w14:paraId="75240C58" w14:textId="5B5EE290" w:rsidR="007F5636" w:rsidRPr="00454E48" w:rsidRDefault="007F5636" w:rsidP="007F5636">
            <w:pPr>
              <w:pStyle w:val="Tabeludfyldning"/>
              <w:jc w:val="right"/>
              <w:rPr>
                <w:color w:val="000000" w:themeColor="text1"/>
              </w:rPr>
            </w:pPr>
            <w:r w:rsidRPr="00454E48">
              <w:rPr>
                <w:color w:val="000000" w:themeColor="text1"/>
              </w:rPr>
              <w:t>-191.506</w:t>
            </w:r>
          </w:p>
        </w:tc>
        <w:tc>
          <w:tcPr>
            <w:tcW w:w="1070" w:type="dxa"/>
            <w:noWrap/>
            <w:vAlign w:val="bottom"/>
            <w:hideMark/>
          </w:tcPr>
          <w:p w14:paraId="02FA9338" w14:textId="451BE9E4" w:rsidR="007F5636" w:rsidRPr="00454E48" w:rsidRDefault="007F5636" w:rsidP="007F5636">
            <w:pPr>
              <w:pStyle w:val="Tabeludfyldning"/>
              <w:jc w:val="right"/>
              <w:rPr>
                <w:color w:val="000000" w:themeColor="text1"/>
              </w:rPr>
            </w:pPr>
          </w:p>
        </w:tc>
      </w:tr>
      <w:tr w:rsidR="007F5636" w:rsidRPr="007F5636" w14:paraId="52FF362A" w14:textId="77777777" w:rsidTr="00D060CE">
        <w:trPr>
          <w:trHeight w:val="284"/>
        </w:trPr>
        <w:tc>
          <w:tcPr>
            <w:tcW w:w="4795" w:type="dxa"/>
            <w:vAlign w:val="bottom"/>
          </w:tcPr>
          <w:p w14:paraId="14BAD905" w14:textId="77777777" w:rsidR="007F5636" w:rsidRPr="00454E48" w:rsidRDefault="007F5636" w:rsidP="007F5636">
            <w:pPr>
              <w:pStyle w:val="Tabeludfyldning"/>
              <w:rPr>
                <w:color w:val="000000" w:themeColor="text1"/>
              </w:rPr>
            </w:pPr>
            <w:r w:rsidRPr="00454E48">
              <w:rPr>
                <w:color w:val="000000" w:themeColor="text1"/>
              </w:rPr>
              <w:t>Byggemodning (XA-8919005715-15030)</w:t>
            </w:r>
          </w:p>
        </w:tc>
        <w:tc>
          <w:tcPr>
            <w:tcW w:w="1070" w:type="dxa"/>
            <w:noWrap/>
          </w:tcPr>
          <w:p w14:paraId="5F244C69" w14:textId="7A679BAA" w:rsidR="007F5636" w:rsidRPr="00454E48" w:rsidRDefault="007F5636" w:rsidP="007F5636">
            <w:pPr>
              <w:pStyle w:val="Tabeludfyldning"/>
              <w:jc w:val="right"/>
              <w:rPr>
                <w:color w:val="000000" w:themeColor="text1"/>
              </w:rPr>
            </w:pPr>
            <w:r w:rsidRPr="00454E48">
              <w:rPr>
                <w:color w:val="000000" w:themeColor="text1"/>
              </w:rPr>
              <w:t>1.214</w:t>
            </w:r>
          </w:p>
        </w:tc>
        <w:tc>
          <w:tcPr>
            <w:tcW w:w="1070" w:type="dxa"/>
            <w:noWrap/>
          </w:tcPr>
          <w:p w14:paraId="0E944FCF" w14:textId="0201390B" w:rsidR="007F5636" w:rsidRPr="00454E48" w:rsidRDefault="007F5636" w:rsidP="007F5636">
            <w:pPr>
              <w:pStyle w:val="Tabeludfyldning"/>
              <w:jc w:val="right"/>
              <w:rPr>
                <w:color w:val="000000" w:themeColor="text1"/>
              </w:rPr>
            </w:pPr>
          </w:p>
        </w:tc>
        <w:tc>
          <w:tcPr>
            <w:tcW w:w="1112" w:type="dxa"/>
            <w:noWrap/>
          </w:tcPr>
          <w:p w14:paraId="6AC66EBF" w14:textId="0B341771" w:rsidR="007F5636" w:rsidRPr="00454E48" w:rsidRDefault="007F5636" w:rsidP="007F5636">
            <w:pPr>
              <w:pStyle w:val="Tabeludfyldning"/>
              <w:jc w:val="right"/>
              <w:rPr>
                <w:color w:val="000000" w:themeColor="text1"/>
              </w:rPr>
            </w:pPr>
            <w:r w:rsidRPr="00454E48">
              <w:rPr>
                <w:color w:val="000000" w:themeColor="text1"/>
              </w:rPr>
              <w:t>3.789</w:t>
            </w:r>
          </w:p>
        </w:tc>
        <w:tc>
          <w:tcPr>
            <w:tcW w:w="1112" w:type="dxa"/>
          </w:tcPr>
          <w:p w14:paraId="59937837" w14:textId="47E59248" w:rsidR="007F5636" w:rsidRPr="00454E48" w:rsidRDefault="007F5636" w:rsidP="007F5636">
            <w:pPr>
              <w:pStyle w:val="Tabeludfyldning"/>
              <w:jc w:val="right"/>
              <w:rPr>
                <w:color w:val="000000" w:themeColor="text1"/>
              </w:rPr>
            </w:pPr>
            <w:r w:rsidRPr="00454E48">
              <w:rPr>
                <w:color w:val="000000" w:themeColor="text1"/>
              </w:rPr>
              <w:t>62.241</w:t>
            </w:r>
          </w:p>
        </w:tc>
        <w:tc>
          <w:tcPr>
            <w:tcW w:w="1070" w:type="dxa"/>
            <w:noWrap/>
            <w:vAlign w:val="bottom"/>
          </w:tcPr>
          <w:p w14:paraId="0977C64D" w14:textId="4BB7033C" w:rsidR="007F5636" w:rsidRPr="00454E48" w:rsidRDefault="007F5636" w:rsidP="007F5636">
            <w:pPr>
              <w:pStyle w:val="Tabeludfyldning"/>
              <w:jc w:val="right"/>
              <w:rPr>
                <w:color w:val="000000" w:themeColor="text1"/>
              </w:rPr>
            </w:pPr>
          </w:p>
        </w:tc>
      </w:tr>
      <w:tr w:rsidR="007F5636" w:rsidRPr="007F5636" w14:paraId="7988D2D7" w14:textId="77777777" w:rsidTr="00D060CE">
        <w:trPr>
          <w:trHeight w:val="284"/>
        </w:trPr>
        <w:tc>
          <w:tcPr>
            <w:tcW w:w="4795" w:type="dxa"/>
            <w:vAlign w:val="bottom"/>
          </w:tcPr>
          <w:p w14:paraId="23CDB9F5" w14:textId="77777777" w:rsidR="007F5636" w:rsidRPr="00454E48" w:rsidRDefault="007F5636" w:rsidP="007F5636">
            <w:pPr>
              <w:pStyle w:val="Tabeludfyldning"/>
              <w:rPr>
                <w:color w:val="000000" w:themeColor="text1"/>
              </w:rPr>
            </w:pPr>
            <w:r w:rsidRPr="00454E48">
              <w:rPr>
                <w:color w:val="000000" w:themeColor="text1"/>
              </w:rPr>
              <w:t>Byggemodning (risikopulje) (XA-8919005715-15040)</w:t>
            </w:r>
          </w:p>
        </w:tc>
        <w:tc>
          <w:tcPr>
            <w:tcW w:w="1070" w:type="dxa"/>
            <w:noWrap/>
          </w:tcPr>
          <w:p w14:paraId="2663B789" w14:textId="50757ECB" w:rsidR="007F5636" w:rsidRPr="00454E48" w:rsidRDefault="007F5636" w:rsidP="007F5636">
            <w:pPr>
              <w:pStyle w:val="Tabeludfyldning"/>
              <w:jc w:val="right"/>
              <w:rPr>
                <w:color w:val="000000" w:themeColor="text1"/>
              </w:rPr>
            </w:pPr>
            <w:r w:rsidRPr="00454E48">
              <w:rPr>
                <w:color w:val="000000" w:themeColor="text1"/>
              </w:rPr>
              <w:t>7.057</w:t>
            </w:r>
          </w:p>
        </w:tc>
        <w:tc>
          <w:tcPr>
            <w:tcW w:w="1070" w:type="dxa"/>
            <w:noWrap/>
          </w:tcPr>
          <w:p w14:paraId="5A84B9D7" w14:textId="468E1E04" w:rsidR="007F5636" w:rsidRPr="00454E48" w:rsidRDefault="007F5636" w:rsidP="007F5636">
            <w:pPr>
              <w:pStyle w:val="Tabeludfyldning"/>
              <w:jc w:val="right"/>
              <w:rPr>
                <w:color w:val="000000" w:themeColor="text1"/>
              </w:rPr>
            </w:pPr>
            <w:r w:rsidRPr="00454E48">
              <w:rPr>
                <w:color w:val="000000" w:themeColor="text1"/>
              </w:rPr>
              <w:t>3.170</w:t>
            </w:r>
          </w:p>
        </w:tc>
        <w:tc>
          <w:tcPr>
            <w:tcW w:w="1112" w:type="dxa"/>
            <w:noWrap/>
          </w:tcPr>
          <w:p w14:paraId="30DA5A5A" w14:textId="247D24C1" w:rsidR="007F5636" w:rsidRPr="00454E48" w:rsidRDefault="007F5636" w:rsidP="007F5636">
            <w:pPr>
              <w:pStyle w:val="Tabeludfyldning"/>
              <w:jc w:val="right"/>
              <w:rPr>
                <w:color w:val="000000" w:themeColor="text1"/>
              </w:rPr>
            </w:pPr>
            <w:r w:rsidRPr="00454E48">
              <w:rPr>
                <w:color w:val="000000" w:themeColor="text1"/>
              </w:rPr>
              <w:t>422</w:t>
            </w:r>
          </w:p>
        </w:tc>
        <w:tc>
          <w:tcPr>
            <w:tcW w:w="1112" w:type="dxa"/>
          </w:tcPr>
          <w:p w14:paraId="43C90217" w14:textId="0D4412EF" w:rsidR="007F5636" w:rsidRPr="00454E48" w:rsidRDefault="007F5636" w:rsidP="007F5636">
            <w:pPr>
              <w:pStyle w:val="Tabeludfyldning"/>
              <w:jc w:val="right"/>
              <w:rPr>
                <w:color w:val="000000" w:themeColor="text1"/>
              </w:rPr>
            </w:pPr>
            <w:r w:rsidRPr="00454E48">
              <w:rPr>
                <w:color w:val="000000" w:themeColor="text1"/>
              </w:rPr>
              <w:t>20.420</w:t>
            </w:r>
          </w:p>
        </w:tc>
        <w:tc>
          <w:tcPr>
            <w:tcW w:w="1070" w:type="dxa"/>
            <w:noWrap/>
            <w:vAlign w:val="bottom"/>
          </w:tcPr>
          <w:p w14:paraId="11620C91" w14:textId="2EFFA811" w:rsidR="007F5636" w:rsidRPr="00454E48" w:rsidRDefault="007F5636" w:rsidP="007F5636">
            <w:pPr>
              <w:pStyle w:val="Tabeludfyldning"/>
              <w:jc w:val="right"/>
              <w:rPr>
                <w:color w:val="000000" w:themeColor="text1"/>
              </w:rPr>
            </w:pPr>
          </w:p>
        </w:tc>
      </w:tr>
      <w:tr w:rsidR="007F5636" w:rsidRPr="007F5636" w14:paraId="6EF1AC92" w14:textId="77777777" w:rsidTr="00D060CE">
        <w:trPr>
          <w:trHeight w:val="284"/>
        </w:trPr>
        <w:tc>
          <w:tcPr>
            <w:tcW w:w="4795" w:type="dxa"/>
            <w:vAlign w:val="bottom"/>
          </w:tcPr>
          <w:p w14:paraId="110D7CD7" w14:textId="77777777" w:rsidR="007F5636" w:rsidRPr="00454E48" w:rsidRDefault="007F5636" w:rsidP="007F5636">
            <w:pPr>
              <w:pStyle w:val="Tabeludfyldning"/>
              <w:rPr>
                <w:color w:val="000000" w:themeColor="text1"/>
              </w:rPr>
            </w:pPr>
            <w:r w:rsidRPr="00454E48">
              <w:rPr>
                <w:color w:val="000000" w:themeColor="text1"/>
              </w:rPr>
              <w:t>Refusionsudgifter (XA-8919005715-15050)</w:t>
            </w:r>
          </w:p>
        </w:tc>
        <w:tc>
          <w:tcPr>
            <w:tcW w:w="1070" w:type="dxa"/>
            <w:noWrap/>
          </w:tcPr>
          <w:p w14:paraId="4D7B0BF6" w14:textId="4BFD8FC3" w:rsidR="007F5636" w:rsidRPr="00454E48" w:rsidRDefault="007F5636" w:rsidP="007F5636">
            <w:pPr>
              <w:pStyle w:val="Tabeludfyldning"/>
              <w:jc w:val="right"/>
              <w:rPr>
                <w:color w:val="000000" w:themeColor="text1"/>
              </w:rPr>
            </w:pPr>
            <w:r w:rsidRPr="00454E48">
              <w:rPr>
                <w:color w:val="000000" w:themeColor="text1"/>
              </w:rPr>
              <w:t>21.640</w:t>
            </w:r>
          </w:p>
        </w:tc>
        <w:tc>
          <w:tcPr>
            <w:tcW w:w="1070" w:type="dxa"/>
            <w:noWrap/>
          </w:tcPr>
          <w:p w14:paraId="0486BDA1" w14:textId="44DDC03B" w:rsidR="007F5636" w:rsidRPr="00454E48" w:rsidRDefault="007F5636" w:rsidP="007F5636">
            <w:pPr>
              <w:pStyle w:val="Tabeludfyldning"/>
              <w:jc w:val="right"/>
              <w:rPr>
                <w:color w:val="000000" w:themeColor="text1"/>
              </w:rPr>
            </w:pPr>
            <w:r w:rsidRPr="00454E48">
              <w:rPr>
                <w:color w:val="000000" w:themeColor="text1"/>
              </w:rPr>
              <w:t>9.915</w:t>
            </w:r>
          </w:p>
        </w:tc>
        <w:tc>
          <w:tcPr>
            <w:tcW w:w="1112" w:type="dxa"/>
            <w:noWrap/>
          </w:tcPr>
          <w:p w14:paraId="4025741F" w14:textId="12791F6B" w:rsidR="007F5636" w:rsidRPr="00454E48" w:rsidRDefault="007F5636" w:rsidP="007F5636">
            <w:pPr>
              <w:pStyle w:val="Tabeludfyldning"/>
              <w:jc w:val="right"/>
              <w:rPr>
                <w:color w:val="000000" w:themeColor="text1"/>
              </w:rPr>
            </w:pPr>
          </w:p>
        </w:tc>
        <w:tc>
          <w:tcPr>
            <w:tcW w:w="1112" w:type="dxa"/>
          </w:tcPr>
          <w:p w14:paraId="77E4B0A9" w14:textId="03F61465" w:rsidR="007F5636" w:rsidRPr="00454E48" w:rsidRDefault="007F5636" w:rsidP="007F5636">
            <w:pPr>
              <w:pStyle w:val="Tabeludfyldning"/>
              <w:jc w:val="right"/>
              <w:rPr>
                <w:color w:val="000000" w:themeColor="text1"/>
              </w:rPr>
            </w:pPr>
          </w:p>
        </w:tc>
        <w:tc>
          <w:tcPr>
            <w:tcW w:w="1070" w:type="dxa"/>
            <w:noWrap/>
            <w:vAlign w:val="bottom"/>
          </w:tcPr>
          <w:p w14:paraId="1B5A36B6" w14:textId="4DDFED9E" w:rsidR="007F5636" w:rsidRPr="00454E48" w:rsidRDefault="007F5636" w:rsidP="007F5636">
            <w:pPr>
              <w:pStyle w:val="Tabeludfyldning"/>
              <w:jc w:val="right"/>
              <w:rPr>
                <w:color w:val="000000" w:themeColor="text1"/>
              </w:rPr>
            </w:pPr>
          </w:p>
        </w:tc>
      </w:tr>
      <w:tr w:rsidR="005B7901" w:rsidRPr="007F5636" w14:paraId="445A4E75" w14:textId="77777777" w:rsidTr="00D060CE">
        <w:trPr>
          <w:trHeight w:val="70"/>
        </w:trPr>
        <w:tc>
          <w:tcPr>
            <w:tcW w:w="4795" w:type="dxa"/>
            <w:shd w:val="clear" w:color="auto" w:fill="DEF2CD" w:themeFill="accent1" w:themeFillTint="33"/>
            <w:vAlign w:val="center"/>
          </w:tcPr>
          <w:p w14:paraId="48764FAE" w14:textId="77777777" w:rsidR="005B7901" w:rsidRPr="00454E48" w:rsidRDefault="005B7901" w:rsidP="005B7901">
            <w:pPr>
              <w:pStyle w:val="Tabeludfyldning"/>
              <w:rPr>
                <w:b/>
                <w:color w:val="000000" w:themeColor="text1"/>
              </w:rPr>
            </w:pPr>
            <w:r w:rsidRPr="00454E48">
              <w:rPr>
                <w:b/>
                <w:color w:val="000000" w:themeColor="text1"/>
              </w:rPr>
              <w:t>Reservebeløb i alt</w:t>
            </w:r>
          </w:p>
        </w:tc>
        <w:tc>
          <w:tcPr>
            <w:tcW w:w="1070" w:type="dxa"/>
            <w:shd w:val="clear" w:color="auto" w:fill="DEF2CD" w:themeFill="accent1" w:themeFillTint="33"/>
            <w:noWrap/>
          </w:tcPr>
          <w:p w14:paraId="7DDB9CC0" w14:textId="41C0DEC3" w:rsidR="005B7901" w:rsidRPr="00454E48" w:rsidRDefault="005B7901" w:rsidP="005B7901">
            <w:pPr>
              <w:pStyle w:val="Tabeludfyldning"/>
              <w:jc w:val="right"/>
              <w:rPr>
                <w:b/>
                <w:color w:val="000000" w:themeColor="text1"/>
              </w:rPr>
            </w:pPr>
            <w:r w:rsidRPr="00454E48">
              <w:rPr>
                <w:b/>
                <w:color w:val="000000" w:themeColor="text1"/>
              </w:rPr>
              <w:t>29.910</w:t>
            </w:r>
          </w:p>
        </w:tc>
        <w:tc>
          <w:tcPr>
            <w:tcW w:w="1070" w:type="dxa"/>
            <w:shd w:val="clear" w:color="auto" w:fill="DEF2CD" w:themeFill="accent1" w:themeFillTint="33"/>
            <w:noWrap/>
          </w:tcPr>
          <w:p w14:paraId="6D196A15" w14:textId="5C78B383" w:rsidR="005B7901" w:rsidRPr="00454E48" w:rsidRDefault="005B7901" w:rsidP="005B7901">
            <w:pPr>
              <w:pStyle w:val="Tabeludfyldning"/>
              <w:jc w:val="right"/>
              <w:rPr>
                <w:b/>
                <w:color w:val="000000" w:themeColor="text1"/>
              </w:rPr>
            </w:pPr>
            <w:r w:rsidRPr="00454E48">
              <w:rPr>
                <w:b/>
                <w:color w:val="000000" w:themeColor="text1"/>
              </w:rPr>
              <w:t>13.085</w:t>
            </w:r>
          </w:p>
        </w:tc>
        <w:tc>
          <w:tcPr>
            <w:tcW w:w="1112" w:type="dxa"/>
            <w:shd w:val="clear" w:color="auto" w:fill="DEF2CD" w:themeFill="accent1" w:themeFillTint="33"/>
            <w:noWrap/>
          </w:tcPr>
          <w:p w14:paraId="03079D0C" w14:textId="109DF385" w:rsidR="005B7901" w:rsidRPr="00454E48" w:rsidRDefault="005B7901" w:rsidP="005B7901">
            <w:pPr>
              <w:pStyle w:val="Tabeludfyldning"/>
              <w:jc w:val="right"/>
              <w:rPr>
                <w:b/>
                <w:color w:val="000000" w:themeColor="text1"/>
              </w:rPr>
            </w:pPr>
            <w:r w:rsidRPr="00454E48">
              <w:rPr>
                <w:b/>
                <w:color w:val="000000" w:themeColor="text1"/>
              </w:rPr>
              <w:t>4.211</w:t>
            </w:r>
          </w:p>
        </w:tc>
        <w:tc>
          <w:tcPr>
            <w:tcW w:w="1112" w:type="dxa"/>
            <w:shd w:val="clear" w:color="auto" w:fill="DEF2CD" w:themeFill="accent1" w:themeFillTint="33"/>
          </w:tcPr>
          <w:p w14:paraId="56207ABF" w14:textId="4198F977" w:rsidR="005B7901" w:rsidRPr="00454E48" w:rsidRDefault="005B7901" w:rsidP="005B7901">
            <w:pPr>
              <w:pStyle w:val="Tabeludfyldning"/>
              <w:jc w:val="right"/>
              <w:rPr>
                <w:b/>
                <w:color w:val="000000" w:themeColor="text1"/>
              </w:rPr>
            </w:pPr>
            <w:r w:rsidRPr="00454E48">
              <w:rPr>
                <w:b/>
                <w:color w:val="000000" w:themeColor="text1"/>
              </w:rPr>
              <w:t>-108.845</w:t>
            </w:r>
          </w:p>
        </w:tc>
        <w:tc>
          <w:tcPr>
            <w:tcW w:w="1070" w:type="dxa"/>
            <w:shd w:val="clear" w:color="auto" w:fill="DEF2CD" w:themeFill="accent1" w:themeFillTint="33"/>
            <w:noWrap/>
            <w:vAlign w:val="bottom"/>
          </w:tcPr>
          <w:p w14:paraId="3711E3BB" w14:textId="32EED645" w:rsidR="005B7901" w:rsidRPr="00454E48" w:rsidRDefault="005B7901" w:rsidP="005B7901">
            <w:pPr>
              <w:pStyle w:val="Tabeludfyldning"/>
              <w:jc w:val="right"/>
              <w:rPr>
                <w:b/>
                <w:color w:val="000000" w:themeColor="text1"/>
              </w:rPr>
            </w:pPr>
            <w:r w:rsidRPr="00454E48">
              <w:rPr>
                <w:b/>
                <w:color w:val="000000" w:themeColor="text1"/>
              </w:rPr>
              <w:t>0</w:t>
            </w:r>
          </w:p>
        </w:tc>
      </w:tr>
    </w:tbl>
    <w:p w14:paraId="4176CF50" w14:textId="56C42352" w:rsidR="00597B03" w:rsidRPr="00454E48" w:rsidRDefault="00597B03" w:rsidP="00597B03">
      <w:pPr>
        <w:pStyle w:val="Billedtekst-afsnit"/>
        <w:spacing w:line="240" w:lineRule="auto"/>
        <w:rPr>
          <w:color w:val="000000" w:themeColor="text1"/>
        </w:rPr>
      </w:pPr>
      <w:bookmarkStart w:id="24" w:name="_Hlk152583282"/>
      <w:r w:rsidRPr="00454E48">
        <w:rPr>
          <w:color w:val="000000" w:themeColor="text1"/>
        </w:rPr>
        <w:t xml:space="preserve">*) Budget </w:t>
      </w:r>
      <w:r w:rsidR="009755CA" w:rsidRPr="00454E48">
        <w:rPr>
          <w:color w:val="000000" w:themeColor="text1"/>
        </w:rPr>
        <w:t>2025</w:t>
      </w:r>
      <w:r w:rsidRPr="00454E48">
        <w:rPr>
          <w:color w:val="000000" w:themeColor="text1"/>
        </w:rPr>
        <w:t xml:space="preserve"> er fremskrevet til </w:t>
      </w:r>
      <w:r w:rsidR="009755CA" w:rsidRPr="00454E48">
        <w:rPr>
          <w:color w:val="000000" w:themeColor="text1"/>
        </w:rPr>
        <w:t xml:space="preserve">2026-priser </w:t>
      </w:r>
      <w:r w:rsidRPr="00454E48">
        <w:rPr>
          <w:color w:val="000000" w:themeColor="text1"/>
        </w:rPr>
        <w:t>med KL’s anlægsfremskrivningsprocenter</w:t>
      </w:r>
    </w:p>
    <w:p w14:paraId="7E04F278" w14:textId="77777777" w:rsidR="005A1D8F" w:rsidRPr="00454E48" w:rsidRDefault="005A1D8F" w:rsidP="005A1D8F">
      <w:pPr>
        <w:pStyle w:val="Billedtekst-afsnit"/>
        <w:spacing w:line="240" w:lineRule="auto"/>
        <w:rPr>
          <w:color w:val="000000" w:themeColor="text1"/>
        </w:rPr>
      </w:pPr>
    </w:p>
    <w:bookmarkEnd w:id="24"/>
    <w:p w14:paraId="73987D7B" w14:textId="77777777" w:rsidR="00454E48" w:rsidRPr="00424E69" w:rsidRDefault="005A1D8F" w:rsidP="00454E48">
      <w:pPr>
        <w:rPr>
          <w:b/>
          <w:bCs/>
          <w:color w:val="000000" w:themeColor="text1"/>
        </w:rPr>
      </w:pPr>
      <w:r w:rsidRPr="00454E48">
        <w:rPr>
          <w:color w:val="000000" w:themeColor="text1"/>
        </w:rPr>
        <w:t>I forbindelse med udviklingen af den tidligere Amtssygehusgrund på Tage-Hansens Gade, er der på anlægsreserven optaget rådighedsbeløb til byggemodning, indtægter fra salg samt eventuel refusion til grundkøberne sfa. jordbundsforhold eller andet. Rådighedsbeløbene vil løbende blive udmøntet til anlægsbevillinger til Teknik og Miljø</w:t>
      </w:r>
      <w:r w:rsidR="00F64BB3" w:rsidRPr="00454E48">
        <w:rPr>
          <w:color w:val="000000" w:themeColor="text1"/>
        </w:rPr>
        <w:t>.</w:t>
      </w:r>
      <w:r w:rsidR="00454E48">
        <w:rPr>
          <w:i/>
          <w:color w:val="000000" w:themeColor="text1"/>
        </w:rPr>
        <w:t xml:space="preserve"> </w:t>
      </w:r>
      <w:r w:rsidR="00454E48" w:rsidRPr="00424E69">
        <w:rPr>
          <w:color w:val="000000" w:themeColor="text1"/>
        </w:rPr>
        <w:t>Over hele udviklingsprojektets løbetid forudsættes økonomisk balance</w:t>
      </w:r>
      <w:r w:rsidR="00454E48" w:rsidRPr="00424E69">
        <w:rPr>
          <w:b/>
          <w:bCs/>
          <w:color w:val="000000" w:themeColor="text1"/>
        </w:rPr>
        <w:t>.</w:t>
      </w:r>
    </w:p>
    <w:p w14:paraId="08D238B3" w14:textId="77777777" w:rsidR="00BA07AE" w:rsidRPr="0030332D" w:rsidRDefault="00BA07AE" w:rsidP="00BA07AE">
      <w:pPr>
        <w:pStyle w:val="Billedtekst-afsnit"/>
        <w:spacing w:line="240" w:lineRule="auto"/>
        <w:rPr>
          <w:i w:val="0"/>
          <w:color w:val="FF0000"/>
          <w:sz w:val="20"/>
        </w:rPr>
      </w:pPr>
    </w:p>
    <w:p w14:paraId="10C55C83" w14:textId="524D1CAB" w:rsidR="00E6488D" w:rsidRPr="0030332D" w:rsidRDefault="00E6488D" w:rsidP="007F5636">
      <w:pPr>
        <w:pStyle w:val="Overskrift3"/>
      </w:pPr>
      <w:r w:rsidRPr="0030332D">
        <w:t>Forskydninger Anlæg (XA-8919006315)</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rafikløsning på havnen (XA-8919000309)"/>
      </w:tblPr>
      <w:tblGrid>
        <w:gridCol w:w="4795"/>
        <w:gridCol w:w="1070"/>
        <w:gridCol w:w="1070"/>
        <w:gridCol w:w="1112"/>
        <w:gridCol w:w="1112"/>
        <w:gridCol w:w="1070"/>
      </w:tblGrid>
      <w:tr w:rsidR="00771F5B" w:rsidRPr="00771F5B" w14:paraId="6C22A8E8" w14:textId="77777777" w:rsidTr="00654FD9">
        <w:trPr>
          <w:trHeight w:val="397"/>
          <w:tblHeader/>
        </w:trPr>
        <w:tc>
          <w:tcPr>
            <w:tcW w:w="4795" w:type="dxa"/>
            <w:shd w:val="clear" w:color="auto" w:fill="5F9F2A" w:themeFill="accent1"/>
            <w:noWrap/>
            <w:vAlign w:val="center"/>
            <w:hideMark/>
          </w:tcPr>
          <w:p w14:paraId="4A4E8A62" w14:textId="0F094128"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421FA85F" w14:textId="71C29702"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538B107D" w14:textId="093DCD7E"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19046C4C" w14:textId="7A5BA11E" w:rsidR="00FA2B82" w:rsidRPr="00454E48" w:rsidRDefault="00FA2B82" w:rsidP="00FA2B82">
            <w:pPr>
              <w:pStyle w:val="Tabeloverskrift"/>
            </w:pPr>
            <w:r w:rsidRPr="00454E48">
              <w:t>BO 2027</w:t>
            </w:r>
          </w:p>
        </w:tc>
        <w:tc>
          <w:tcPr>
            <w:tcW w:w="1112" w:type="dxa"/>
            <w:shd w:val="clear" w:color="auto" w:fill="5F9F2A" w:themeFill="accent1"/>
            <w:vAlign w:val="center"/>
          </w:tcPr>
          <w:p w14:paraId="59BB4DC4" w14:textId="5F032F67" w:rsidR="00FA2B82" w:rsidRPr="00454E48" w:rsidRDefault="00FA2B82" w:rsidP="00FA2B82">
            <w:pPr>
              <w:pStyle w:val="Tabeloverskrift"/>
            </w:pPr>
            <w:r w:rsidRPr="00454E48">
              <w:t>BO 2028</w:t>
            </w:r>
          </w:p>
        </w:tc>
        <w:tc>
          <w:tcPr>
            <w:tcW w:w="1070" w:type="dxa"/>
            <w:shd w:val="clear" w:color="auto" w:fill="5F9F2A" w:themeFill="accent1"/>
            <w:vAlign w:val="center"/>
            <w:hideMark/>
          </w:tcPr>
          <w:p w14:paraId="01A32DDA" w14:textId="2C82B4D9" w:rsidR="00FA2B82" w:rsidRPr="00454E48" w:rsidRDefault="00FA2B82" w:rsidP="00FA2B82">
            <w:pPr>
              <w:pStyle w:val="Tabeloverskrift"/>
            </w:pPr>
            <w:r w:rsidRPr="00454E48">
              <w:t>BO 2029</w:t>
            </w:r>
          </w:p>
        </w:tc>
      </w:tr>
      <w:tr w:rsidR="009D7979" w:rsidRPr="009D7979" w14:paraId="529B0CEC" w14:textId="77777777" w:rsidTr="00B66473">
        <w:trPr>
          <w:trHeight w:val="284"/>
        </w:trPr>
        <w:tc>
          <w:tcPr>
            <w:tcW w:w="4795" w:type="dxa"/>
            <w:vAlign w:val="bottom"/>
          </w:tcPr>
          <w:p w14:paraId="08B6CCA3" w14:textId="403970C2" w:rsidR="005B7901" w:rsidRPr="00454E48" w:rsidRDefault="005B7901" w:rsidP="005B7901">
            <w:pPr>
              <w:pStyle w:val="Tabeludfyldning"/>
              <w:rPr>
                <w:color w:val="000000" w:themeColor="text1"/>
              </w:rPr>
            </w:pPr>
            <w:r w:rsidRPr="00454E48">
              <w:rPr>
                <w:color w:val="000000" w:themeColor="text1"/>
              </w:rPr>
              <w:t>Forskydninger anlæg (XA-8919006315-15010)</w:t>
            </w:r>
          </w:p>
        </w:tc>
        <w:tc>
          <w:tcPr>
            <w:tcW w:w="1070" w:type="dxa"/>
            <w:noWrap/>
          </w:tcPr>
          <w:p w14:paraId="67D54E12" w14:textId="398AC1C8" w:rsidR="005B7901" w:rsidRPr="00454E48" w:rsidRDefault="005B7901" w:rsidP="005B7901">
            <w:pPr>
              <w:pStyle w:val="Tabeludfyldning"/>
              <w:jc w:val="right"/>
              <w:rPr>
                <w:color w:val="000000" w:themeColor="text1"/>
              </w:rPr>
            </w:pPr>
            <w:r w:rsidRPr="00454E48">
              <w:rPr>
                <w:color w:val="000000" w:themeColor="text1"/>
              </w:rPr>
              <w:t>-488.864</w:t>
            </w:r>
          </w:p>
        </w:tc>
        <w:tc>
          <w:tcPr>
            <w:tcW w:w="1070" w:type="dxa"/>
            <w:noWrap/>
          </w:tcPr>
          <w:p w14:paraId="7D2105F7" w14:textId="15EDB627" w:rsidR="005B7901" w:rsidRPr="00454E48" w:rsidRDefault="00454E48" w:rsidP="005B7901">
            <w:pPr>
              <w:pStyle w:val="Tabeludfyldning"/>
              <w:jc w:val="right"/>
              <w:rPr>
                <w:color w:val="000000" w:themeColor="text1"/>
              </w:rPr>
            </w:pPr>
            <w:r w:rsidRPr="00454E48">
              <w:rPr>
                <w:color w:val="000000" w:themeColor="text1"/>
              </w:rPr>
              <w:t>-90.027</w:t>
            </w:r>
          </w:p>
        </w:tc>
        <w:tc>
          <w:tcPr>
            <w:tcW w:w="1112" w:type="dxa"/>
            <w:noWrap/>
          </w:tcPr>
          <w:p w14:paraId="76EED77A" w14:textId="695A9581" w:rsidR="005B7901" w:rsidRPr="00454E48" w:rsidRDefault="005B7901" w:rsidP="005B7901">
            <w:pPr>
              <w:pStyle w:val="Tabeludfyldning"/>
              <w:jc w:val="right"/>
              <w:rPr>
                <w:color w:val="000000" w:themeColor="text1"/>
              </w:rPr>
            </w:pPr>
          </w:p>
        </w:tc>
        <w:tc>
          <w:tcPr>
            <w:tcW w:w="1112" w:type="dxa"/>
          </w:tcPr>
          <w:p w14:paraId="43CD622D" w14:textId="718DD536" w:rsidR="005B7901" w:rsidRPr="00454E48" w:rsidRDefault="005B7901" w:rsidP="005B7901">
            <w:pPr>
              <w:pStyle w:val="Tabeludfyldning"/>
              <w:jc w:val="right"/>
              <w:rPr>
                <w:color w:val="000000" w:themeColor="text1"/>
              </w:rPr>
            </w:pPr>
          </w:p>
        </w:tc>
        <w:tc>
          <w:tcPr>
            <w:tcW w:w="1070" w:type="dxa"/>
            <w:noWrap/>
          </w:tcPr>
          <w:p w14:paraId="393C1FC1" w14:textId="1A9CEA17" w:rsidR="005B7901" w:rsidRPr="00454E48" w:rsidRDefault="005B7901" w:rsidP="005B7901">
            <w:pPr>
              <w:pStyle w:val="Tabeludfyldning"/>
              <w:jc w:val="right"/>
              <w:rPr>
                <w:color w:val="000000" w:themeColor="text1"/>
              </w:rPr>
            </w:pPr>
          </w:p>
        </w:tc>
      </w:tr>
      <w:tr w:rsidR="009D7979" w:rsidRPr="009D7979" w14:paraId="13F6528D" w14:textId="77777777" w:rsidTr="000C20D8">
        <w:trPr>
          <w:trHeight w:val="284"/>
        </w:trPr>
        <w:tc>
          <w:tcPr>
            <w:tcW w:w="4795" w:type="dxa"/>
            <w:shd w:val="clear" w:color="auto" w:fill="DEF2CD" w:themeFill="accent1" w:themeFillTint="33"/>
            <w:vAlign w:val="bottom"/>
          </w:tcPr>
          <w:p w14:paraId="214BA376" w14:textId="77777777" w:rsidR="00F64BB3" w:rsidRPr="00454E48" w:rsidRDefault="00F64BB3" w:rsidP="00F64BB3">
            <w:pPr>
              <w:pStyle w:val="Tabeludfyldning"/>
              <w:rPr>
                <w:b/>
                <w:color w:val="000000" w:themeColor="text1"/>
              </w:rPr>
            </w:pPr>
            <w:r w:rsidRPr="00454E48">
              <w:rPr>
                <w:b/>
                <w:color w:val="000000" w:themeColor="text1"/>
              </w:rPr>
              <w:t xml:space="preserve">Resultat i alt </w:t>
            </w:r>
          </w:p>
        </w:tc>
        <w:tc>
          <w:tcPr>
            <w:tcW w:w="1070" w:type="dxa"/>
            <w:shd w:val="clear" w:color="auto" w:fill="DEF2CD" w:themeFill="accent1" w:themeFillTint="33"/>
            <w:noWrap/>
            <w:vAlign w:val="bottom"/>
          </w:tcPr>
          <w:p w14:paraId="6DCAA4A8" w14:textId="36A91E8F" w:rsidR="00F64BB3" w:rsidRPr="00454E48" w:rsidRDefault="005B7901" w:rsidP="00F64BB3">
            <w:pPr>
              <w:pStyle w:val="Tabeludfyldning"/>
              <w:jc w:val="right"/>
              <w:rPr>
                <w:b/>
                <w:color w:val="000000" w:themeColor="text1"/>
              </w:rPr>
            </w:pPr>
            <w:r w:rsidRPr="00454E48">
              <w:rPr>
                <w:b/>
                <w:color w:val="000000" w:themeColor="text1"/>
              </w:rPr>
              <w:t>-488.864</w:t>
            </w:r>
          </w:p>
        </w:tc>
        <w:tc>
          <w:tcPr>
            <w:tcW w:w="1070" w:type="dxa"/>
            <w:shd w:val="clear" w:color="auto" w:fill="DEF2CD" w:themeFill="accent1" w:themeFillTint="33"/>
            <w:noWrap/>
            <w:vAlign w:val="bottom"/>
          </w:tcPr>
          <w:p w14:paraId="121BA31E" w14:textId="00A2F48E" w:rsidR="00F64BB3" w:rsidRPr="00454E48" w:rsidRDefault="005B7901" w:rsidP="00F64BB3">
            <w:pPr>
              <w:pStyle w:val="Tabeludfyldning"/>
              <w:jc w:val="right"/>
              <w:rPr>
                <w:b/>
                <w:color w:val="000000" w:themeColor="text1"/>
              </w:rPr>
            </w:pPr>
            <w:r w:rsidRPr="00454E48">
              <w:rPr>
                <w:b/>
                <w:color w:val="000000" w:themeColor="text1"/>
              </w:rPr>
              <w:t>-</w:t>
            </w:r>
            <w:r w:rsidR="00454E48" w:rsidRPr="00454E48">
              <w:rPr>
                <w:b/>
                <w:color w:val="000000" w:themeColor="text1"/>
              </w:rPr>
              <w:t>90.027</w:t>
            </w:r>
          </w:p>
        </w:tc>
        <w:tc>
          <w:tcPr>
            <w:tcW w:w="1112" w:type="dxa"/>
            <w:shd w:val="clear" w:color="auto" w:fill="DEF2CD" w:themeFill="accent1" w:themeFillTint="33"/>
            <w:noWrap/>
            <w:vAlign w:val="bottom"/>
          </w:tcPr>
          <w:p w14:paraId="494D6088" w14:textId="5DE85197" w:rsidR="00F64BB3" w:rsidRPr="00454E48" w:rsidRDefault="00454E48" w:rsidP="00F64BB3">
            <w:pPr>
              <w:pStyle w:val="Tabeludfyldning"/>
              <w:jc w:val="right"/>
              <w:rPr>
                <w:b/>
                <w:color w:val="000000" w:themeColor="text1"/>
              </w:rPr>
            </w:pPr>
            <w:r w:rsidRPr="00454E48">
              <w:rPr>
                <w:b/>
                <w:color w:val="000000" w:themeColor="text1"/>
              </w:rPr>
              <w:t>0</w:t>
            </w:r>
          </w:p>
        </w:tc>
        <w:tc>
          <w:tcPr>
            <w:tcW w:w="1112" w:type="dxa"/>
            <w:shd w:val="clear" w:color="auto" w:fill="DEF2CD" w:themeFill="accent1" w:themeFillTint="33"/>
            <w:vAlign w:val="bottom"/>
          </w:tcPr>
          <w:p w14:paraId="387D28CF" w14:textId="0D806491" w:rsidR="00F64BB3" w:rsidRPr="00454E48" w:rsidRDefault="00454E48" w:rsidP="00F64BB3">
            <w:pPr>
              <w:pStyle w:val="Tabeludfyldning"/>
              <w:jc w:val="right"/>
              <w:rPr>
                <w:b/>
                <w:color w:val="000000" w:themeColor="text1"/>
              </w:rPr>
            </w:pPr>
            <w:r w:rsidRPr="00454E48">
              <w:rPr>
                <w:b/>
                <w:color w:val="000000" w:themeColor="text1"/>
              </w:rPr>
              <w:t>0</w:t>
            </w:r>
          </w:p>
        </w:tc>
        <w:tc>
          <w:tcPr>
            <w:tcW w:w="1070" w:type="dxa"/>
            <w:shd w:val="clear" w:color="auto" w:fill="DEF2CD" w:themeFill="accent1" w:themeFillTint="33"/>
            <w:noWrap/>
            <w:vAlign w:val="bottom"/>
          </w:tcPr>
          <w:p w14:paraId="34935A27" w14:textId="55D211DD" w:rsidR="00F64BB3" w:rsidRPr="00454E48" w:rsidRDefault="00454E48" w:rsidP="00F64BB3">
            <w:pPr>
              <w:pStyle w:val="Tabeludfyldning"/>
              <w:jc w:val="right"/>
              <w:rPr>
                <w:b/>
                <w:color w:val="000000" w:themeColor="text1"/>
              </w:rPr>
            </w:pPr>
            <w:r w:rsidRPr="00454E48">
              <w:rPr>
                <w:b/>
                <w:color w:val="000000" w:themeColor="text1"/>
              </w:rPr>
              <w:t>0</w:t>
            </w:r>
          </w:p>
        </w:tc>
      </w:tr>
    </w:tbl>
    <w:p w14:paraId="3219F0F6" w14:textId="3BA22964" w:rsidR="00597B03" w:rsidRPr="00454E48" w:rsidRDefault="00597B03" w:rsidP="00597B03">
      <w:pPr>
        <w:pStyle w:val="Billedtekst-afsnit"/>
        <w:spacing w:line="240" w:lineRule="auto"/>
        <w:rPr>
          <w:color w:val="000000" w:themeColor="text1"/>
        </w:rPr>
      </w:pPr>
      <w:r w:rsidRPr="00454E48">
        <w:rPr>
          <w:color w:val="000000" w:themeColor="text1"/>
        </w:rPr>
        <w:t xml:space="preserve">*) Budget </w:t>
      </w:r>
      <w:r w:rsidR="009755CA" w:rsidRPr="00454E48">
        <w:rPr>
          <w:color w:val="000000" w:themeColor="text1"/>
        </w:rPr>
        <w:t>2025</w:t>
      </w:r>
      <w:r w:rsidRPr="00454E48">
        <w:rPr>
          <w:color w:val="000000" w:themeColor="text1"/>
        </w:rPr>
        <w:t xml:space="preserve"> er fremskrevet til </w:t>
      </w:r>
      <w:r w:rsidR="009755CA" w:rsidRPr="00454E48">
        <w:rPr>
          <w:color w:val="000000" w:themeColor="text1"/>
        </w:rPr>
        <w:t xml:space="preserve">2026-priser </w:t>
      </w:r>
      <w:r w:rsidRPr="00454E48">
        <w:rPr>
          <w:color w:val="000000" w:themeColor="text1"/>
        </w:rPr>
        <w:t>med KL’s anlægsfremskrivningsprocenter</w:t>
      </w:r>
    </w:p>
    <w:p w14:paraId="33862BEC" w14:textId="77777777" w:rsidR="005A1D8F" w:rsidRPr="00454E48" w:rsidRDefault="005A1D8F" w:rsidP="005A1D8F">
      <w:pPr>
        <w:pStyle w:val="Billedtekst-afsnit"/>
        <w:spacing w:line="240" w:lineRule="auto"/>
        <w:rPr>
          <w:color w:val="000000" w:themeColor="text1"/>
        </w:rPr>
      </w:pPr>
    </w:p>
    <w:p w14:paraId="05CAE278" w14:textId="53DE755C" w:rsidR="00F64BB3" w:rsidRPr="00454E48" w:rsidRDefault="005A1D8F" w:rsidP="005A1D8F">
      <w:pPr>
        <w:spacing w:line="240" w:lineRule="auto"/>
        <w:rPr>
          <w:color w:val="000000" w:themeColor="text1"/>
        </w:rPr>
      </w:pPr>
      <w:r w:rsidRPr="00454E48">
        <w:rPr>
          <w:color w:val="000000" w:themeColor="text1"/>
        </w:rPr>
        <w:t xml:space="preserve">I lighed med tidligere år </w:t>
      </w:r>
      <w:r w:rsidR="00996DB6" w:rsidRPr="00454E48">
        <w:rPr>
          <w:color w:val="000000" w:themeColor="text1"/>
        </w:rPr>
        <w:t xml:space="preserve">har magistratens afdelingerne </w:t>
      </w:r>
      <w:r w:rsidRPr="00454E48">
        <w:rPr>
          <w:color w:val="000000" w:themeColor="text1"/>
        </w:rPr>
        <w:t>vurdere</w:t>
      </w:r>
      <w:r w:rsidR="00996DB6" w:rsidRPr="00454E48">
        <w:rPr>
          <w:color w:val="000000" w:themeColor="text1"/>
        </w:rPr>
        <w:t>t</w:t>
      </w:r>
      <w:r w:rsidRPr="00454E48">
        <w:rPr>
          <w:color w:val="000000" w:themeColor="text1"/>
        </w:rPr>
        <w:t xml:space="preserve"> forbruget </w:t>
      </w:r>
      <w:r w:rsidR="00996DB6" w:rsidRPr="00454E48">
        <w:rPr>
          <w:color w:val="000000" w:themeColor="text1"/>
        </w:rPr>
        <w:t xml:space="preserve">på de enkelte anlægsprojekter </w:t>
      </w:r>
      <w:r w:rsidRPr="00454E48">
        <w:rPr>
          <w:color w:val="000000" w:themeColor="text1"/>
        </w:rPr>
        <w:t xml:space="preserve">løbende og </w:t>
      </w:r>
      <w:r w:rsidR="00996DB6" w:rsidRPr="00454E48">
        <w:rPr>
          <w:color w:val="000000" w:themeColor="text1"/>
        </w:rPr>
        <w:t xml:space="preserve">kommet med forslag </w:t>
      </w:r>
      <w:r w:rsidRPr="00454E48">
        <w:rPr>
          <w:color w:val="000000" w:themeColor="text1"/>
        </w:rPr>
        <w:t>til udskydelse af anlægsbeløb</w:t>
      </w:r>
      <w:r w:rsidR="00996DB6" w:rsidRPr="00454E48">
        <w:rPr>
          <w:color w:val="000000" w:themeColor="text1"/>
        </w:rPr>
        <w:t xml:space="preserve">. Der er således i budget </w:t>
      </w:r>
      <w:r w:rsidR="005B7901" w:rsidRPr="00454E48">
        <w:rPr>
          <w:color w:val="000000" w:themeColor="text1"/>
        </w:rPr>
        <w:t>2026</w:t>
      </w:r>
      <w:r w:rsidR="00996DB6" w:rsidRPr="00454E48">
        <w:rPr>
          <w:color w:val="000000" w:themeColor="text1"/>
        </w:rPr>
        <w:t xml:space="preserve"> udskudt anlægsprojekter for </w:t>
      </w:r>
      <w:r w:rsidR="00C32D6E" w:rsidRPr="00454E48">
        <w:rPr>
          <w:color w:val="000000" w:themeColor="text1"/>
        </w:rPr>
        <w:t>ca. 2</w:t>
      </w:r>
      <w:r w:rsidR="00996DB6" w:rsidRPr="00454E48">
        <w:rPr>
          <w:color w:val="000000" w:themeColor="text1"/>
        </w:rPr>
        <w:t xml:space="preserve"> mia. </w:t>
      </w:r>
      <w:r w:rsidR="009D7979" w:rsidRPr="00454E48">
        <w:rPr>
          <w:color w:val="000000" w:themeColor="text1"/>
        </w:rPr>
        <w:t>fra årene 2025 til 2028 til 2029</w:t>
      </w:r>
      <w:r w:rsidR="00996DB6" w:rsidRPr="00454E48">
        <w:rPr>
          <w:color w:val="000000" w:themeColor="text1"/>
        </w:rPr>
        <w:t>.</w:t>
      </w:r>
    </w:p>
    <w:p w14:paraId="043D3B7C" w14:textId="77777777" w:rsidR="00BA07AE" w:rsidRPr="0030332D" w:rsidRDefault="00BA07AE" w:rsidP="005A1D8F">
      <w:pPr>
        <w:spacing w:line="240" w:lineRule="auto"/>
        <w:rPr>
          <w:color w:val="FF0000"/>
        </w:rPr>
      </w:pPr>
    </w:p>
    <w:p w14:paraId="55869B07" w14:textId="63D1D5BB" w:rsidR="008D3E9A" w:rsidRPr="0030332D" w:rsidRDefault="008D3E9A" w:rsidP="007F5636">
      <w:pPr>
        <w:pStyle w:val="Overskrift3"/>
      </w:pPr>
      <w:r w:rsidRPr="0030332D">
        <w:t>Sydhavnskvarteret (XA-8919006516)</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ydhavnskvarteret (XA-8919006516)"/>
      </w:tblPr>
      <w:tblGrid>
        <w:gridCol w:w="4795"/>
        <w:gridCol w:w="1070"/>
        <w:gridCol w:w="1070"/>
        <w:gridCol w:w="1112"/>
        <w:gridCol w:w="1112"/>
        <w:gridCol w:w="1070"/>
      </w:tblGrid>
      <w:tr w:rsidR="00771F5B" w:rsidRPr="00771F5B" w14:paraId="14FE0AB8" w14:textId="77777777" w:rsidTr="00654FD9">
        <w:trPr>
          <w:trHeight w:val="529"/>
          <w:tblHeader/>
        </w:trPr>
        <w:tc>
          <w:tcPr>
            <w:tcW w:w="4795" w:type="dxa"/>
            <w:shd w:val="clear" w:color="auto" w:fill="5F9F2A" w:themeFill="accent1"/>
            <w:noWrap/>
            <w:vAlign w:val="center"/>
            <w:hideMark/>
          </w:tcPr>
          <w:p w14:paraId="60311DA7" w14:textId="4B9697B3"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574B8874" w14:textId="38FD99B4"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07BE9C7E" w14:textId="7EBE35F6"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368632CA" w14:textId="5C41F2E9" w:rsidR="00FA2B82" w:rsidRPr="00454E48" w:rsidRDefault="00FA2B82" w:rsidP="00FA2B82">
            <w:pPr>
              <w:pStyle w:val="Tabeloverskrift"/>
            </w:pPr>
            <w:r w:rsidRPr="00454E48">
              <w:t>BO 2027</w:t>
            </w:r>
          </w:p>
        </w:tc>
        <w:tc>
          <w:tcPr>
            <w:tcW w:w="1112" w:type="dxa"/>
            <w:shd w:val="clear" w:color="auto" w:fill="5F9F2A" w:themeFill="accent1"/>
            <w:vAlign w:val="center"/>
          </w:tcPr>
          <w:p w14:paraId="55573EE1" w14:textId="3F420562" w:rsidR="00FA2B82" w:rsidRPr="00454E48" w:rsidRDefault="00FA2B82" w:rsidP="00FA2B82">
            <w:pPr>
              <w:pStyle w:val="Tabeloverskrift"/>
            </w:pPr>
            <w:r w:rsidRPr="00454E48">
              <w:t>BO 2028</w:t>
            </w:r>
          </w:p>
        </w:tc>
        <w:tc>
          <w:tcPr>
            <w:tcW w:w="1070" w:type="dxa"/>
            <w:shd w:val="clear" w:color="auto" w:fill="5F9F2A" w:themeFill="accent1"/>
            <w:vAlign w:val="center"/>
            <w:hideMark/>
          </w:tcPr>
          <w:p w14:paraId="0F14333B" w14:textId="2F0C8670" w:rsidR="00FA2B82" w:rsidRPr="00454E48" w:rsidRDefault="00FA2B82" w:rsidP="00FA2B82">
            <w:pPr>
              <w:pStyle w:val="Tabeloverskrift"/>
            </w:pPr>
            <w:r w:rsidRPr="00454E48">
              <w:t>BO 2029</w:t>
            </w:r>
          </w:p>
        </w:tc>
      </w:tr>
      <w:tr w:rsidR="003E3C4B" w:rsidRPr="003E3C4B" w14:paraId="652D491D" w14:textId="77777777" w:rsidTr="003E3C4B">
        <w:trPr>
          <w:trHeight w:val="284"/>
        </w:trPr>
        <w:tc>
          <w:tcPr>
            <w:tcW w:w="4795" w:type="dxa"/>
            <w:vAlign w:val="bottom"/>
          </w:tcPr>
          <w:p w14:paraId="1E256D97" w14:textId="77777777" w:rsidR="003E3C4B" w:rsidRPr="006D5C3D" w:rsidRDefault="003E3C4B" w:rsidP="003E3C4B">
            <w:pPr>
              <w:pStyle w:val="Tabeludfyldning"/>
              <w:rPr>
                <w:color w:val="000000" w:themeColor="text1"/>
              </w:rPr>
            </w:pPr>
            <w:r w:rsidRPr="006D5C3D">
              <w:rPr>
                <w:color w:val="000000" w:themeColor="text1"/>
              </w:rPr>
              <w:t>Byggemodning (Sydhavnskvarteret) (XA-8919006516-16020)</w:t>
            </w:r>
          </w:p>
        </w:tc>
        <w:tc>
          <w:tcPr>
            <w:tcW w:w="1070" w:type="dxa"/>
            <w:noWrap/>
            <w:vAlign w:val="center"/>
          </w:tcPr>
          <w:p w14:paraId="1CEA0AA1" w14:textId="07382748" w:rsidR="003E3C4B" w:rsidRPr="006D5C3D" w:rsidRDefault="003E3C4B" w:rsidP="003E3C4B">
            <w:pPr>
              <w:pStyle w:val="Tabeludfyldning"/>
              <w:jc w:val="right"/>
              <w:rPr>
                <w:color w:val="000000" w:themeColor="text1"/>
              </w:rPr>
            </w:pPr>
          </w:p>
        </w:tc>
        <w:tc>
          <w:tcPr>
            <w:tcW w:w="1070" w:type="dxa"/>
            <w:noWrap/>
            <w:vAlign w:val="center"/>
          </w:tcPr>
          <w:p w14:paraId="59A694FC" w14:textId="62919CC5" w:rsidR="003E3C4B" w:rsidRPr="006D5C3D" w:rsidRDefault="003E3C4B" w:rsidP="003E3C4B">
            <w:pPr>
              <w:pStyle w:val="Tabeludfyldning"/>
              <w:jc w:val="right"/>
              <w:rPr>
                <w:color w:val="000000" w:themeColor="text1"/>
              </w:rPr>
            </w:pPr>
          </w:p>
        </w:tc>
        <w:tc>
          <w:tcPr>
            <w:tcW w:w="1112" w:type="dxa"/>
            <w:noWrap/>
            <w:vAlign w:val="center"/>
          </w:tcPr>
          <w:p w14:paraId="66AE60DC" w14:textId="7A27C3DB" w:rsidR="003E3C4B" w:rsidRPr="006D5C3D" w:rsidRDefault="003E3C4B" w:rsidP="003E3C4B">
            <w:pPr>
              <w:pStyle w:val="Tabeludfyldning"/>
              <w:jc w:val="right"/>
              <w:rPr>
                <w:color w:val="000000" w:themeColor="text1"/>
              </w:rPr>
            </w:pPr>
          </w:p>
        </w:tc>
        <w:tc>
          <w:tcPr>
            <w:tcW w:w="1112" w:type="dxa"/>
            <w:vAlign w:val="center"/>
          </w:tcPr>
          <w:p w14:paraId="4AC6C58B" w14:textId="0F83AEAE" w:rsidR="003E3C4B" w:rsidRPr="006D5C3D" w:rsidRDefault="003E3C4B" w:rsidP="003E3C4B">
            <w:pPr>
              <w:pStyle w:val="Tabeludfyldning"/>
              <w:jc w:val="right"/>
              <w:rPr>
                <w:color w:val="000000" w:themeColor="text1"/>
              </w:rPr>
            </w:pPr>
          </w:p>
        </w:tc>
        <w:tc>
          <w:tcPr>
            <w:tcW w:w="1070" w:type="dxa"/>
            <w:noWrap/>
            <w:vAlign w:val="center"/>
          </w:tcPr>
          <w:p w14:paraId="4695355F" w14:textId="4CB3296E" w:rsidR="003E3C4B" w:rsidRPr="006D5C3D" w:rsidRDefault="003A4126" w:rsidP="003E3C4B">
            <w:pPr>
              <w:pStyle w:val="Tabeludfyldning"/>
              <w:jc w:val="right"/>
              <w:rPr>
                <w:color w:val="000000" w:themeColor="text1"/>
              </w:rPr>
            </w:pPr>
            <w:r w:rsidRPr="006D5C3D">
              <w:rPr>
                <w:color w:val="000000" w:themeColor="text1"/>
              </w:rPr>
              <w:t>53.963</w:t>
            </w:r>
          </w:p>
        </w:tc>
      </w:tr>
      <w:tr w:rsidR="003E3C4B" w:rsidRPr="003E3C4B" w14:paraId="07B40297" w14:textId="77777777" w:rsidTr="003E3C4B">
        <w:trPr>
          <w:trHeight w:val="284"/>
        </w:trPr>
        <w:tc>
          <w:tcPr>
            <w:tcW w:w="4795" w:type="dxa"/>
            <w:vAlign w:val="bottom"/>
            <w:hideMark/>
          </w:tcPr>
          <w:p w14:paraId="155AC1F1" w14:textId="77777777" w:rsidR="003E3C4B" w:rsidRPr="006D5C3D" w:rsidRDefault="003E3C4B" w:rsidP="003E3C4B">
            <w:pPr>
              <w:pStyle w:val="Tabeludfyldning"/>
              <w:rPr>
                <w:color w:val="000000" w:themeColor="text1"/>
              </w:rPr>
            </w:pPr>
            <w:r w:rsidRPr="006D5C3D">
              <w:rPr>
                <w:color w:val="000000" w:themeColor="text1"/>
              </w:rPr>
              <w:t>Evt. refusion (Sydhavnskvarteret) (XA-8919006516-16030)</w:t>
            </w:r>
          </w:p>
        </w:tc>
        <w:tc>
          <w:tcPr>
            <w:tcW w:w="1070" w:type="dxa"/>
            <w:noWrap/>
            <w:vAlign w:val="center"/>
          </w:tcPr>
          <w:p w14:paraId="55CEFD50" w14:textId="22F2EA36" w:rsidR="003E3C4B" w:rsidRPr="006D5C3D" w:rsidRDefault="003E3C4B" w:rsidP="003E3C4B">
            <w:pPr>
              <w:pStyle w:val="Tabeludfyldning"/>
              <w:jc w:val="right"/>
              <w:rPr>
                <w:color w:val="000000" w:themeColor="text1"/>
              </w:rPr>
            </w:pPr>
            <w:r w:rsidRPr="006D5C3D">
              <w:rPr>
                <w:color w:val="000000" w:themeColor="text1"/>
              </w:rPr>
              <w:t>6.244</w:t>
            </w:r>
          </w:p>
        </w:tc>
        <w:tc>
          <w:tcPr>
            <w:tcW w:w="1070" w:type="dxa"/>
            <w:noWrap/>
            <w:vAlign w:val="center"/>
          </w:tcPr>
          <w:p w14:paraId="00D8B9D6" w14:textId="54CB400F" w:rsidR="003E3C4B" w:rsidRPr="006D5C3D" w:rsidRDefault="003E3C4B" w:rsidP="003E3C4B">
            <w:pPr>
              <w:pStyle w:val="Tabeludfyldning"/>
              <w:jc w:val="right"/>
              <w:rPr>
                <w:color w:val="000000" w:themeColor="text1"/>
              </w:rPr>
            </w:pPr>
          </w:p>
        </w:tc>
        <w:tc>
          <w:tcPr>
            <w:tcW w:w="1112" w:type="dxa"/>
            <w:noWrap/>
            <w:vAlign w:val="center"/>
          </w:tcPr>
          <w:p w14:paraId="155DFD11" w14:textId="2A2B28DC" w:rsidR="003E3C4B" w:rsidRPr="006D5C3D" w:rsidRDefault="003E3C4B" w:rsidP="003E3C4B">
            <w:pPr>
              <w:pStyle w:val="Tabeludfyldning"/>
              <w:jc w:val="right"/>
              <w:rPr>
                <w:color w:val="000000" w:themeColor="text1"/>
              </w:rPr>
            </w:pPr>
          </w:p>
        </w:tc>
        <w:tc>
          <w:tcPr>
            <w:tcW w:w="1112" w:type="dxa"/>
            <w:vAlign w:val="center"/>
          </w:tcPr>
          <w:p w14:paraId="51C2431A" w14:textId="1047B659" w:rsidR="003E3C4B" w:rsidRPr="006D5C3D" w:rsidRDefault="003E3C4B" w:rsidP="003E3C4B">
            <w:pPr>
              <w:pStyle w:val="Tabeludfyldning"/>
              <w:jc w:val="right"/>
              <w:rPr>
                <w:color w:val="000000" w:themeColor="text1"/>
              </w:rPr>
            </w:pPr>
          </w:p>
        </w:tc>
        <w:tc>
          <w:tcPr>
            <w:tcW w:w="1070" w:type="dxa"/>
            <w:noWrap/>
            <w:vAlign w:val="center"/>
          </w:tcPr>
          <w:p w14:paraId="24951E31" w14:textId="14EBEC5C" w:rsidR="003E3C4B" w:rsidRPr="006D5C3D" w:rsidRDefault="003E3C4B" w:rsidP="003E3C4B">
            <w:pPr>
              <w:pStyle w:val="Tabeludfyldning"/>
              <w:jc w:val="right"/>
              <w:rPr>
                <w:color w:val="000000" w:themeColor="text1"/>
              </w:rPr>
            </w:pPr>
          </w:p>
        </w:tc>
      </w:tr>
      <w:tr w:rsidR="003E3C4B" w:rsidRPr="003E3C4B" w14:paraId="40CCEA78" w14:textId="77777777" w:rsidTr="003E3C4B">
        <w:trPr>
          <w:trHeight w:val="284"/>
        </w:trPr>
        <w:tc>
          <w:tcPr>
            <w:tcW w:w="4795" w:type="dxa"/>
            <w:vAlign w:val="bottom"/>
          </w:tcPr>
          <w:p w14:paraId="1FD40498" w14:textId="77777777" w:rsidR="003E3C4B" w:rsidRPr="006D5C3D" w:rsidRDefault="003E3C4B" w:rsidP="003E3C4B">
            <w:pPr>
              <w:pStyle w:val="Tabeludfyldning"/>
              <w:rPr>
                <w:color w:val="000000" w:themeColor="text1"/>
              </w:rPr>
            </w:pPr>
            <w:r w:rsidRPr="006D5C3D">
              <w:rPr>
                <w:color w:val="000000" w:themeColor="text1"/>
              </w:rPr>
              <w:t>Generhvervelse mv (Sydhavnskvarteret) (XA-8919006516-16040)</w:t>
            </w:r>
          </w:p>
        </w:tc>
        <w:tc>
          <w:tcPr>
            <w:tcW w:w="1070" w:type="dxa"/>
            <w:noWrap/>
            <w:vAlign w:val="center"/>
          </w:tcPr>
          <w:p w14:paraId="23C0F55D" w14:textId="4F66F99D" w:rsidR="003E3C4B" w:rsidRPr="006D5C3D" w:rsidRDefault="003E3C4B" w:rsidP="003E3C4B">
            <w:pPr>
              <w:pStyle w:val="Tabeludfyldning"/>
              <w:jc w:val="right"/>
              <w:rPr>
                <w:color w:val="000000" w:themeColor="text1"/>
              </w:rPr>
            </w:pPr>
            <w:r w:rsidRPr="006D5C3D">
              <w:rPr>
                <w:color w:val="000000" w:themeColor="text1"/>
              </w:rPr>
              <w:t>11.490</w:t>
            </w:r>
          </w:p>
        </w:tc>
        <w:tc>
          <w:tcPr>
            <w:tcW w:w="1070" w:type="dxa"/>
            <w:noWrap/>
            <w:vAlign w:val="center"/>
          </w:tcPr>
          <w:p w14:paraId="3C91C8D4" w14:textId="0964B3B2" w:rsidR="003E3C4B" w:rsidRPr="006D5C3D" w:rsidRDefault="003A4126" w:rsidP="003E3C4B">
            <w:pPr>
              <w:pStyle w:val="Tabeludfyldning"/>
              <w:jc w:val="right"/>
              <w:rPr>
                <w:color w:val="000000" w:themeColor="text1"/>
              </w:rPr>
            </w:pPr>
            <w:r w:rsidRPr="006D5C3D">
              <w:rPr>
                <w:color w:val="000000" w:themeColor="text1"/>
              </w:rPr>
              <w:t>5.105</w:t>
            </w:r>
          </w:p>
        </w:tc>
        <w:tc>
          <w:tcPr>
            <w:tcW w:w="1112" w:type="dxa"/>
            <w:noWrap/>
            <w:vAlign w:val="center"/>
          </w:tcPr>
          <w:p w14:paraId="3FD230E7" w14:textId="1F885B81" w:rsidR="003E3C4B" w:rsidRPr="006D5C3D" w:rsidRDefault="003A4126" w:rsidP="003E3C4B">
            <w:pPr>
              <w:pStyle w:val="Tabeludfyldning"/>
              <w:jc w:val="right"/>
              <w:rPr>
                <w:color w:val="000000" w:themeColor="text1"/>
              </w:rPr>
            </w:pPr>
            <w:r w:rsidRPr="006D5C3D">
              <w:rPr>
                <w:color w:val="000000" w:themeColor="text1"/>
              </w:rPr>
              <w:t>2.246</w:t>
            </w:r>
          </w:p>
        </w:tc>
        <w:tc>
          <w:tcPr>
            <w:tcW w:w="1112" w:type="dxa"/>
            <w:vAlign w:val="center"/>
          </w:tcPr>
          <w:p w14:paraId="7DAAD71F" w14:textId="5FD6F9D3" w:rsidR="003E3C4B" w:rsidRPr="006D5C3D" w:rsidRDefault="003E3C4B" w:rsidP="003E3C4B">
            <w:pPr>
              <w:pStyle w:val="Tabeludfyldning"/>
              <w:jc w:val="right"/>
              <w:rPr>
                <w:color w:val="000000" w:themeColor="text1"/>
              </w:rPr>
            </w:pPr>
          </w:p>
        </w:tc>
        <w:tc>
          <w:tcPr>
            <w:tcW w:w="1070" w:type="dxa"/>
            <w:noWrap/>
            <w:vAlign w:val="center"/>
          </w:tcPr>
          <w:p w14:paraId="1E0BABDC" w14:textId="20C5DD74" w:rsidR="003E3C4B" w:rsidRPr="006D5C3D" w:rsidRDefault="003E3C4B" w:rsidP="003E3C4B">
            <w:pPr>
              <w:pStyle w:val="Tabeludfyldning"/>
              <w:jc w:val="right"/>
              <w:rPr>
                <w:color w:val="000000" w:themeColor="text1"/>
              </w:rPr>
            </w:pPr>
          </w:p>
        </w:tc>
      </w:tr>
      <w:tr w:rsidR="003E3C4B" w:rsidRPr="003E3C4B" w14:paraId="64675CDC" w14:textId="77777777" w:rsidTr="0027385F">
        <w:trPr>
          <w:trHeight w:val="284"/>
        </w:trPr>
        <w:tc>
          <w:tcPr>
            <w:tcW w:w="4795" w:type="dxa"/>
            <w:shd w:val="clear" w:color="auto" w:fill="DEF2CD"/>
            <w:vAlign w:val="center"/>
          </w:tcPr>
          <w:p w14:paraId="104BC561" w14:textId="77777777" w:rsidR="003E3C4B" w:rsidRPr="006D5C3D" w:rsidRDefault="003E3C4B" w:rsidP="003E3C4B">
            <w:pPr>
              <w:pStyle w:val="Tabeludfyldning"/>
              <w:rPr>
                <w:b/>
                <w:color w:val="000000" w:themeColor="text1"/>
              </w:rPr>
            </w:pPr>
            <w:r w:rsidRPr="006D5C3D">
              <w:rPr>
                <w:b/>
                <w:color w:val="000000" w:themeColor="text1"/>
              </w:rPr>
              <w:t>Reservebeløb i alt</w:t>
            </w:r>
          </w:p>
        </w:tc>
        <w:tc>
          <w:tcPr>
            <w:tcW w:w="1070" w:type="dxa"/>
            <w:shd w:val="clear" w:color="auto" w:fill="DEF2CD"/>
            <w:noWrap/>
          </w:tcPr>
          <w:p w14:paraId="45DFCE2A" w14:textId="2752243F" w:rsidR="003E3C4B" w:rsidRPr="006D5C3D" w:rsidRDefault="003A4126" w:rsidP="003E3C4B">
            <w:pPr>
              <w:pStyle w:val="Tabeludfyldning"/>
              <w:jc w:val="right"/>
              <w:rPr>
                <w:b/>
                <w:color w:val="000000" w:themeColor="text1"/>
              </w:rPr>
            </w:pPr>
            <w:r w:rsidRPr="006D5C3D">
              <w:rPr>
                <w:b/>
                <w:bCs/>
                <w:color w:val="000000" w:themeColor="text1"/>
              </w:rPr>
              <w:t>22.838</w:t>
            </w:r>
          </w:p>
        </w:tc>
        <w:tc>
          <w:tcPr>
            <w:tcW w:w="1070" w:type="dxa"/>
            <w:shd w:val="clear" w:color="auto" w:fill="DEF2CD"/>
            <w:noWrap/>
          </w:tcPr>
          <w:p w14:paraId="35F4F661" w14:textId="4D84F9B7" w:rsidR="003E3C4B" w:rsidRPr="006D5C3D" w:rsidRDefault="003E3C4B" w:rsidP="003E3C4B">
            <w:pPr>
              <w:pStyle w:val="Tabeludfyldning"/>
              <w:jc w:val="right"/>
              <w:rPr>
                <w:b/>
                <w:color w:val="000000" w:themeColor="text1"/>
              </w:rPr>
            </w:pPr>
            <w:r w:rsidRPr="006D5C3D">
              <w:rPr>
                <w:b/>
                <w:color w:val="000000" w:themeColor="text1"/>
              </w:rPr>
              <w:t>5.105</w:t>
            </w:r>
          </w:p>
        </w:tc>
        <w:tc>
          <w:tcPr>
            <w:tcW w:w="1112" w:type="dxa"/>
            <w:shd w:val="clear" w:color="auto" w:fill="DEF2CD"/>
            <w:noWrap/>
          </w:tcPr>
          <w:p w14:paraId="119CA7E8" w14:textId="42415723" w:rsidR="003E3C4B" w:rsidRPr="006D5C3D" w:rsidRDefault="003E3C4B" w:rsidP="003E3C4B">
            <w:pPr>
              <w:pStyle w:val="Tabeludfyldning"/>
              <w:jc w:val="right"/>
              <w:rPr>
                <w:b/>
                <w:color w:val="000000" w:themeColor="text1"/>
              </w:rPr>
            </w:pPr>
            <w:r w:rsidRPr="006D5C3D">
              <w:rPr>
                <w:b/>
                <w:color w:val="000000" w:themeColor="text1"/>
              </w:rPr>
              <w:t>2.246</w:t>
            </w:r>
          </w:p>
        </w:tc>
        <w:tc>
          <w:tcPr>
            <w:tcW w:w="1112" w:type="dxa"/>
            <w:shd w:val="clear" w:color="auto" w:fill="DEF2CD"/>
          </w:tcPr>
          <w:p w14:paraId="41E21964" w14:textId="49044BCB" w:rsidR="003E3C4B" w:rsidRPr="006D5C3D" w:rsidRDefault="003E3C4B" w:rsidP="003E3C4B">
            <w:pPr>
              <w:pStyle w:val="Tabeludfyldning"/>
              <w:jc w:val="right"/>
              <w:rPr>
                <w:b/>
                <w:color w:val="000000" w:themeColor="text1"/>
              </w:rPr>
            </w:pPr>
            <w:r w:rsidRPr="006D5C3D">
              <w:rPr>
                <w:b/>
                <w:color w:val="000000" w:themeColor="text1"/>
              </w:rPr>
              <w:t>0</w:t>
            </w:r>
          </w:p>
        </w:tc>
        <w:tc>
          <w:tcPr>
            <w:tcW w:w="1070" w:type="dxa"/>
            <w:shd w:val="clear" w:color="auto" w:fill="DEF2CD"/>
            <w:noWrap/>
          </w:tcPr>
          <w:p w14:paraId="19F4EE51" w14:textId="7A9CC1EC" w:rsidR="003E3C4B" w:rsidRPr="006D5C3D" w:rsidRDefault="003A4126" w:rsidP="003E3C4B">
            <w:pPr>
              <w:pStyle w:val="Tabeludfyldning"/>
              <w:jc w:val="right"/>
              <w:rPr>
                <w:b/>
                <w:color w:val="000000" w:themeColor="text1"/>
              </w:rPr>
            </w:pPr>
            <w:r w:rsidRPr="006D5C3D">
              <w:rPr>
                <w:b/>
                <w:bCs/>
                <w:color w:val="000000" w:themeColor="text1"/>
              </w:rPr>
              <w:t>53.963</w:t>
            </w:r>
          </w:p>
        </w:tc>
      </w:tr>
    </w:tbl>
    <w:p w14:paraId="741E285B" w14:textId="1181B1B1" w:rsidR="00597B03" w:rsidRPr="006D5C3D" w:rsidRDefault="00597B03" w:rsidP="00597B03">
      <w:pPr>
        <w:pStyle w:val="Billedtekst-afsnit"/>
        <w:spacing w:line="240" w:lineRule="auto"/>
        <w:rPr>
          <w:color w:val="000000" w:themeColor="text1"/>
        </w:rPr>
      </w:pPr>
      <w:r w:rsidRPr="006D5C3D">
        <w:rPr>
          <w:color w:val="000000" w:themeColor="text1"/>
        </w:rPr>
        <w:t xml:space="preserve">*) Budget </w:t>
      </w:r>
      <w:r w:rsidR="009755CA" w:rsidRPr="006D5C3D">
        <w:rPr>
          <w:color w:val="000000" w:themeColor="text1"/>
        </w:rPr>
        <w:t>2025</w:t>
      </w:r>
      <w:r w:rsidRPr="006D5C3D">
        <w:rPr>
          <w:color w:val="000000" w:themeColor="text1"/>
        </w:rPr>
        <w:t xml:space="preserve"> er fremskrevet til </w:t>
      </w:r>
      <w:r w:rsidR="009755CA" w:rsidRPr="006D5C3D">
        <w:rPr>
          <w:color w:val="000000" w:themeColor="text1"/>
        </w:rPr>
        <w:t xml:space="preserve">2026-priser </w:t>
      </w:r>
      <w:r w:rsidRPr="006D5C3D">
        <w:rPr>
          <w:color w:val="000000" w:themeColor="text1"/>
        </w:rPr>
        <w:t>med KL’s anlægsfremskrivningsprocenter</w:t>
      </w:r>
    </w:p>
    <w:p w14:paraId="6F810D14" w14:textId="000452F2" w:rsidR="00AC2FF2" w:rsidRPr="006D5C3D" w:rsidRDefault="00AC2FF2" w:rsidP="00A53C12">
      <w:pPr>
        <w:pStyle w:val="Billedtekst-afsnit"/>
        <w:spacing w:line="240" w:lineRule="auto"/>
        <w:rPr>
          <w:color w:val="000000" w:themeColor="text1"/>
        </w:rPr>
      </w:pPr>
    </w:p>
    <w:p w14:paraId="6C33A261" w14:textId="3BEDEFEB" w:rsidR="001E50D0" w:rsidRPr="006D5C3D" w:rsidRDefault="002A39A6" w:rsidP="0082324E">
      <w:pPr>
        <w:rPr>
          <w:color w:val="000000" w:themeColor="text1"/>
        </w:rPr>
      </w:pPr>
      <w:r w:rsidRPr="006D5C3D">
        <w:rPr>
          <w:color w:val="000000" w:themeColor="text1"/>
        </w:rPr>
        <w:t>Udviklingen af Sydhavnskvarteret er igangsat</w:t>
      </w:r>
      <w:r w:rsidR="001E50D0" w:rsidRPr="006D5C3D">
        <w:rPr>
          <w:color w:val="000000" w:themeColor="text1"/>
        </w:rPr>
        <w:t>,</w:t>
      </w:r>
      <w:r w:rsidRPr="006D5C3D">
        <w:rPr>
          <w:color w:val="000000" w:themeColor="text1"/>
        </w:rPr>
        <w:t xml:space="preserve"> og der er på anlægsreserven optaget udgiftsrådighedsbeløb til kommende byggemodning mv. samt indtægtsrådighedsbeløb fra kommende salg. Der vil frem til projektets afslutning blive optaget yderligere udgifts- og indtægtsrådighedsbeløb på anlægsreserven til senere udmøntning. Over hele udviklingsprojektets løbetid forudsættes økonomisk balance.</w:t>
      </w:r>
    </w:p>
    <w:p w14:paraId="0BFE8A66" w14:textId="06D77A9A" w:rsidR="00136077" w:rsidRPr="0030332D" w:rsidRDefault="00136077" w:rsidP="0082324E">
      <w:pPr>
        <w:rPr>
          <w:color w:val="FF0000"/>
        </w:rPr>
      </w:pPr>
    </w:p>
    <w:p w14:paraId="2764EC43" w14:textId="1EE408AF" w:rsidR="00225F45" w:rsidRPr="0030332D" w:rsidRDefault="00225F45" w:rsidP="007F5636">
      <w:pPr>
        <w:pStyle w:val="Overskrift3"/>
      </w:pPr>
      <w:r w:rsidRPr="0030332D">
        <w:lastRenderedPageBreak/>
        <w:t>Lisbjerg (XA-8919006917)</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Lisbjerg (XA-8919006917)"/>
      </w:tblPr>
      <w:tblGrid>
        <w:gridCol w:w="4795"/>
        <w:gridCol w:w="1070"/>
        <w:gridCol w:w="1070"/>
        <w:gridCol w:w="1112"/>
        <w:gridCol w:w="1112"/>
        <w:gridCol w:w="1070"/>
      </w:tblGrid>
      <w:tr w:rsidR="00771F5B" w:rsidRPr="00771F5B" w14:paraId="698E851C" w14:textId="77777777" w:rsidTr="00654FD9">
        <w:trPr>
          <w:trHeight w:val="397"/>
          <w:tblHeader/>
        </w:trPr>
        <w:tc>
          <w:tcPr>
            <w:tcW w:w="4795" w:type="dxa"/>
            <w:shd w:val="clear" w:color="auto" w:fill="5F9F2A" w:themeFill="accent1"/>
            <w:noWrap/>
            <w:vAlign w:val="center"/>
            <w:hideMark/>
          </w:tcPr>
          <w:p w14:paraId="21E3AC6A" w14:textId="6729E9AE"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365A1C8D" w14:textId="7E951AD5"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3A060FFC" w14:textId="02075567"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15A00A52" w14:textId="0AE57D2D" w:rsidR="00FA2B82" w:rsidRPr="00454E48" w:rsidRDefault="00FA2B82" w:rsidP="00FA2B82">
            <w:pPr>
              <w:pStyle w:val="Tabeloverskrift"/>
            </w:pPr>
            <w:r w:rsidRPr="00454E48">
              <w:t>BO 2027</w:t>
            </w:r>
          </w:p>
        </w:tc>
        <w:tc>
          <w:tcPr>
            <w:tcW w:w="1112" w:type="dxa"/>
            <w:shd w:val="clear" w:color="auto" w:fill="5F9F2A" w:themeFill="accent1"/>
            <w:vAlign w:val="center"/>
          </w:tcPr>
          <w:p w14:paraId="37B8A21D" w14:textId="11FC2805" w:rsidR="00FA2B82" w:rsidRPr="00454E48" w:rsidRDefault="00FA2B82" w:rsidP="00FA2B82">
            <w:pPr>
              <w:pStyle w:val="Tabeloverskrift"/>
            </w:pPr>
            <w:r w:rsidRPr="00454E48">
              <w:t>BO 2028</w:t>
            </w:r>
          </w:p>
        </w:tc>
        <w:tc>
          <w:tcPr>
            <w:tcW w:w="1070" w:type="dxa"/>
            <w:shd w:val="clear" w:color="auto" w:fill="5F9F2A" w:themeFill="accent1"/>
            <w:vAlign w:val="center"/>
            <w:hideMark/>
          </w:tcPr>
          <w:p w14:paraId="41300076" w14:textId="0CEC90CE" w:rsidR="00FA2B82" w:rsidRPr="00454E48" w:rsidRDefault="00FA2B82" w:rsidP="00FA2B82">
            <w:pPr>
              <w:pStyle w:val="Tabeloverskrift"/>
            </w:pPr>
            <w:r w:rsidRPr="00454E48">
              <w:t>BO 2029</w:t>
            </w:r>
          </w:p>
        </w:tc>
      </w:tr>
      <w:tr w:rsidR="00C51D4E" w:rsidRPr="00C51D4E" w14:paraId="4360D2F2" w14:textId="77777777" w:rsidTr="000B376B">
        <w:trPr>
          <w:trHeight w:val="284"/>
        </w:trPr>
        <w:tc>
          <w:tcPr>
            <w:tcW w:w="4795" w:type="dxa"/>
            <w:hideMark/>
          </w:tcPr>
          <w:p w14:paraId="1B955FA3" w14:textId="004A5634" w:rsidR="003E3C4B" w:rsidRPr="00C51D4E" w:rsidRDefault="003E3C4B" w:rsidP="003E3C4B">
            <w:pPr>
              <w:pStyle w:val="Tabeludfyldning"/>
              <w:rPr>
                <w:color w:val="000000" w:themeColor="text1"/>
              </w:rPr>
            </w:pPr>
            <w:r w:rsidRPr="00C51D4E">
              <w:rPr>
                <w:color w:val="000000" w:themeColor="text1"/>
              </w:rPr>
              <w:t>Lisbjerg - Salgsindtægter (XA-8919006917-17010)</w:t>
            </w:r>
          </w:p>
        </w:tc>
        <w:tc>
          <w:tcPr>
            <w:tcW w:w="1070" w:type="dxa"/>
            <w:noWrap/>
          </w:tcPr>
          <w:p w14:paraId="4C82A93C" w14:textId="29CF99E5" w:rsidR="003E3C4B" w:rsidRPr="00C51D4E" w:rsidRDefault="003E3C4B" w:rsidP="003E3C4B">
            <w:pPr>
              <w:pStyle w:val="Tabeludfyldning"/>
              <w:jc w:val="right"/>
              <w:rPr>
                <w:color w:val="000000" w:themeColor="text1"/>
              </w:rPr>
            </w:pPr>
          </w:p>
        </w:tc>
        <w:tc>
          <w:tcPr>
            <w:tcW w:w="1070" w:type="dxa"/>
            <w:noWrap/>
          </w:tcPr>
          <w:p w14:paraId="4BA34567" w14:textId="1F12A84F" w:rsidR="003E3C4B" w:rsidRPr="00C51D4E" w:rsidRDefault="003E3C4B" w:rsidP="003E3C4B">
            <w:pPr>
              <w:pStyle w:val="Tabeludfyldning"/>
              <w:jc w:val="right"/>
              <w:rPr>
                <w:color w:val="000000" w:themeColor="text1"/>
              </w:rPr>
            </w:pPr>
          </w:p>
        </w:tc>
        <w:tc>
          <w:tcPr>
            <w:tcW w:w="1112" w:type="dxa"/>
            <w:noWrap/>
          </w:tcPr>
          <w:p w14:paraId="51AA5BC1" w14:textId="64121B1E" w:rsidR="003E3C4B" w:rsidRPr="00C51D4E" w:rsidRDefault="003E3C4B" w:rsidP="003E3C4B">
            <w:pPr>
              <w:pStyle w:val="Tabeludfyldning"/>
              <w:jc w:val="right"/>
              <w:rPr>
                <w:color w:val="000000" w:themeColor="text1"/>
              </w:rPr>
            </w:pPr>
            <w:r w:rsidRPr="00C51D4E">
              <w:rPr>
                <w:color w:val="000000" w:themeColor="text1"/>
              </w:rPr>
              <w:t>-123.601</w:t>
            </w:r>
          </w:p>
        </w:tc>
        <w:tc>
          <w:tcPr>
            <w:tcW w:w="1112" w:type="dxa"/>
          </w:tcPr>
          <w:p w14:paraId="0F8EE511" w14:textId="1C8642FA" w:rsidR="003E3C4B" w:rsidRPr="00C51D4E" w:rsidRDefault="003E3C4B" w:rsidP="003E3C4B">
            <w:pPr>
              <w:pStyle w:val="Tabeludfyldning"/>
              <w:jc w:val="right"/>
              <w:rPr>
                <w:color w:val="000000" w:themeColor="text1"/>
              </w:rPr>
            </w:pPr>
            <w:r w:rsidRPr="00C51D4E">
              <w:rPr>
                <w:color w:val="000000" w:themeColor="text1"/>
              </w:rPr>
              <w:t>-77.330</w:t>
            </w:r>
          </w:p>
        </w:tc>
        <w:tc>
          <w:tcPr>
            <w:tcW w:w="1070" w:type="dxa"/>
            <w:noWrap/>
          </w:tcPr>
          <w:p w14:paraId="77F66A81" w14:textId="1C4FACB4" w:rsidR="003E3C4B" w:rsidRPr="00C51D4E" w:rsidRDefault="003E3C4B" w:rsidP="003E3C4B">
            <w:pPr>
              <w:pStyle w:val="Tabeludfyldning"/>
              <w:jc w:val="right"/>
              <w:rPr>
                <w:color w:val="000000" w:themeColor="text1"/>
              </w:rPr>
            </w:pPr>
          </w:p>
        </w:tc>
      </w:tr>
      <w:tr w:rsidR="00C51D4E" w:rsidRPr="00C51D4E" w14:paraId="71A398C4" w14:textId="77777777" w:rsidTr="000B376B">
        <w:trPr>
          <w:trHeight w:val="284"/>
        </w:trPr>
        <w:tc>
          <w:tcPr>
            <w:tcW w:w="4795" w:type="dxa"/>
          </w:tcPr>
          <w:p w14:paraId="74895FF5" w14:textId="0E695A91" w:rsidR="003E3C4B" w:rsidRPr="00C51D4E" w:rsidRDefault="003E3C4B" w:rsidP="003E3C4B">
            <w:pPr>
              <w:pStyle w:val="Tabeludfyldning"/>
              <w:rPr>
                <w:color w:val="000000" w:themeColor="text1"/>
              </w:rPr>
            </w:pPr>
            <w:r w:rsidRPr="00C51D4E">
              <w:rPr>
                <w:color w:val="000000" w:themeColor="text1"/>
              </w:rPr>
              <w:t>Lisbjerg - Byggemodning (XA-8919006917-17020)</w:t>
            </w:r>
          </w:p>
        </w:tc>
        <w:tc>
          <w:tcPr>
            <w:tcW w:w="1070" w:type="dxa"/>
            <w:noWrap/>
          </w:tcPr>
          <w:p w14:paraId="5533363C" w14:textId="536DEEAE" w:rsidR="003E3C4B" w:rsidRPr="00C51D4E" w:rsidRDefault="003E3C4B" w:rsidP="003E3C4B">
            <w:pPr>
              <w:pStyle w:val="Tabeludfyldning"/>
              <w:jc w:val="right"/>
              <w:rPr>
                <w:color w:val="000000" w:themeColor="text1"/>
              </w:rPr>
            </w:pPr>
            <w:r w:rsidRPr="00C51D4E">
              <w:rPr>
                <w:color w:val="000000" w:themeColor="text1"/>
              </w:rPr>
              <w:t>10.633</w:t>
            </w:r>
          </w:p>
        </w:tc>
        <w:tc>
          <w:tcPr>
            <w:tcW w:w="1070" w:type="dxa"/>
            <w:noWrap/>
          </w:tcPr>
          <w:p w14:paraId="28B47BEE" w14:textId="726E9967" w:rsidR="003E3C4B" w:rsidRPr="00C51D4E" w:rsidRDefault="006D5C3D" w:rsidP="003E3C4B">
            <w:pPr>
              <w:pStyle w:val="Tabeludfyldning"/>
              <w:jc w:val="right"/>
              <w:rPr>
                <w:color w:val="000000" w:themeColor="text1"/>
              </w:rPr>
            </w:pPr>
            <w:r w:rsidRPr="00C51D4E">
              <w:rPr>
                <w:color w:val="000000" w:themeColor="text1"/>
              </w:rPr>
              <w:t>0</w:t>
            </w:r>
          </w:p>
        </w:tc>
        <w:tc>
          <w:tcPr>
            <w:tcW w:w="1112" w:type="dxa"/>
            <w:noWrap/>
          </w:tcPr>
          <w:p w14:paraId="2F033506" w14:textId="5142ED17" w:rsidR="003E3C4B" w:rsidRPr="00C51D4E" w:rsidRDefault="006D5C3D" w:rsidP="003E3C4B">
            <w:pPr>
              <w:pStyle w:val="Tabeludfyldning"/>
              <w:jc w:val="right"/>
              <w:rPr>
                <w:color w:val="000000" w:themeColor="text1"/>
              </w:rPr>
            </w:pPr>
            <w:r w:rsidRPr="00C51D4E">
              <w:rPr>
                <w:color w:val="000000" w:themeColor="text1"/>
              </w:rPr>
              <w:t>10.402</w:t>
            </w:r>
          </w:p>
        </w:tc>
        <w:tc>
          <w:tcPr>
            <w:tcW w:w="1112" w:type="dxa"/>
          </w:tcPr>
          <w:p w14:paraId="2915FFAC" w14:textId="68ACB437" w:rsidR="003E3C4B" w:rsidRPr="00C51D4E" w:rsidRDefault="006D5C3D" w:rsidP="003E3C4B">
            <w:pPr>
              <w:pStyle w:val="Tabeludfyldning"/>
              <w:jc w:val="right"/>
              <w:rPr>
                <w:color w:val="000000" w:themeColor="text1"/>
              </w:rPr>
            </w:pPr>
            <w:r w:rsidRPr="00C51D4E">
              <w:rPr>
                <w:color w:val="000000" w:themeColor="text1"/>
              </w:rPr>
              <w:t>5.169</w:t>
            </w:r>
          </w:p>
        </w:tc>
        <w:tc>
          <w:tcPr>
            <w:tcW w:w="1070" w:type="dxa"/>
            <w:noWrap/>
          </w:tcPr>
          <w:p w14:paraId="4BFE30D1" w14:textId="15125B89" w:rsidR="003E3C4B" w:rsidRPr="00C51D4E" w:rsidRDefault="006D5C3D" w:rsidP="003E3C4B">
            <w:pPr>
              <w:pStyle w:val="Tabeludfyldning"/>
              <w:jc w:val="right"/>
              <w:rPr>
                <w:color w:val="000000" w:themeColor="text1"/>
              </w:rPr>
            </w:pPr>
            <w:r w:rsidRPr="00C51D4E">
              <w:rPr>
                <w:color w:val="000000" w:themeColor="text1"/>
              </w:rPr>
              <w:t>52.711</w:t>
            </w:r>
          </w:p>
        </w:tc>
      </w:tr>
      <w:tr w:rsidR="00C51D4E" w:rsidRPr="00C51D4E" w14:paraId="340D5B44" w14:textId="77777777" w:rsidTr="003E3C4B">
        <w:trPr>
          <w:trHeight w:val="284"/>
        </w:trPr>
        <w:tc>
          <w:tcPr>
            <w:tcW w:w="4795" w:type="dxa"/>
            <w:hideMark/>
          </w:tcPr>
          <w:p w14:paraId="3DE7CDB0" w14:textId="77777777" w:rsidR="00B870F4" w:rsidRPr="00C51D4E" w:rsidRDefault="003E3C4B" w:rsidP="003E3C4B">
            <w:pPr>
              <w:pStyle w:val="Tabeludfyldning"/>
              <w:rPr>
                <w:color w:val="000000" w:themeColor="text1"/>
              </w:rPr>
            </w:pPr>
            <w:r w:rsidRPr="00C51D4E">
              <w:rPr>
                <w:color w:val="000000" w:themeColor="text1"/>
              </w:rPr>
              <w:t>Lisbjerg</w:t>
            </w:r>
            <w:r w:rsidR="00B870F4" w:rsidRPr="00C51D4E">
              <w:rPr>
                <w:color w:val="000000" w:themeColor="text1"/>
              </w:rPr>
              <w:t xml:space="preserve"> </w:t>
            </w:r>
            <w:r w:rsidRPr="00C51D4E">
              <w:rPr>
                <w:color w:val="000000" w:themeColor="text1"/>
              </w:rPr>
              <w:t xml:space="preserve">- Byggemodning - Reserve Etape 1.1 </w:t>
            </w:r>
          </w:p>
          <w:p w14:paraId="2C28850D" w14:textId="1672670B" w:rsidR="003E3C4B" w:rsidRPr="00C51D4E" w:rsidRDefault="003E3C4B" w:rsidP="003E3C4B">
            <w:pPr>
              <w:pStyle w:val="Tabeludfyldning"/>
              <w:rPr>
                <w:color w:val="000000" w:themeColor="text1"/>
              </w:rPr>
            </w:pPr>
            <w:r w:rsidRPr="00C51D4E">
              <w:rPr>
                <w:color w:val="000000" w:themeColor="text1"/>
              </w:rPr>
              <w:t>(XA-8919006917-17021)</w:t>
            </w:r>
          </w:p>
        </w:tc>
        <w:tc>
          <w:tcPr>
            <w:tcW w:w="1070" w:type="dxa"/>
            <w:noWrap/>
            <w:vAlign w:val="center"/>
          </w:tcPr>
          <w:p w14:paraId="2985024A" w14:textId="6093E56A" w:rsidR="003E3C4B" w:rsidRPr="00C51D4E" w:rsidRDefault="003E3C4B" w:rsidP="003E3C4B">
            <w:pPr>
              <w:pStyle w:val="Tabeludfyldning"/>
              <w:jc w:val="right"/>
              <w:rPr>
                <w:color w:val="000000" w:themeColor="text1"/>
              </w:rPr>
            </w:pPr>
            <w:r w:rsidRPr="00C51D4E">
              <w:rPr>
                <w:color w:val="000000" w:themeColor="text1"/>
              </w:rPr>
              <w:t>9.366</w:t>
            </w:r>
          </w:p>
        </w:tc>
        <w:tc>
          <w:tcPr>
            <w:tcW w:w="1070" w:type="dxa"/>
            <w:noWrap/>
            <w:vAlign w:val="center"/>
          </w:tcPr>
          <w:p w14:paraId="6EB59E0E" w14:textId="6A9A4007" w:rsidR="003E3C4B" w:rsidRPr="00C51D4E" w:rsidRDefault="003E3C4B" w:rsidP="003E3C4B">
            <w:pPr>
              <w:pStyle w:val="Tabeludfyldning"/>
              <w:jc w:val="right"/>
              <w:rPr>
                <w:color w:val="000000" w:themeColor="text1"/>
              </w:rPr>
            </w:pPr>
          </w:p>
        </w:tc>
        <w:tc>
          <w:tcPr>
            <w:tcW w:w="1112" w:type="dxa"/>
            <w:noWrap/>
            <w:vAlign w:val="center"/>
          </w:tcPr>
          <w:p w14:paraId="487D82BC" w14:textId="05716772" w:rsidR="003E3C4B" w:rsidRPr="00C51D4E" w:rsidRDefault="003E3C4B" w:rsidP="003E3C4B">
            <w:pPr>
              <w:pStyle w:val="Tabeludfyldning"/>
              <w:jc w:val="right"/>
              <w:rPr>
                <w:color w:val="000000" w:themeColor="text1"/>
              </w:rPr>
            </w:pPr>
          </w:p>
        </w:tc>
        <w:tc>
          <w:tcPr>
            <w:tcW w:w="1112" w:type="dxa"/>
            <w:vAlign w:val="center"/>
          </w:tcPr>
          <w:p w14:paraId="120D45AF" w14:textId="3C39835D" w:rsidR="003E3C4B" w:rsidRPr="00C51D4E" w:rsidRDefault="003E3C4B" w:rsidP="003E3C4B">
            <w:pPr>
              <w:pStyle w:val="Tabeludfyldning"/>
              <w:jc w:val="right"/>
              <w:rPr>
                <w:color w:val="000000" w:themeColor="text1"/>
              </w:rPr>
            </w:pPr>
          </w:p>
        </w:tc>
        <w:tc>
          <w:tcPr>
            <w:tcW w:w="1070" w:type="dxa"/>
            <w:noWrap/>
            <w:vAlign w:val="center"/>
          </w:tcPr>
          <w:p w14:paraId="223706D2" w14:textId="37A125F2" w:rsidR="003E3C4B" w:rsidRPr="00C51D4E" w:rsidRDefault="003E3C4B" w:rsidP="003E3C4B">
            <w:pPr>
              <w:pStyle w:val="Tabeludfyldning"/>
              <w:jc w:val="right"/>
              <w:rPr>
                <w:color w:val="000000" w:themeColor="text1"/>
              </w:rPr>
            </w:pPr>
          </w:p>
        </w:tc>
      </w:tr>
      <w:tr w:rsidR="00C51D4E" w:rsidRPr="00C51D4E" w14:paraId="6AE2B084" w14:textId="77777777" w:rsidTr="003E3C4B">
        <w:trPr>
          <w:trHeight w:val="284"/>
        </w:trPr>
        <w:tc>
          <w:tcPr>
            <w:tcW w:w="4795" w:type="dxa"/>
          </w:tcPr>
          <w:p w14:paraId="7BF7056D" w14:textId="77777777" w:rsidR="00B870F4" w:rsidRPr="00C51D4E" w:rsidRDefault="003E3C4B" w:rsidP="003E3C4B">
            <w:pPr>
              <w:pStyle w:val="Tabeludfyldning"/>
              <w:rPr>
                <w:color w:val="000000" w:themeColor="text1"/>
              </w:rPr>
            </w:pPr>
            <w:r w:rsidRPr="00C51D4E">
              <w:rPr>
                <w:color w:val="000000" w:themeColor="text1"/>
              </w:rPr>
              <w:t>Lisbjerg - Byggemodning - Reserve Etape 1.2</w:t>
            </w:r>
          </w:p>
          <w:p w14:paraId="7F730349" w14:textId="00CAB7BA" w:rsidR="003E3C4B" w:rsidRPr="00C51D4E" w:rsidRDefault="003E3C4B" w:rsidP="003E3C4B">
            <w:pPr>
              <w:pStyle w:val="Tabeludfyldning"/>
              <w:rPr>
                <w:color w:val="000000" w:themeColor="text1"/>
              </w:rPr>
            </w:pPr>
            <w:r w:rsidRPr="00C51D4E">
              <w:rPr>
                <w:color w:val="000000" w:themeColor="text1"/>
              </w:rPr>
              <w:t xml:space="preserve"> (XA-8919006917-17022)</w:t>
            </w:r>
          </w:p>
        </w:tc>
        <w:tc>
          <w:tcPr>
            <w:tcW w:w="1070" w:type="dxa"/>
            <w:noWrap/>
            <w:vAlign w:val="center"/>
          </w:tcPr>
          <w:p w14:paraId="7A520193" w14:textId="69FA1910" w:rsidR="003E3C4B" w:rsidRPr="00C51D4E" w:rsidRDefault="003E3C4B" w:rsidP="003E3C4B">
            <w:pPr>
              <w:pStyle w:val="Tabeludfyldning"/>
              <w:jc w:val="right"/>
              <w:rPr>
                <w:color w:val="000000" w:themeColor="text1"/>
              </w:rPr>
            </w:pPr>
            <w:r w:rsidRPr="00C51D4E">
              <w:rPr>
                <w:color w:val="000000" w:themeColor="text1"/>
              </w:rPr>
              <w:t>2.055</w:t>
            </w:r>
          </w:p>
        </w:tc>
        <w:tc>
          <w:tcPr>
            <w:tcW w:w="1070" w:type="dxa"/>
            <w:noWrap/>
            <w:vAlign w:val="center"/>
          </w:tcPr>
          <w:p w14:paraId="3713608F" w14:textId="29278245" w:rsidR="003E3C4B" w:rsidRPr="00C51D4E" w:rsidRDefault="003E3C4B" w:rsidP="003E3C4B">
            <w:pPr>
              <w:pStyle w:val="Tabeludfyldning"/>
              <w:jc w:val="right"/>
              <w:rPr>
                <w:color w:val="000000" w:themeColor="text1"/>
              </w:rPr>
            </w:pPr>
          </w:p>
        </w:tc>
        <w:tc>
          <w:tcPr>
            <w:tcW w:w="1112" w:type="dxa"/>
            <w:noWrap/>
            <w:vAlign w:val="center"/>
          </w:tcPr>
          <w:p w14:paraId="7D6C2709" w14:textId="12CBA28C" w:rsidR="003E3C4B" w:rsidRPr="00C51D4E" w:rsidRDefault="003E3C4B" w:rsidP="003E3C4B">
            <w:pPr>
              <w:pStyle w:val="Tabeludfyldning"/>
              <w:jc w:val="right"/>
              <w:rPr>
                <w:color w:val="000000" w:themeColor="text1"/>
              </w:rPr>
            </w:pPr>
          </w:p>
        </w:tc>
        <w:tc>
          <w:tcPr>
            <w:tcW w:w="1112" w:type="dxa"/>
            <w:vAlign w:val="center"/>
          </w:tcPr>
          <w:p w14:paraId="39228359" w14:textId="67A3D267" w:rsidR="003E3C4B" w:rsidRPr="00C51D4E" w:rsidRDefault="003E3C4B" w:rsidP="003E3C4B">
            <w:pPr>
              <w:pStyle w:val="Tabeludfyldning"/>
              <w:jc w:val="right"/>
              <w:rPr>
                <w:color w:val="000000" w:themeColor="text1"/>
              </w:rPr>
            </w:pPr>
          </w:p>
        </w:tc>
        <w:tc>
          <w:tcPr>
            <w:tcW w:w="1070" w:type="dxa"/>
            <w:noWrap/>
            <w:vAlign w:val="center"/>
          </w:tcPr>
          <w:p w14:paraId="7C15C991" w14:textId="45E7C600" w:rsidR="003E3C4B" w:rsidRPr="00C51D4E" w:rsidRDefault="003E3C4B" w:rsidP="003E3C4B">
            <w:pPr>
              <w:pStyle w:val="Tabeludfyldning"/>
              <w:jc w:val="right"/>
              <w:rPr>
                <w:color w:val="000000" w:themeColor="text1"/>
              </w:rPr>
            </w:pPr>
          </w:p>
        </w:tc>
      </w:tr>
      <w:tr w:rsidR="00C51D4E" w:rsidRPr="00C51D4E" w14:paraId="22890DBC" w14:textId="77777777" w:rsidTr="003E3C4B">
        <w:trPr>
          <w:trHeight w:val="284"/>
        </w:trPr>
        <w:tc>
          <w:tcPr>
            <w:tcW w:w="4795" w:type="dxa"/>
          </w:tcPr>
          <w:p w14:paraId="6D8EF81C" w14:textId="77777777" w:rsidR="00B870F4" w:rsidRPr="00C51D4E" w:rsidRDefault="003E3C4B" w:rsidP="003E3C4B">
            <w:pPr>
              <w:pStyle w:val="Tabeludfyldning"/>
              <w:rPr>
                <w:color w:val="000000" w:themeColor="text1"/>
              </w:rPr>
            </w:pPr>
            <w:r w:rsidRPr="00C51D4E">
              <w:rPr>
                <w:color w:val="000000" w:themeColor="text1"/>
              </w:rPr>
              <w:t>Lisbjerg- Byggemodning - Reserve Etape 1.3</w:t>
            </w:r>
          </w:p>
          <w:p w14:paraId="159AA713" w14:textId="6F536678" w:rsidR="003E3C4B" w:rsidRPr="00C51D4E" w:rsidRDefault="003E3C4B" w:rsidP="003E3C4B">
            <w:pPr>
              <w:pStyle w:val="Tabeludfyldning"/>
              <w:rPr>
                <w:color w:val="000000" w:themeColor="text1"/>
              </w:rPr>
            </w:pPr>
            <w:r w:rsidRPr="00C51D4E">
              <w:rPr>
                <w:color w:val="000000" w:themeColor="text1"/>
              </w:rPr>
              <w:t xml:space="preserve"> (XA-8919006917-17023)</w:t>
            </w:r>
          </w:p>
        </w:tc>
        <w:tc>
          <w:tcPr>
            <w:tcW w:w="1070" w:type="dxa"/>
            <w:noWrap/>
            <w:vAlign w:val="center"/>
          </w:tcPr>
          <w:p w14:paraId="690845C3" w14:textId="6232B4DB" w:rsidR="003E3C4B" w:rsidRPr="00C51D4E" w:rsidRDefault="003E3C4B" w:rsidP="003E3C4B">
            <w:pPr>
              <w:pStyle w:val="Tabeludfyldning"/>
              <w:jc w:val="right"/>
              <w:rPr>
                <w:color w:val="000000" w:themeColor="text1"/>
              </w:rPr>
            </w:pPr>
          </w:p>
        </w:tc>
        <w:tc>
          <w:tcPr>
            <w:tcW w:w="1070" w:type="dxa"/>
            <w:noWrap/>
            <w:vAlign w:val="center"/>
          </w:tcPr>
          <w:p w14:paraId="7D693D13" w14:textId="57689541" w:rsidR="003E3C4B" w:rsidRPr="00C51D4E" w:rsidRDefault="003E3C4B" w:rsidP="003E3C4B">
            <w:pPr>
              <w:pStyle w:val="Tabeludfyldning"/>
              <w:jc w:val="right"/>
              <w:rPr>
                <w:color w:val="000000" w:themeColor="text1"/>
              </w:rPr>
            </w:pPr>
          </w:p>
        </w:tc>
        <w:tc>
          <w:tcPr>
            <w:tcW w:w="1112" w:type="dxa"/>
            <w:noWrap/>
            <w:vAlign w:val="center"/>
          </w:tcPr>
          <w:p w14:paraId="4959100B" w14:textId="6BBD4763" w:rsidR="003E3C4B" w:rsidRPr="00C51D4E" w:rsidRDefault="003E3C4B" w:rsidP="003E3C4B">
            <w:pPr>
              <w:pStyle w:val="Tabeludfyldning"/>
              <w:jc w:val="right"/>
              <w:rPr>
                <w:color w:val="000000" w:themeColor="text1"/>
              </w:rPr>
            </w:pPr>
          </w:p>
        </w:tc>
        <w:tc>
          <w:tcPr>
            <w:tcW w:w="1112" w:type="dxa"/>
            <w:vAlign w:val="center"/>
          </w:tcPr>
          <w:p w14:paraId="78C93F7F" w14:textId="49EF6392" w:rsidR="003E3C4B" w:rsidRPr="00C51D4E" w:rsidRDefault="003E3C4B" w:rsidP="003E3C4B">
            <w:pPr>
              <w:pStyle w:val="Tabeludfyldning"/>
              <w:jc w:val="right"/>
              <w:rPr>
                <w:color w:val="000000" w:themeColor="text1"/>
              </w:rPr>
            </w:pPr>
            <w:r w:rsidRPr="00C51D4E">
              <w:rPr>
                <w:color w:val="000000" w:themeColor="text1"/>
              </w:rPr>
              <w:t>20.099</w:t>
            </w:r>
          </w:p>
        </w:tc>
        <w:tc>
          <w:tcPr>
            <w:tcW w:w="1070" w:type="dxa"/>
            <w:noWrap/>
            <w:vAlign w:val="center"/>
          </w:tcPr>
          <w:p w14:paraId="5B95F29B" w14:textId="4E511205" w:rsidR="003E3C4B" w:rsidRPr="00C51D4E" w:rsidRDefault="003E3C4B" w:rsidP="003E3C4B">
            <w:pPr>
              <w:pStyle w:val="Tabeludfyldning"/>
              <w:jc w:val="right"/>
              <w:rPr>
                <w:color w:val="000000" w:themeColor="text1"/>
              </w:rPr>
            </w:pPr>
          </w:p>
        </w:tc>
      </w:tr>
      <w:tr w:rsidR="00C51D4E" w:rsidRPr="00C51D4E" w14:paraId="21F817E6" w14:textId="77777777" w:rsidTr="003E3C4B">
        <w:trPr>
          <w:trHeight w:val="284"/>
        </w:trPr>
        <w:tc>
          <w:tcPr>
            <w:tcW w:w="4795" w:type="dxa"/>
          </w:tcPr>
          <w:p w14:paraId="77DECFD5" w14:textId="77777777" w:rsidR="003E3C4B" w:rsidRPr="00C51D4E" w:rsidRDefault="003E3C4B" w:rsidP="003E3C4B">
            <w:pPr>
              <w:pStyle w:val="Tabeludfyldning"/>
              <w:rPr>
                <w:color w:val="000000" w:themeColor="text1"/>
              </w:rPr>
            </w:pPr>
            <w:r w:rsidRPr="00C51D4E">
              <w:rPr>
                <w:color w:val="000000" w:themeColor="text1"/>
              </w:rPr>
              <w:t>Lisbjerg - Evt. refusion og salgsomkostninger</w:t>
            </w:r>
          </w:p>
          <w:p w14:paraId="7EE0AE93" w14:textId="2B3A5515" w:rsidR="003E3C4B" w:rsidRPr="00C51D4E" w:rsidRDefault="003E3C4B" w:rsidP="003E3C4B">
            <w:pPr>
              <w:pStyle w:val="Tabeludfyldning"/>
              <w:rPr>
                <w:color w:val="000000" w:themeColor="text1"/>
              </w:rPr>
            </w:pPr>
            <w:r w:rsidRPr="00C51D4E">
              <w:rPr>
                <w:color w:val="000000" w:themeColor="text1"/>
              </w:rPr>
              <w:t xml:space="preserve"> (XA-8919006917-17030)</w:t>
            </w:r>
          </w:p>
        </w:tc>
        <w:tc>
          <w:tcPr>
            <w:tcW w:w="1070" w:type="dxa"/>
            <w:noWrap/>
            <w:vAlign w:val="center"/>
          </w:tcPr>
          <w:p w14:paraId="0C962FF9" w14:textId="376A1246" w:rsidR="003E3C4B" w:rsidRPr="00C51D4E" w:rsidRDefault="003E3C4B" w:rsidP="003E3C4B">
            <w:pPr>
              <w:pStyle w:val="Tabeludfyldning"/>
              <w:jc w:val="right"/>
              <w:rPr>
                <w:color w:val="000000" w:themeColor="text1"/>
              </w:rPr>
            </w:pPr>
            <w:r w:rsidRPr="00C51D4E">
              <w:rPr>
                <w:color w:val="000000" w:themeColor="text1"/>
              </w:rPr>
              <w:t>8.887</w:t>
            </w:r>
          </w:p>
        </w:tc>
        <w:tc>
          <w:tcPr>
            <w:tcW w:w="1070" w:type="dxa"/>
            <w:noWrap/>
            <w:vAlign w:val="center"/>
          </w:tcPr>
          <w:p w14:paraId="78BB0C97" w14:textId="0734D10D" w:rsidR="003E3C4B" w:rsidRPr="00C51D4E" w:rsidRDefault="003E3C4B" w:rsidP="003E3C4B">
            <w:pPr>
              <w:pStyle w:val="Tabeludfyldning"/>
              <w:jc w:val="right"/>
              <w:rPr>
                <w:color w:val="000000" w:themeColor="text1"/>
              </w:rPr>
            </w:pPr>
          </w:p>
        </w:tc>
        <w:tc>
          <w:tcPr>
            <w:tcW w:w="1112" w:type="dxa"/>
            <w:noWrap/>
            <w:vAlign w:val="center"/>
          </w:tcPr>
          <w:p w14:paraId="3ADEF258" w14:textId="2F6C5698" w:rsidR="003E3C4B" w:rsidRPr="00C51D4E" w:rsidRDefault="003E3C4B" w:rsidP="003E3C4B">
            <w:pPr>
              <w:pStyle w:val="Tabeludfyldning"/>
              <w:jc w:val="right"/>
              <w:rPr>
                <w:color w:val="000000" w:themeColor="text1"/>
              </w:rPr>
            </w:pPr>
            <w:r w:rsidRPr="00C51D4E">
              <w:rPr>
                <w:color w:val="000000" w:themeColor="text1"/>
              </w:rPr>
              <w:t>12.978</w:t>
            </w:r>
          </w:p>
        </w:tc>
        <w:tc>
          <w:tcPr>
            <w:tcW w:w="1112" w:type="dxa"/>
            <w:vAlign w:val="center"/>
          </w:tcPr>
          <w:p w14:paraId="1603EC9E" w14:textId="6A42CDD2" w:rsidR="003E3C4B" w:rsidRPr="00C51D4E" w:rsidRDefault="003E3C4B" w:rsidP="003E3C4B">
            <w:pPr>
              <w:pStyle w:val="Tabeludfyldning"/>
              <w:jc w:val="right"/>
              <w:rPr>
                <w:color w:val="000000" w:themeColor="text1"/>
              </w:rPr>
            </w:pPr>
            <w:r w:rsidRPr="00C51D4E">
              <w:rPr>
                <w:color w:val="000000" w:themeColor="text1"/>
              </w:rPr>
              <w:t>36.431</w:t>
            </w:r>
          </w:p>
        </w:tc>
        <w:tc>
          <w:tcPr>
            <w:tcW w:w="1070" w:type="dxa"/>
            <w:noWrap/>
            <w:vAlign w:val="center"/>
          </w:tcPr>
          <w:p w14:paraId="2F992A4A" w14:textId="29054429" w:rsidR="003E3C4B" w:rsidRPr="00C51D4E" w:rsidRDefault="003E3C4B" w:rsidP="003E3C4B">
            <w:pPr>
              <w:pStyle w:val="Tabeludfyldning"/>
              <w:jc w:val="right"/>
              <w:rPr>
                <w:color w:val="000000" w:themeColor="text1"/>
              </w:rPr>
            </w:pPr>
          </w:p>
        </w:tc>
      </w:tr>
      <w:tr w:rsidR="00C51D4E" w:rsidRPr="00C51D4E" w14:paraId="4725FB42" w14:textId="77777777" w:rsidTr="003E3C4B">
        <w:trPr>
          <w:trHeight w:val="284"/>
        </w:trPr>
        <w:tc>
          <w:tcPr>
            <w:tcW w:w="4795" w:type="dxa"/>
          </w:tcPr>
          <w:p w14:paraId="45B9A32D" w14:textId="2589F414" w:rsidR="003E3C4B" w:rsidRPr="00C51D4E" w:rsidRDefault="003E3C4B" w:rsidP="003E3C4B">
            <w:pPr>
              <w:pStyle w:val="Tabeludfyldning"/>
              <w:rPr>
                <w:color w:val="000000" w:themeColor="text1"/>
              </w:rPr>
            </w:pPr>
            <w:r w:rsidRPr="00C51D4E">
              <w:rPr>
                <w:color w:val="000000" w:themeColor="text1"/>
              </w:rPr>
              <w:t>Lisbjerg - Generhvervelse mv (XA-8919006917-17040)</w:t>
            </w:r>
          </w:p>
        </w:tc>
        <w:tc>
          <w:tcPr>
            <w:tcW w:w="1070" w:type="dxa"/>
            <w:noWrap/>
            <w:vAlign w:val="center"/>
          </w:tcPr>
          <w:p w14:paraId="7DB5E044" w14:textId="17530815" w:rsidR="003E3C4B" w:rsidRPr="00C51D4E" w:rsidRDefault="003E3C4B" w:rsidP="003E3C4B">
            <w:pPr>
              <w:pStyle w:val="Tabeludfyldning"/>
              <w:jc w:val="right"/>
              <w:rPr>
                <w:color w:val="000000" w:themeColor="text1"/>
              </w:rPr>
            </w:pPr>
          </w:p>
        </w:tc>
        <w:tc>
          <w:tcPr>
            <w:tcW w:w="1070" w:type="dxa"/>
            <w:noWrap/>
            <w:vAlign w:val="center"/>
          </w:tcPr>
          <w:p w14:paraId="456998A0" w14:textId="1DF9E857" w:rsidR="003E3C4B" w:rsidRPr="00C51D4E" w:rsidRDefault="003E3C4B" w:rsidP="003E3C4B">
            <w:pPr>
              <w:pStyle w:val="Tabeludfyldning"/>
              <w:jc w:val="right"/>
              <w:rPr>
                <w:color w:val="000000" w:themeColor="text1"/>
              </w:rPr>
            </w:pPr>
          </w:p>
        </w:tc>
        <w:tc>
          <w:tcPr>
            <w:tcW w:w="1112" w:type="dxa"/>
            <w:noWrap/>
            <w:vAlign w:val="center"/>
          </w:tcPr>
          <w:p w14:paraId="7F10F8C7" w14:textId="5D920D93" w:rsidR="003E3C4B" w:rsidRPr="00C51D4E" w:rsidRDefault="003E3C4B" w:rsidP="003E3C4B">
            <w:pPr>
              <w:pStyle w:val="Tabeludfyldning"/>
              <w:jc w:val="right"/>
              <w:rPr>
                <w:color w:val="000000" w:themeColor="text1"/>
              </w:rPr>
            </w:pPr>
            <w:r w:rsidRPr="00C51D4E">
              <w:rPr>
                <w:color w:val="000000" w:themeColor="text1"/>
              </w:rPr>
              <w:t>15.564</w:t>
            </w:r>
          </w:p>
        </w:tc>
        <w:tc>
          <w:tcPr>
            <w:tcW w:w="1112" w:type="dxa"/>
            <w:vAlign w:val="center"/>
          </w:tcPr>
          <w:p w14:paraId="4924F582" w14:textId="25780B26" w:rsidR="003E3C4B" w:rsidRPr="00C51D4E" w:rsidRDefault="003E3C4B" w:rsidP="003E3C4B">
            <w:pPr>
              <w:pStyle w:val="Tabeludfyldning"/>
              <w:jc w:val="right"/>
              <w:rPr>
                <w:color w:val="000000" w:themeColor="text1"/>
              </w:rPr>
            </w:pPr>
            <w:r w:rsidRPr="00C51D4E">
              <w:rPr>
                <w:color w:val="000000" w:themeColor="text1"/>
              </w:rPr>
              <w:t>1.812</w:t>
            </w:r>
          </w:p>
        </w:tc>
        <w:tc>
          <w:tcPr>
            <w:tcW w:w="1070" w:type="dxa"/>
            <w:noWrap/>
            <w:vAlign w:val="center"/>
          </w:tcPr>
          <w:p w14:paraId="29EB68F3" w14:textId="581598E3" w:rsidR="003E3C4B" w:rsidRPr="00C51D4E" w:rsidRDefault="003E3C4B" w:rsidP="003E3C4B">
            <w:pPr>
              <w:pStyle w:val="Tabeludfyldning"/>
              <w:jc w:val="right"/>
              <w:rPr>
                <w:color w:val="000000" w:themeColor="text1"/>
              </w:rPr>
            </w:pPr>
          </w:p>
        </w:tc>
      </w:tr>
      <w:tr w:rsidR="00C51D4E" w:rsidRPr="00C51D4E" w14:paraId="54D800D8" w14:textId="77777777" w:rsidTr="003E3C4B">
        <w:trPr>
          <w:trHeight w:val="284"/>
        </w:trPr>
        <w:tc>
          <w:tcPr>
            <w:tcW w:w="4795" w:type="dxa"/>
          </w:tcPr>
          <w:p w14:paraId="4FC3E8ED" w14:textId="77777777" w:rsidR="003E3C4B" w:rsidRPr="00C51D4E" w:rsidRDefault="003E3C4B" w:rsidP="003E3C4B">
            <w:pPr>
              <w:pStyle w:val="Tabeludfyldning"/>
              <w:rPr>
                <w:color w:val="000000" w:themeColor="text1"/>
              </w:rPr>
            </w:pPr>
            <w:r w:rsidRPr="00C51D4E">
              <w:rPr>
                <w:color w:val="000000" w:themeColor="text1"/>
              </w:rPr>
              <w:t>Lisbjerg - Reservation forvent mindreindtægter</w:t>
            </w:r>
          </w:p>
          <w:p w14:paraId="36BCE28A" w14:textId="52E5AA52" w:rsidR="003E3C4B" w:rsidRPr="00C51D4E" w:rsidRDefault="003E3C4B" w:rsidP="003E3C4B">
            <w:pPr>
              <w:pStyle w:val="Tabeludfyldning"/>
              <w:rPr>
                <w:color w:val="000000" w:themeColor="text1"/>
              </w:rPr>
            </w:pPr>
            <w:r w:rsidRPr="00C51D4E">
              <w:rPr>
                <w:color w:val="000000" w:themeColor="text1"/>
              </w:rPr>
              <w:t xml:space="preserve"> (XA-8919006925-25010)</w:t>
            </w:r>
          </w:p>
        </w:tc>
        <w:tc>
          <w:tcPr>
            <w:tcW w:w="1070" w:type="dxa"/>
            <w:noWrap/>
            <w:vAlign w:val="center"/>
          </w:tcPr>
          <w:p w14:paraId="074B8667" w14:textId="2BAB51F1" w:rsidR="003E3C4B" w:rsidRPr="00C51D4E" w:rsidRDefault="003E3C4B" w:rsidP="003E3C4B">
            <w:pPr>
              <w:pStyle w:val="Tabeludfyldning"/>
              <w:jc w:val="right"/>
              <w:rPr>
                <w:color w:val="000000" w:themeColor="text1"/>
              </w:rPr>
            </w:pPr>
          </w:p>
        </w:tc>
        <w:tc>
          <w:tcPr>
            <w:tcW w:w="1070" w:type="dxa"/>
            <w:noWrap/>
            <w:vAlign w:val="center"/>
          </w:tcPr>
          <w:p w14:paraId="776FCEB8" w14:textId="458CF909" w:rsidR="003E3C4B" w:rsidRPr="00C51D4E" w:rsidRDefault="003E3C4B" w:rsidP="003E3C4B">
            <w:pPr>
              <w:pStyle w:val="Tabeludfyldning"/>
              <w:jc w:val="right"/>
              <w:rPr>
                <w:color w:val="000000" w:themeColor="text1"/>
              </w:rPr>
            </w:pPr>
            <w:r w:rsidRPr="00C51D4E">
              <w:rPr>
                <w:color w:val="000000" w:themeColor="text1"/>
              </w:rPr>
              <w:t>70.000</w:t>
            </w:r>
          </w:p>
        </w:tc>
        <w:tc>
          <w:tcPr>
            <w:tcW w:w="1112" w:type="dxa"/>
            <w:noWrap/>
            <w:vAlign w:val="center"/>
          </w:tcPr>
          <w:p w14:paraId="175A569E" w14:textId="608C736C" w:rsidR="003E3C4B" w:rsidRPr="00C51D4E" w:rsidRDefault="003E3C4B" w:rsidP="003E3C4B">
            <w:pPr>
              <w:pStyle w:val="Tabeludfyldning"/>
              <w:jc w:val="right"/>
              <w:rPr>
                <w:color w:val="000000" w:themeColor="text1"/>
              </w:rPr>
            </w:pPr>
          </w:p>
        </w:tc>
        <w:tc>
          <w:tcPr>
            <w:tcW w:w="1112" w:type="dxa"/>
            <w:vAlign w:val="center"/>
          </w:tcPr>
          <w:p w14:paraId="7FB9A2EB" w14:textId="37A56E7D" w:rsidR="003E3C4B" w:rsidRPr="00C51D4E" w:rsidRDefault="003E3C4B" w:rsidP="003E3C4B">
            <w:pPr>
              <w:pStyle w:val="Tabeludfyldning"/>
              <w:jc w:val="right"/>
              <w:rPr>
                <w:color w:val="000000" w:themeColor="text1"/>
              </w:rPr>
            </w:pPr>
          </w:p>
        </w:tc>
        <w:tc>
          <w:tcPr>
            <w:tcW w:w="1070" w:type="dxa"/>
            <w:noWrap/>
            <w:vAlign w:val="center"/>
          </w:tcPr>
          <w:p w14:paraId="0FAC0211" w14:textId="07372C33" w:rsidR="003E3C4B" w:rsidRPr="00C51D4E" w:rsidRDefault="003E3C4B" w:rsidP="003E3C4B">
            <w:pPr>
              <w:pStyle w:val="Tabeludfyldning"/>
              <w:jc w:val="right"/>
              <w:rPr>
                <w:color w:val="000000" w:themeColor="text1"/>
              </w:rPr>
            </w:pPr>
          </w:p>
        </w:tc>
      </w:tr>
      <w:tr w:rsidR="00C51D4E" w:rsidRPr="00C51D4E" w14:paraId="3B351C0D" w14:textId="77777777" w:rsidTr="003E3C4B">
        <w:trPr>
          <w:trHeight w:val="284"/>
        </w:trPr>
        <w:tc>
          <w:tcPr>
            <w:tcW w:w="4795" w:type="dxa"/>
          </w:tcPr>
          <w:p w14:paraId="6F092136" w14:textId="4884F337" w:rsidR="003E3C4B" w:rsidRPr="00C51D4E" w:rsidRDefault="003E3C4B" w:rsidP="003E3C4B">
            <w:pPr>
              <w:pStyle w:val="Tabeludfyldning"/>
              <w:rPr>
                <w:color w:val="000000" w:themeColor="text1"/>
              </w:rPr>
            </w:pPr>
            <w:r w:rsidRPr="00C51D4E">
              <w:rPr>
                <w:color w:val="000000" w:themeColor="text1"/>
              </w:rPr>
              <w:t>Nye salgsindtægter (XA-8919007023-23001)</w:t>
            </w:r>
          </w:p>
        </w:tc>
        <w:tc>
          <w:tcPr>
            <w:tcW w:w="1070" w:type="dxa"/>
            <w:noWrap/>
            <w:vAlign w:val="center"/>
          </w:tcPr>
          <w:p w14:paraId="4C4C1A37" w14:textId="6047EC9D" w:rsidR="003E3C4B" w:rsidRPr="00C51D4E" w:rsidRDefault="003E3C4B" w:rsidP="003E3C4B">
            <w:pPr>
              <w:pStyle w:val="Tabeludfyldning"/>
              <w:jc w:val="right"/>
              <w:rPr>
                <w:color w:val="000000" w:themeColor="text1"/>
              </w:rPr>
            </w:pPr>
          </w:p>
        </w:tc>
        <w:tc>
          <w:tcPr>
            <w:tcW w:w="1070" w:type="dxa"/>
            <w:noWrap/>
            <w:vAlign w:val="center"/>
          </w:tcPr>
          <w:p w14:paraId="1E9684BA" w14:textId="424D32D4" w:rsidR="003E3C4B" w:rsidRPr="00C51D4E" w:rsidRDefault="003E3C4B" w:rsidP="003E3C4B">
            <w:pPr>
              <w:pStyle w:val="Tabeludfyldning"/>
              <w:jc w:val="right"/>
              <w:rPr>
                <w:color w:val="000000" w:themeColor="text1"/>
              </w:rPr>
            </w:pPr>
          </w:p>
        </w:tc>
        <w:tc>
          <w:tcPr>
            <w:tcW w:w="1112" w:type="dxa"/>
            <w:noWrap/>
            <w:vAlign w:val="center"/>
          </w:tcPr>
          <w:p w14:paraId="0F6E97C2" w14:textId="77B93056" w:rsidR="003E3C4B" w:rsidRPr="00C51D4E" w:rsidRDefault="003E3C4B" w:rsidP="003E3C4B">
            <w:pPr>
              <w:pStyle w:val="Tabeludfyldning"/>
              <w:jc w:val="right"/>
              <w:rPr>
                <w:color w:val="000000" w:themeColor="text1"/>
              </w:rPr>
            </w:pPr>
            <w:r w:rsidRPr="00C51D4E">
              <w:rPr>
                <w:color w:val="000000" w:themeColor="text1"/>
              </w:rPr>
              <w:t>-19.569</w:t>
            </w:r>
          </w:p>
        </w:tc>
        <w:tc>
          <w:tcPr>
            <w:tcW w:w="1112" w:type="dxa"/>
            <w:vAlign w:val="center"/>
          </w:tcPr>
          <w:p w14:paraId="20C0AC32" w14:textId="5416ADD9" w:rsidR="003E3C4B" w:rsidRPr="00C51D4E" w:rsidRDefault="003E3C4B" w:rsidP="003E3C4B">
            <w:pPr>
              <w:pStyle w:val="Tabeludfyldning"/>
              <w:jc w:val="right"/>
              <w:rPr>
                <w:color w:val="000000" w:themeColor="text1"/>
              </w:rPr>
            </w:pPr>
            <w:r w:rsidRPr="00C51D4E">
              <w:rPr>
                <w:color w:val="000000" w:themeColor="text1"/>
              </w:rPr>
              <w:t>-19.961</w:t>
            </w:r>
          </w:p>
        </w:tc>
        <w:tc>
          <w:tcPr>
            <w:tcW w:w="1070" w:type="dxa"/>
            <w:noWrap/>
            <w:vAlign w:val="center"/>
          </w:tcPr>
          <w:p w14:paraId="1A9AAEEB" w14:textId="2C0EC4A8" w:rsidR="003E3C4B" w:rsidRPr="00C51D4E" w:rsidRDefault="003E3C4B" w:rsidP="003E3C4B">
            <w:pPr>
              <w:pStyle w:val="Tabeludfyldning"/>
              <w:jc w:val="right"/>
              <w:rPr>
                <w:color w:val="000000" w:themeColor="text1"/>
              </w:rPr>
            </w:pPr>
          </w:p>
        </w:tc>
      </w:tr>
      <w:tr w:rsidR="00C51D4E" w:rsidRPr="00C51D4E" w14:paraId="7994F1AF" w14:textId="77777777" w:rsidTr="003E3C4B">
        <w:trPr>
          <w:trHeight w:val="284"/>
        </w:trPr>
        <w:tc>
          <w:tcPr>
            <w:tcW w:w="4795" w:type="dxa"/>
          </w:tcPr>
          <w:p w14:paraId="03F42439" w14:textId="09BB2152" w:rsidR="003E3C4B" w:rsidRPr="00C51D4E" w:rsidRDefault="003E3C4B" w:rsidP="003E3C4B">
            <w:pPr>
              <w:pStyle w:val="Tabeludfyldning"/>
              <w:rPr>
                <w:color w:val="000000" w:themeColor="text1"/>
              </w:rPr>
            </w:pPr>
            <w:r w:rsidRPr="00C51D4E">
              <w:rPr>
                <w:color w:val="000000" w:themeColor="text1"/>
              </w:rPr>
              <w:t>Nye Byggemodning (XA-8919007123-23001)</w:t>
            </w:r>
          </w:p>
        </w:tc>
        <w:tc>
          <w:tcPr>
            <w:tcW w:w="1070" w:type="dxa"/>
            <w:noWrap/>
            <w:vAlign w:val="center"/>
          </w:tcPr>
          <w:p w14:paraId="481E4AD7" w14:textId="566C94A7" w:rsidR="003E3C4B" w:rsidRPr="00C51D4E" w:rsidRDefault="003E3C4B" w:rsidP="003E3C4B">
            <w:pPr>
              <w:pStyle w:val="Tabeludfyldning"/>
              <w:jc w:val="right"/>
              <w:rPr>
                <w:color w:val="000000" w:themeColor="text1"/>
              </w:rPr>
            </w:pPr>
            <w:r w:rsidRPr="00C51D4E">
              <w:rPr>
                <w:color w:val="000000" w:themeColor="text1"/>
              </w:rPr>
              <w:t>2.160</w:t>
            </w:r>
          </w:p>
        </w:tc>
        <w:tc>
          <w:tcPr>
            <w:tcW w:w="1070" w:type="dxa"/>
            <w:noWrap/>
            <w:vAlign w:val="center"/>
          </w:tcPr>
          <w:p w14:paraId="4D29F36B" w14:textId="1E8FBAFD" w:rsidR="003E3C4B" w:rsidRPr="00C51D4E" w:rsidRDefault="003E3C4B" w:rsidP="003E3C4B">
            <w:pPr>
              <w:pStyle w:val="Tabeludfyldning"/>
              <w:jc w:val="right"/>
              <w:rPr>
                <w:color w:val="000000" w:themeColor="text1"/>
              </w:rPr>
            </w:pPr>
            <w:r w:rsidRPr="00C51D4E">
              <w:rPr>
                <w:color w:val="000000" w:themeColor="text1"/>
              </w:rPr>
              <w:t>2.371</w:t>
            </w:r>
          </w:p>
        </w:tc>
        <w:tc>
          <w:tcPr>
            <w:tcW w:w="1112" w:type="dxa"/>
            <w:noWrap/>
            <w:vAlign w:val="center"/>
          </w:tcPr>
          <w:p w14:paraId="5D6C3D7D" w14:textId="7468CAB6" w:rsidR="003E3C4B" w:rsidRPr="00C51D4E" w:rsidRDefault="003E3C4B" w:rsidP="003E3C4B">
            <w:pPr>
              <w:pStyle w:val="Tabeludfyldning"/>
              <w:jc w:val="right"/>
              <w:rPr>
                <w:color w:val="000000" w:themeColor="text1"/>
              </w:rPr>
            </w:pPr>
          </w:p>
        </w:tc>
        <w:tc>
          <w:tcPr>
            <w:tcW w:w="1112" w:type="dxa"/>
            <w:vAlign w:val="center"/>
          </w:tcPr>
          <w:p w14:paraId="1C7FDAA6" w14:textId="26A3C928" w:rsidR="003E3C4B" w:rsidRPr="00C51D4E" w:rsidRDefault="003E3C4B" w:rsidP="003E3C4B">
            <w:pPr>
              <w:pStyle w:val="Tabeludfyldning"/>
              <w:jc w:val="right"/>
              <w:rPr>
                <w:color w:val="000000" w:themeColor="text1"/>
              </w:rPr>
            </w:pPr>
          </w:p>
        </w:tc>
        <w:tc>
          <w:tcPr>
            <w:tcW w:w="1070" w:type="dxa"/>
            <w:noWrap/>
            <w:vAlign w:val="center"/>
          </w:tcPr>
          <w:p w14:paraId="6FF3DDE8" w14:textId="5901DDC3" w:rsidR="003E3C4B" w:rsidRPr="00C51D4E" w:rsidRDefault="003E3C4B" w:rsidP="003E3C4B">
            <w:pPr>
              <w:pStyle w:val="Tabeludfyldning"/>
              <w:jc w:val="right"/>
              <w:rPr>
                <w:color w:val="000000" w:themeColor="text1"/>
              </w:rPr>
            </w:pPr>
          </w:p>
        </w:tc>
      </w:tr>
      <w:tr w:rsidR="00C51D4E" w:rsidRPr="00C51D4E" w14:paraId="43982C43" w14:textId="77777777" w:rsidTr="007141A9">
        <w:trPr>
          <w:trHeight w:val="77"/>
        </w:trPr>
        <w:tc>
          <w:tcPr>
            <w:tcW w:w="4795" w:type="dxa"/>
            <w:shd w:val="clear" w:color="auto" w:fill="DEF2CD"/>
            <w:vAlign w:val="center"/>
          </w:tcPr>
          <w:p w14:paraId="1724E9AC" w14:textId="05CD65BC" w:rsidR="00C51D4E" w:rsidRPr="00C51D4E" w:rsidRDefault="00C51D4E" w:rsidP="00C51D4E">
            <w:pPr>
              <w:pStyle w:val="Tabeludfyldning"/>
              <w:rPr>
                <w:rFonts w:eastAsia="Times New Roman"/>
                <w:b/>
                <w:color w:val="000000" w:themeColor="text1"/>
              </w:rPr>
            </w:pPr>
            <w:r w:rsidRPr="00C51D4E">
              <w:rPr>
                <w:b/>
                <w:color w:val="000000" w:themeColor="text1"/>
              </w:rPr>
              <w:t>Reservebeløb i alt</w:t>
            </w:r>
          </w:p>
        </w:tc>
        <w:tc>
          <w:tcPr>
            <w:tcW w:w="1070" w:type="dxa"/>
            <w:shd w:val="clear" w:color="auto" w:fill="DEF2CD"/>
            <w:noWrap/>
          </w:tcPr>
          <w:p w14:paraId="7E252507" w14:textId="553E3588" w:rsidR="00C51D4E" w:rsidRPr="00C51D4E" w:rsidRDefault="00C51D4E" w:rsidP="00C51D4E">
            <w:pPr>
              <w:pStyle w:val="Tabeludfyldning"/>
              <w:jc w:val="right"/>
              <w:rPr>
                <w:b/>
                <w:bCs/>
                <w:color w:val="000000" w:themeColor="text1"/>
              </w:rPr>
            </w:pPr>
            <w:r w:rsidRPr="00C51D4E">
              <w:rPr>
                <w:b/>
                <w:color w:val="000000" w:themeColor="text1"/>
              </w:rPr>
              <w:t>33.101</w:t>
            </w:r>
          </w:p>
        </w:tc>
        <w:tc>
          <w:tcPr>
            <w:tcW w:w="1070" w:type="dxa"/>
            <w:shd w:val="clear" w:color="auto" w:fill="DEF2CD"/>
            <w:noWrap/>
          </w:tcPr>
          <w:p w14:paraId="720A6A90" w14:textId="1BCE63EB" w:rsidR="00C51D4E" w:rsidRPr="00C51D4E" w:rsidRDefault="00C51D4E" w:rsidP="00C51D4E">
            <w:pPr>
              <w:pStyle w:val="Tabeludfyldning"/>
              <w:jc w:val="right"/>
              <w:rPr>
                <w:b/>
                <w:color w:val="000000" w:themeColor="text1"/>
              </w:rPr>
            </w:pPr>
            <w:r w:rsidRPr="00C51D4E">
              <w:rPr>
                <w:b/>
                <w:color w:val="000000" w:themeColor="text1"/>
              </w:rPr>
              <w:t>72.371</w:t>
            </w:r>
          </w:p>
        </w:tc>
        <w:tc>
          <w:tcPr>
            <w:tcW w:w="1112" w:type="dxa"/>
            <w:shd w:val="clear" w:color="auto" w:fill="DEF2CD"/>
            <w:noWrap/>
          </w:tcPr>
          <w:p w14:paraId="14A6FB3E" w14:textId="2BE6B750" w:rsidR="00C51D4E" w:rsidRPr="00C51D4E" w:rsidRDefault="00C51D4E" w:rsidP="00C51D4E">
            <w:pPr>
              <w:pStyle w:val="Tabeludfyldning"/>
              <w:jc w:val="right"/>
              <w:rPr>
                <w:b/>
                <w:color w:val="000000" w:themeColor="text1"/>
              </w:rPr>
            </w:pPr>
            <w:r w:rsidRPr="00C51D4E">
              <w:rPr>
                <w:b/>
                <w:color w:val="000000" w:themeColor="text1"/>
              </w:rPr>
              <w:t>-104.227</w:t>
            </w:r>
          </w:p>
        </w:tc>
        <w:tc>
          <w:tcPr>
            <w:tcW w:w="1112" w:type="dxa"/>
            <w:shd w:val="clear" w:color="auto" w:fill="DEF2CD"/>
          </w:tcPr>
          <w:p w14:paraId="650146C6" w14:textId="76C1790A" w:rsidR="00C51D4E" w:rsidRPr="00C51D4E" w:rsidRDefault="00C51D4E" w:rsidP="00C51D4E">
            <w:pPr>
              <w:pStyle w:val="Tabeludfyldning"/>
              <w:jc w:val="right"/>
              <w:rPr>
                <w:b/>
                <w:color w:val="000000" w:themeColor="text1"/>
              </w:rPr>
            </w:pPr>
            <w:r w:rsidRPr="00C51D4E">
              <w:rPr>
                <w:b/>
                <w:color w:val="000000" w:themeColor="text1"/>
              </w:rPr>
              <w:t>-33.780</w:t>
            </w:r>
          </w:p>
        </w:tc>
        <w:tc>
          <w:tcPr>
            <w:tcW w:w="1070" w:type="dxa"/>
            <w:shd w:val="clear" w:color="auto" w:fill="DEF2CD"/>
            <w:noWrap/>
          </w:tcPr>
          <w:p w14:paraId="7D04FE2E" w14:textId="6F5A6093" w:rsidR="00C51D4E" w:rsidRPr="00C51D4E" w:rsidRDefault="00C51D4E" w:rsidP="00C51D4E">
            <w:pPr>
              <w:pStyle w:val="Tabeludfyldning"/>
              <w:jc w:val="right"/>
              <w:rPr>
                <w:b/>
                <w:color w:val="000000" w:themeColor="text1"/>
              </w:rPr>
            </w:pPr>
            <w:r w:rsidRPr="00C51D4E">
              <w:rPr>
                <w:b/>
                <w:color w:val="000000" w:themeColor="text1"/>
              </w:rPr>
              <w:t>52.711</w:t>
            </w:r>
          </w:p>
        </w:tc>
      </w:tr>
    </w:tbl>
    <w:p w14:paraId="79A9957F" w14:textId="5A0D9EB2" w:rsidR="00597B03" w:rsidRPr="00C51D4E" w:rsidRDefault="00597B03" w:rsidP="00597B03">
      <w:pPr>
        <w:pStyle w:val="Billedtekst-afsnit"/>
        <w:spacing w:line="240" w:lineRule="auto"/>
        <w:rPr>
          <w:color w:val="000000" w:themeColor="text1"/>
        </w:rPr>
      </w:pPr>
      <w:r w:rsidRPr="00C51D4E">
        <w:rPr>
          <w:color w:val="000000" w:themeColor="text1"/>
        </w:rPr>
        <w:t xml:space="preserve">*) Budget </w:t>
      </w:r>
      <w:r w:rsidR="009755CA" w:rsidRPr="00C51D4E">
        <w:rPr>
          <w:color w:val="000000" w:themeColor="text1"/>
        </w:rPr>
        <w:t>2025</w:t>
      </w:r>
      <w:r w:rsidRPr="00C51D4E">
        <w:rPr>
          <w:color w:val="000000" w:themeColor="text1"/>
        </w:rPr>
        <w:t xml:space="preserve"> er fremskrevet til </w:t>
      </w:r>
      <w:r w:rsidR="009755CA" w:rsidRPr="00C51D4E">
        <w:rPr>
          <w:color w:val="000000" w:themeColor="text1"/>
        </w:rPr>
        <w:t xml:space="preserve">2026-priser </w:t>
      </w:r>
      <w:r w:rsidRPr="00C51D4E">
        <w:rPr>
          <w:color w:val="000000" w:themeColor="text1"/>
        </w:rPr>
        <w:t>med KL’s anlægsfremskrivningsprocenter</w:t>
      </w:r>
    </w:p>
    <w:p w14:paraId="533C41CB" w14:textId="7878EDE3" w:rsidR="00AC2FF2" w:rsidRPr="0051678B" w:rsidRDefault="00AC2FF2" w:rsidP="00E5025A">
      <w:pPr>
        <w:pStyle w:val="Billedtekst-afsnit"/>
        <w:spacing w:line="240" w:lineRule="auto"/>
        <w:rPr>
          <w:color w:val="FF0000"/>
        </w:rPr>
      </w:pPr>
    </w:p>
    <w:p w14:paraId="142D0C56" w14:textId="56094560" w:rsidR="00A114F6" w:rsidRPr="000A0E95" w:rsidRDefault="007F3A73" w:rsidP="0082324E">
      <w:pPr>
        <w:rPr>
          <w:color w:val="000000" w:themeColor="text1"/>
        </w:rPr>
      </w:pPr>
      <w:r w:rsidRPr="000A0E95">
        <w:rPr>
          <w:color w:val="000000" w:themeColor="text1"/>
        </w:rPr>
        <w:t>Byrådet har d. 22. august 2018 vedtaget udviklingsplanen for Lisbjerg. Der er allerede foretaget kommunal byggemodning i en del af området, ligesom de første salg er gennemført. Der er på anlægsreserven tidligere optaget udgiftsrådighedsbeløb til kommende byggemodning mv. samt indtægtsrådighedsbeløb fra kommende salg. Der vil frem til projektets afslutning blive optaget yderligere udgifts- og indtægtsrådighedsbeløb på anlægsreserven til senere udmøntning. Over hele udviklingsprojektets løbetid forudsættes økonomisk balance</w:t>
      </w:r>
      <w:r w:rsidR="00A114F6" w:rsidRPr="000A0E95">
        <w:rPr>
          <w:color w:val="000000" w:themeColor="text1"/>
        </w:rPr>
        <w:t>.</w:t>
      </w:r>
      <w:r w:rsidR="00677A6B" w:rsidRPr="000A0E95">
        <w:rPr>
          <w:color w:val="000000" w:themeColor="text1"/>
        </w:rPr>
        <w:t xml:space="preserve"> I forbindelse med supplerende regnskabsindstilling for 2023 blev det besluttet at udskille byudviklingsområdet Nye med selvstændige udgifts- og indtægt rådighedsbeløb. </w:t>
      </w:r>
    </w:p>
    <w:p w14:paraId="7793CA5D" w14:textId="77777777" w:rsidR="00BA07AE" w:rsidRPr="0030332D" w:rsidRDefault="00BA07AE" w:rsidP="0082324E">
      <w:pPr>
        <w:rPr>
          <w:color w:val="FF0000"/>
        </w:rPr>
      </w:pPr>
    </w:p>
    <w:p w14:paraId="606D6B87" w14:textId="2FE5E308" w:rsidR="00A114F6" w:rsidRPr="0030332D" w:rsidRDefault="00A114F6" w:rsidP="007F5636">
      <w:pPr>
        <w:pStyle w:val="Overskrift3"/>
      </w:pPr>
      <w:bookmarkStart w:id="25" w:name="_Hlk118895317"/>
      <w:bookmarkEnd w:id="0"/>
      <w:bookmarkEnd w:id="3"/>
      <w:r w:rsidRPr="0030332D">
        <w:t>Byudviklingskontoen (XA-8919006917)</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yudviklingskontoen (XA-8919006917)"/>
      </w:tblPr>
      <w:tblGrid>
        <w:gridCol w:w="4795"/>
        <w:gridCol w:w="1070"/>
        <w:gridCol w:w="1070"/>
        <w:gridCol w:w="1112"/>
        <w:gridCol w:w="1112"/>
        <w:gridCol w:w="1070"/>
      </w:tblGrid>
      <w:tr w:rsidR="00771F5B" w:rsidRPr="00771F5B" w14:paraId="4E7555E3" w14:textId="77777777" w:rsidTr="00654FD9">
        <w:trPr>
          <w:trHeight w:val="397"/>
          <w:tblHeader/>
        </w:trPr>
        <w:tc>
          <w:tcPr>
            <w:tcW w:w="4795" w:type="dxa"/>
            <w:shd w:val="clear" w:color="auto" w:fill="5F9F2A" w:themeFill="accent1"/>
            <w:noWrap/>
            <w:vAlign w:val="center"/>
            <w:hideMark/>
          </w:tcPr>
          <w:p w14:paraId="639D1352" w14:textId="324F542D"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1BFB1EC9" w14:textId="7911858B" w:rsidR="00FA2B82" w:rsidRPr="00454E48" w:rsidRDefault="00FA2B82" w:rsidP="00FA2B82">
            <w:pPr>
              <w:pStyle w:val="Tabelr"/>
            </w:pPr>
            <w:r w:rsidRPr="00454E48">
              <w:t>KB 2025*</w:t>
            </w:r>
          </w:p>
        </w:tc>
        <w:tc>
          <w:tcPr>
            <w:tcW w:w="1070" w:type="dxa"/>
            <w:shd w:val="clear" w:color="auto" w:fill="5F9F2A" w:themeFill="accent1"/>
            <w:vAlign w:val="center"/>
            <w:hideMark/>
          </w:tcPr>
          <w:p w14:paraId="0BD8D160" w14:textId="35660F91" w:rsidR="00FA2B82" w:rsidRPr="00454E48" w:rsidRDefault="00FA2B82" w:rsidP="00FA2B82">
            <w:pPr>
              <w:pStyle w:val="Tabelr"/>
            </w:pPr>
            <w:r w:rsidRPr="00454E48">
              <w:t>B 2026</w:t>
            </w:r>
          </w:p>
        </w:tc>
        <w:tc>
          <w:tcPr>
            <w:tcW w:w="1112" w:type="dxa"/>
            <w:shd w:val="clear" w:color="auto" w:fill="5F9F2A" w:themeFill="accent1"/>
            <w:vAlign w:val="center"/>
            <w:hideMark/>
          </w:tcPr>
          <w:p w14:paraId="17E506E0" w14:textId="0FF143B9" w:rsidR="00FA2B82" w:rsidRPr="00454E48" w:rsidRDefault="00FA2B82" w:rsidP="00FA2B82">
            <w:pPr>
              <w:pStyle w:val="Tabelr"/>
            </w:pPr>
            <w:r w:rsidRPr="00454E48">
              <w:t>BO 2027</w:t>
            </w:r>
          </w:p>
        </w:tc>
        <w:tc>
          <w:tcPr>
            <w:tcW w:w="1112" w:type="dxa"/>
            <w:shd w:val="clear" w:color="auto" w:fill="5F9F2A" w:themeFill="accent1"/>
            <w:vAlign w:val="center"/>
          </w:tcPr>
          <w:p w14:paraId="48457F4A" w14:textId="1A1EB29A" w:rsidR="00FA2B82" w:rsidRPr="00454E48" w:rsidRDefault="00FA2B82" w:rsidP="00FA2B82">
            <w:pPr>
              <w:pStyle w:val="Tabelr"/>
            </w:pPr>
            <w:r w:rsidRPr="00454E48">
              <w:t>BO 2028</w:t>
            </w:r>
          </w:p>
        </w:tc>
        <w:tc>
          <w:tcPr>
            <w:tcW w:w="1070" w:type="dxa"/>
            <w:shd w:val="clear" w:color="auto" w:fill="5F9F2A" w:themeFill="accent1"/>
            <w:vAlign w:val="center"/>
            <w:hideMark/>
          </w:tcPr>
          <w:p w14:paraId="2D311167" w14:textId="401BAE8E" w:rsidR="00FA2B82" w:rsidRPr="00454E48" w:rsidRDefault="00FA2B82" w:rsidP="00FA2B82">
            <w:pPr>
              <w:pStyle w:val="Tabelr"/>
            </w:pPr>
            <w:r w:rsidRPr="00454E48">
              <w:t>BO 2029</w:t>
            </w:r>
          </w:p>
        </w:tc>
      </w:tr>
      <w:tr w:rsidR="00C51D4E" w:rsidRPr="00C51D4E" w14:paraId="51058CF1" w14:textId="77777777" w:rsidTr="00F662BD">
        <w:trPr>
          <w:trHeight w:val="284"/>
        </w:trPr>
        <w:tc>
          <w:tcPr>
            <w:tcW w:w="4795" w:type="dxa"/>
          </w:tcPr>
          <w:p w14:paraId="2466B249" w14:textId="18431D0C" w:rsidR="00C51D4E" w:rsidRPr="00C51D4E" w:rsidRDefault="00C51D4E" w:rsidP="00C51D4E">
            <w:pPr>
              <w:pStyle w:val="Tabeludfyldning"/>
              <w:rPr>
                <w:color w:val="000000" w:themeColor="text1"/>
              </w:rPr>
            </w:pPr>
            <w:r w:rsidRPr="00C51D4E">
              <w:rPr>
                <w:color w:val="000000" w:themeColor="text1"/>
              </w:rPr>
              <w:t>Afdelingernes Salg 20% (XA-8919007019-19020)</w:t>
            </w:r>
          </w:p>
        </w:tc>
        <w:tc>
          <w:tcPr>
            <w:tcW w:w="1070" w:type="dxa"/>
            <w:noWrap/>
            <w:vAlign w:val="bottom"/>
          </w:tcPr>
          <w:p w14:paraId="12D26E25" w14:textId="4C2055FA" w:rsidR="00C51D4E" w:rsidRPr="00C51D4E" w:rsidRDefault="00C51D4E" w:rsidP="00C51D4E">
            <w:pPr>
              <w:pStyle w:val="Tabeludfyldning"/>
              <w:jc w:val="right"/>
              <w:rPr>
                <w:color w:val="000000" w:themeColor="text1"/>
              </w:rPr>
            </w:pPr>
            <w:r w:rsidRPr="00C51D4E">
              <w:rPr>
                <w:color w:val="000000" w:themeColor="text1"/>
              </w:rPr>
              <w:t>7.000</w:t>
            </w:r>
          </w:p>
        </w:tc>
        <w:tc>
          <w:tcPr>
            <w:tcW w:w="1070" w:type="dxa"/>
            <w:noWrap/>
          </w:tcPr>
          <w:p w14:paraId="2DD829D4" w14:textId="24E7B3E6" w:rsidR="00C51D4E" w:rsidRPr="00C51D4E" w:rsidRDefault="00C51D4E" w:rsidP="00C51D4E">
            <w:pPr>
              <w:pStyle w:val="Tabeludfyldning"/>
              <w:jc w:val="right"/>
              <w:rPr>
                <w:color w:val="000000" w:themeColor="text1"/>
              </w:rPr>
            </w:pPr>
          </w:p>
        </w:tc>
        <w:tc>
          <w:tcPr>
            <w:tcW w:w="1112" w:type="dxa"/>
            <w:noWrap/>
          </w:tcPr>
          <w:p w14:paraId="58C9802F" w14:textId="1F884DC6" w:rsidR="00C51D4E" w:rsidRPr="00C51D4E" w:rsidRDefault="00C51D4E" w:rsidP="00C51D4E">
            <w:pPr>
              <w:pStyle w:val="Tabeludfyldning"/>
              <w:jc w:val="right"/>
              <w:rPr>
                <w:color w:val="000000" w:themeColor="text1"/>
              </w:rPr>
            </w:pPr>
          </w:p>
        </w:tc>
        <w:tc>
          <w:tcPr>
            <w:tcW w:w="1112" w:type="dxa"/>
          </w:tcPr>
          <w:p w14:paraId="45476091" w14:textId="60202B88" w:rsidR="00C51D4E" w:rsidRPr="00C51D4E" w:rsidRDefault="00C51D4E" w:rsidP="00C51D4E">
            <w:pPr>
              <w:pStyle w:val="Tabeludfyldning"/>
              <w:jc w:val="right"/>
              <w:rPr>
                <w:color w:val="000000" w:themeColor="text1"/>
              </w:rPr>
            </w:pPr>
          </w:p>
        </w:tc>
        <w:tc>
          <w:tcPr>
            <w:tcW w:w="1070" w:type="dxa"/>
            <w:noWrap/>
          </w:tcPr>
          <w:p w14:paraId="5E507E2E" w14:textId="2F15530F" w:rsidR="00C51D4E" w:rsidRPr="00C51D4E" w:rsidRDefault="00C51D4E" w:rsidP="00C51D4E">
            <w:pPr>
              <w:pStyle w:val="Tabeludfyldning"/>
              <w:jc w:val="right"/>
              <w:rPr>
                <w:color w:val="000000" w:themeColor="text1"/>
              </w:rPr>
            </w:pPr>
          </w:p>
        </w:tc>
      </w:tr>
      <w:tr w:rsidR="00C51D4E" w:rsidRPr="00C51D4E" w14:paraId="4426DBBA" w14:textId="77777777" w:rsidTr="005D1A1E">
        <w:trPr>
          <w:trHeight w:val="284"/>
        </w:trPr>
        <w:tc>
          <w:tcPr>
            <w:tcW w:w="4795" w:type="dxa"/>
          </w:tcPr>
          <w:p w14:paraId="1352C6BF" w14:textId="19E78959" w:rsidR="00C51D4E" w:rsidRPr="00C51D4E" w:rsidRDefault="00C51D4E" w:rsidP="00C51D4E">
            <w:pPr>
              <w:pStyle w:val="Tabeludfyldning"/>
              <w:rPr>
                <w:color w:val="000000" w:themeColor="text1"/>
              </w:rPr>
            </w:pPr>
            <w:r w:rsidRPr="00C51D4E">
              <w:rPr>
                <w:color w:val="000000" w:themeColor="text1"/>
              </w:rPr>
              <w:t>Grunde til dagtilbud - IP 2024-33 (XA-8919007020-30010)</w:t>
            </w:r>
          </w:p>
        </w:tc>
        <w:tc>
          <w:tcPr>
            <w:tcW w:w="1070" w:type="dxa"/>
            <w:noWrap/>
          </w:tcPr>
          <w:p w14:paraId="699F4CC6" w14:textId="0C77FB1B" w:rsidR="00C51D4E" w:rsidRPr="00C51D4E" w:rsidRDefault="00C51D4E" w:rsidP="00C51D4E">
            <w:pPr>
              <w:pStyle w:val="Tabeludfyldning"/>
              <w:jc w:val="right"/>
              <w:rPr>
                <w:color w:val="000000" w:themeColor="text1"/>
              </w:rPr>
            </w:pPr>
            <w:r w:rsidRPr="00C51D4E">
              <w:rPr>
                <w:color w:val="000000" w:themeColor="text1"/>
              </w:rPr>
              <w:t>4.952</w:t>
            </w:r>
          </w:p>
        </w:tc>
        <w:tc>
          <w:tcPr>
            <w:tcW w:w="1070" w:type="dxa"/>
            <w:noWrap/>
          </w:tcPr>
          <w:p w14:paraId="1F513B66" w14:textId="079BC7B5" w:rsidR="00C51D4E" w:rsidRPr="00C51D4E" w:rsidRDefault="00C51D4E" w:rsidP="00C51D4E">
            <w:pPr>
              <w:pStyle w:val="Tabeludfyldning"/>
              <w:jc w:val="right"/>
              <w:rPr>
                <w:color w:val="000000" w:themeColor="text1"/>
              </w:rPr>
            </w:pPr>
          </w:p>
        </w:tc>
        <w:tc>
          <w:tcPr>
            <w:tcW w:w="1112" w:type="dxa"/>
            <w:noWrap/>
          </w:tcPr>
          <w:p w14:paraId="0A606803" w14:textId="1B733DC4" w:rsidR="00C51D4E" w:rsidRPr="00C51D4E" w:rsidRDefault="00C51D4E" w:rsidP="00C51D4E">
            <w:pPr>
              <w:pStyle w:val="Tabeludfyldning"/>
              <w:jc w:val="right"/>
              <w:rPr>
                <w:color w:val="000000" w:themeColor="text1"/>
              </w:rPr>
            </w:pPr>
          </w:p>
        </w:tc>
        <w:tc>
          <w:tcPr>
            <w:tcW w:w="1112" w:type="dxa"/>
          </w:tcPr>
          <w:p w14:paraId="2F82F828" w14:textId="007B6FB6" w:rsidR="00C51D4E" w:rsidRPr="00C51D4E" w:rsidRDefault="00C51D4E" w:rsidP="00C51D4E">
            <w:pPr>
              <w:pStyle w:val="Tabeludfyldning"/>
              <w:jc w:val="right"/>
              <w:rPr>
                <w:color w:val="000000" w:themeColor="text1"/>
              </w:rPr>
            </w:pPr>
            <w:r w:rsidRPr="00C51D4E">
              <w:rPr>
                <w:color w:val="000000" w:themeColor="text1"/>
              </w:rPr>
              <w:t>6.669</w:t>
            </w:r>
          </w:p>
        </w:tc>
        <w:tc>
          <w:tcPr>
            <w:tcW w:w="1070" w:type="dxa"/>
            <w:noWrap/>
          </w:tcPr>
          <w:p w14:paraId="4E76F1CB" w14:textId="38B614D3" w:rsidR="00C51D4E" w:rsidRPr="00C51D4E" w:rsidRDefault="00C51D4E" w:rsidP="00C51D4E">
            <w:pPr>
              <w:pStyle w:val="Tabeludfyldning"/>
              <w:jc w:val="right"/>
              <w:rPr>
                <w:color w:val="000000" w:themeColor="text1"/>
              </w:rPr>
            </w:pPr>
            <w:r w:rsidRPr="00C51D4E">
              <w:rPr>
                <w:color w:val="000000" w:themeColor="text1"/>
              </w:rPr>
              <w:t>19.547</w:t>
            </w:r>
          </w:p>
        </w:tc>
      </w:tr>
      <w:tr w:rsidR="00C51D4E" w:rsidRPr="00C51D4E" w14:paraId="3793561C" w14:textId="77777777" w:rsidTr="005D1A1E">
        <w:trPr>
          <w:trHeight w:val="284"/>
        </w:trPr>
        <w:tc>
          <w:tcPr>
            <w:tcW w:w="4795" w:type="dxa"/>
          </w:tcPr>
          <w:p w14:paraId="6B070C55" w14:textId="4D1CBA64" w:rsidR="00C51D4E" w:rsidRPr="00C51D4E" w:rsidRDefault="00C51D4E" w:rsidP="00C51D4E">
            <w:pPr>
              <w:pStyle w:val="Tabeludfyldning"/>
              <w:rPr>
                <w:color w:val="000000" w:themeColor="text1"/>
              </w:rPr>
            </w:pPr>
            <w:r w:rsidRPr="00C51D4E">
              <w:rPr>
                <w:color w:val="000000" w:themeColor="text1"/>
              </w:rPr>
              <w:t>Grunde til serviceareal MSO - IP 2024-33 (XA-8919007020-30020)</w:t>
            </w:r>
          </w:p>
        </w:tc>
        <w:tc>
          <w:tcPr>
            <w:tcW w:w="1070" w:type="dxa"/>
            <w:noWrap/>
          </w:tcPr>
          <w:p w14:paraId="08711111" w14:textId="6C0F05EE" w:rsidR="00C51D4E" w:rsidRPr="00C51D4E" w:rsidRDefault="00C51D4E" w:rsidP="00C51D4E">
            <w:pPr>
              <w:pStyle w:val="Tabeludfyldning"/>
              <w:jc w:val="right"/>
              <w:rPr>
                <w:color w:val="000000" w:themeColor="text1"/>
              </w:rPr>
            </w:pPr>
            <w:r w:rsidRPr="00C51D4E">
              <w:rPr>
                <w:color w:val="000000" w:themeColor="text1"/>
              </w:rPr>
              <w:t>3.335</w:t>
            </w:r>
          </w:p>
        </w:tc>
        <w:tc>
          <w:tcPr>
            <w:tcW w:w="1070" w:type="dxa"/>
            <w:noWrap/>
          </w:tcPr>
          <w:p w14:paraId="74A87A23" w14:textId="0BEF2504" w:rsidR="00C51D4E" w:rsidRPr="00C51D4E" w:rsidRDefault="00C51D4E" w:rsidP="00C51D4E">
            <w:pPr>
              <w:pStyle w:val="Tabeludfyldning"/>
              <w:jc w:val="right"/>
              <w:rPr>
                <w:color w:val="000000" w:themeColor="text1"/>
              </w:rPr>
            </w:pPr>
          </w:p>
        </w:tc>
        <w:tc>
          <w:tcPr>
            <w:tcW w:w="1112" w:type="dxa"/>
            <w:noWrap/>
          </w:tcPr>
          <w:p w14:paraId="7E627D0F" w14:textId="39E3F287" w:rsidR="00C51D4E" w:rsidRPr="00C51D4E" w:rsidRDefault="00C51D4E" w:rsidP="00C51D4E">
            <w:pPr>
              <w:pStyle w:val="Tabeludfyldning"/>
              <w:jc w:val="right"/>
              <w:rPr>
                <w:color w:val="000000" w:themeColor="text1"/>
              </w:rPr>
            </w:pPr>
            <w:r w:rsidRPr="00C51D4E">
              <w:rPr>
                <w:color w:val="000000" w:themeColor="text1"/>
              </w:rPr>
              <w:t>1.504</w:t>
            </w:r>
          </w:p>
        </w:tc>
        <w:tc>
          <w:tcPr>
            <w:tcW w:w="1112" w:type="dxa"/>
          </w:tcPr>
          <w:p w14:paraId="23649B77" w14:textId="4D32EC61" w:rsidR="00C51D4E" w:rsidRPr="00C51D4E" w:rsidRDefault="00C51D4E" w:rsidP="00C51D4E">
            <w:pPr>
              <w:pStyle w:val="Tabeludfyldning"/>
              <w:jc w:val="right"/>
              <w:rPr>
                <w:color w:val="000000" w:themeColor="text1"/>
              </w:rPr>
            </w:pPr>
          </w:p>
        </w:tc>
        <w:tc>
          <w:tcPr>
            <w:tcW w:w="1070" w:type="dxa"/>
            <w:noWrap/>
          </w:tcPr>
          <w:p w14:paraId="65ACF72D" w14:textId="74B38983" w:rsidR="00C51D4E" w:rsidRPr="00C51D4E" w:rsidRDefault="00C51D4E" w:rsidP="00C51D4E">
            <w:pPr>
              <w:pStyle w:val="Tabeludfyldning"/>
              <w:jc w:val="right"/>
              <w:rPr>
                <w:color w:val="000000" w:themeColor="text1"/>
              </w:rPr>
            </w:pPr>
            <w:r w:rsidRPr="00C51D4E">
              <w:rPr>
                <w:color w:val="000000" w:themeColor="text1"/>
              </w:rPr>
              <w:t>5.165</w:t>
            </w:r>
          </w:p>
        </w:tc>
      </w:tr>
      <w:tr w:rsidR="00C51D4E" w:rsidRPr="00C51D4E" w14:paraId="21B997BB" w14:textId="77777777" w:rsidTr="005D1A1E">
        <w:trPr>
          <w:trHeight w:val="284"/>
        </w:trPr>
        <w:tc>
          <w:tcPr>
            <w:tcW w:w="4795" w:type="dxa"/>
          </w:tcPr>
          <w:p w14:paraId="0A756F4D" w14:textId="1AE2C1AB" w:rsidR="00C51D4E" w:rsidRPr="00C51D4E" w:rsidRDefault="00C51D4E" w:rsidP="00C51D4E">
            <w:pPr>
              <w:pStyle w:val="Tabeludfyldning"/>
              <w:rPr>
                <w:color w:val="000000" w:themeColor="text1"/>
              </w:rPr>
            </w:pPr>
            <w:r w:rsidRPr="00C51D4E">
              <w:rPr>
                <w:color w:val="000000" w:themeColor="text1"/>
              </w:rPr>
              <w:t>Grunde til serviceareal MSB - IP 2024-33 (XA-8919007020-30030)</w:t>
            </w:r>
          </w:p>
        </w:tc>
        <w:tc>
          <w:tcPr>
            <w:tcW w:w="1070" w:type="dxa"/>
            <w:noWrap/>
          </w:tcPr>
          <w:p w14:paraId="563B9372" w14:textId="556B986D" w:rsidR="00C51D4E" w:rsidRPr="00C51D4E" w:rsidRDefault="00C51D4E" w:rsidP="00C51D4E">
            <w:pPr>
              <w:pStyle w:val="Tabeludfyldning"/>
              <w:jc w:val="right"/>
              <w:rPr>
                <w:color w:val="000000" w:themeColor="text1"/>
              </w:rPr>
            </w:pPr>
            <w:r w:rsidRPr="00C51D4E">
              <w:rPr>
                <w:color w:val="000000" w:themeColor="text1"/>
              </w:rPr>
              <w:t>1.112</w:t>
            </w:r>
          </w:p>
        </w:tc>
        <w:tc>
          <w:tcPr>
            <w:tcW w:w="1070" w:type="dxa"/>
            <w:noWrap/>
          </w:tcPr>
          <w:p w14:paraId="46945847" w14:textId="532DCFC3" w:rsidR="00C51D4E" w:rsidRPr="00C51D4E" w:rsidRDefault="00C51D4E" w:rsidP="00C51D4E">
            <w:pPr>
              <w:pStyle w:val="Tabeludfyldning"/>
              <w:jc w:val="right"/>
              <w:rPr>
                <w:color w:val="000000" w:themeColor="text1"/>
              </w:rPr>
            </w:pPr>
          </w:p>
        </w:tc>
        <w:tc>
          <w:tcPr>
            <w:tcW w:w="1112" w:type="dxa"/>
            <w:noWrap/>
          </w:tcPr>
          <w:p w14:paraId="440B69CB" w14:textId="1E944C6F" w:rsidR="00C51D4E" w:rsidRPr="00C51D4E" w:rsidRDefault="00C51D4E" w:rsidP="00C51D4E">
            <w:pPr>
              <w:pStyle w:val="Tabeludfyldning"/>
              <w:jc w:val="right"/>
              <w:rPr>
                <w:color w:val="000000" w:themeColor="text1"/>
              </w:rPr>
            </w:pPr>
            <w:r w:rsidRPr="00C51D4E">
              <w:rPr>
                <w:color w:val="000000" w:themeColor="text1"/>
              </w:rPr>
              <w:t>1.112</w:t>
            </w:r>
          </w:p>
        </w:tc>
        <w:tc>
          <w:tcPr>
            <w:tcW w:w="1112" w:type="dxa"/>
          </w:tcPr>
          <w:p w14:paraId="04E66DF6" w14:textId="6D97619F" w:rsidR="00C51D4E" w:rsidRPr="00C51D4E" w:rsidRDefault="00C51D4E" w:rsidP="00C51D4E">
            <w:pPr>
              <w:pStyle w:val="Tabeludfyldning"/>
              <w:jc w:val="right"/>
              <w:rPr>
                <w:color w:val="000000" w:themeColor="text1"/>
              </w:rPr>
            </w:pPr>
          </w:p>
        </w:tc>
        <w:tc>
          <w:tcPr>
            <w:tcW w:w="1070" w:type="dxa"/>
            <w:noWrap/>
          </w:tcPr>
          <w:p w14:paraId="17152859" w14:textId="7B00B405" w:rsidR="00C51D4E" w:rsidRPr="00C51D4E" w:rsidRDefault="00C51D4E" w:rsidP="00C51D4E">
            <w:pPr>
              <w:pStyle w:val="Tabeludfyldning"/>
              <w:jc w:val="right"/>
              <w:rPr>
                <w:color w:val="000000" w:themeColor="text1"/>
              </w:rPr>
            </w:pPr>
          </w:p>
        </w:tc>
      </w:tr>
      <w:tr w:rsidR="00C51D4E" w:rsidRPr="00C51D4E" w14:paraId="6496C0A0" w14:textId="77777777" w:rsidTr="005D1A1E">
        <w:trPr>
          <w:trHeight w:val="284"/>
        </w:trPr>
        <w:tc>
          <w:tcPr>
            <w:tcW w:w="4795" w:type="dxa"/>
          </w:tcPr>
          <w:p w14:paraId="1B49682E" w14:textId="082C868E" w:rsidR="00C51D4E" w:rsidRPr="00C51D4E" w:rsidRDefault="00C51D4E" w:rsidP="00C51D4E">
            <w:pPr>
              <w:pStyle w:val="Tabeludfyldning"/>
              <w:rPr>
                <w:color w:val="000000" w:themeColor="text1"/>
              </w:rPr>
            </w:pPr>
            <w:r w:rsidRPr="00C51D4E">
              <w:rPr>
                <w:color w:val="000000" w:themeColor="text1"/>
              </w:rPr>
              <w:t>Idrætsanlæg - IP 2024-33 (XA-8919007020-30050)</w:t>
            </w:r>
          </w:p>
        </w:tc>
        <w:tc>
          <w:tcPr>
            <w:tcW w:w="1070" w:type="dxa"/>
            <w:noWrap/>
          </w:tcPr>
          <w:p w14:paraId="6A2E7743" w14:textId="6A15BF39" w:rsidR="00C51D4E" w:rsidRPr="00C51D4E" w:rsidRDefault="00C51D4E" w:rsidP="00C51D4E">
            <w:pPr>
              <w:pStyle w:val="Tabeludfyldning"/>
              <w:jc w:val="right"/>
              <w:rPr>
                <w:color w:val="000000" w:themeColor="text1"/>
              </w:rPr>
            </w:pPr>
            <w:r w:rsidRPr="00C51D4E">
              <w:rPr>
                <w:color w:val="000000" w:themeColor="text1"/>
              </w:rPr>
              <w:t>6.669</w:t>
            </w:r>
          </w:p>
        </w:tc>
        <w:tc>
          <w:tcPr>
            <w:tcW w:w="1070" w:type="dxa"/>
            <w:noWrap/>
          </w:tcPr>
          <w:p w14:paraId="13A23B48" w14:textId="447B54ED" w:rsidR="00C51D4E" w:rsidRPr="00C51D4E" w:rsidRDefault="00C51D4E" w:rsidP="00C51D4E">
            <w:pPr>
              <w:pStyle w:val="Tabeludfyldning"/>
              <w:jc w:val="right"/>
              <w:rPr>
                <w:color w:val="000000" w:themeColor="text1"/>
              </w:rPr>
            </w:pPr>
            <w:r w:rsidRPr="00C51D4E">
              <w:rPr>
                <w:color w:val="000000" w:themeColor="text1"/>
              </w:rPr>
              <w:t>-1.227</w:t>
            </w:r>
          </w:p>
        </w:tc>
        <w:tc>
          <w:tcPr>
            <w:tcW w:w="1112" w:type="dxa"/>
            <w:noWrap/>
          </w:tcPr>
          <w:p w14:paraId="51C8E8E3" w14:textId="65072DAF" w:rsidR="00C51D4E" w:rsidRPr="00C51D4E" w:rsidRDefault="00C51D4E" w:rsidP="00C51D4E">
            <w:pPr>
              <w:pStyle w:val="Tabeludfyldning"/>
              <w:jc w:val="right"/>
              <w:rPr>
                <w:color w:val="000000" w:themeColor="text1"/>
              </w:rPr>
            </w:pPr>
          </w:p>
        </w:tc>
        <w:tc>
          <w:tcPr>
            <w:tcW w:w="1112" w:type="dxa"/>
          </w:tcPr>
          <w:p w14:paraId="239B1AFE" w14:textId="09076029" w:rsidR="00C51D4E" w:rsidRPr="00C51D4E" w:rsidRDefault="00C51D4E" w:rsidP="00C51D4E">
            <w:pPr>
              <w:pStyle w:val="Tabeludfyldning"/>
              <w:jc w:val="right"/>
              <w:rPr>
                <w:color w:val="000000" w:themeColor="text1"/>
              </w:rPr>
            </w:pPr>
          </w:p>
        </w:tc>
        <w:tc>
          <w:tcPr>
            <w:tcW w:w="1070" w:type="dxa"/>
            <w:noWrap/>
          </w:tcPr>
          <w:p w14:paraId="1067438A" w14:textId="75D2D3FB" w:rsidR="00C51D4E" w:rsidRPr="00C51D4E" w:rsidRDefault="00C51D4E" w:rsidP="00C51D4E">
            <w:pPr>
              <w:pStyle w:val="Tabeludfyldning"/>
              <w:jc w:val="right"/>
              <w:rPr>
                <w:color w:val="000000" w:themeColor="text1"/>
              </w:rPr>
            </w:pPr>
            <w:r w:rsidRPr="00C51D4E">
              <w:rPr>
                <w:color w:val="000000" w:themeColor="text1"/>
              </w:rPr>
              <w:t>996</w:t>
            </w:r>
          </w:p>
        </w:tc>
      </w:tr>
      <w:tr w:rsidR="00C51D4E" w:rsidRPr="00C51D4E" w14:paraId="520052C6" w14:textId="77777777" w:rsidTr="00E150F9">
        <w:trPr>
          <w:trHeight w:val="70"/>
        </w:trPr>
        <w:tc>
          <w:tcPr>
            <w:tcW w:w="4795" w:type="dxa"/>
            <w:shd w:val="clear" w:color="auto" w:fill="DEF2CD"/>
            <w:vAlign w:val="center"/>
          </w:tcPr>
          <w:p w14:paraId="043E12B5" w14:textId="77777777" w:rsidR="00C51D4E" w:rsidRPr="00C51D4E" w:rsidRDefault="00C51D4E" w:rsidP="00C51D4E">
            <w:pPr>
              <w:pStyle w:val="Tabeludfyldning"/>
              <w:rPr>
                <w:rFonts w:eastAsia="Times New Roman"/>
                <w:b/>
                <w:color w:val="000000" w:themeColor="text1"/>
              </w:rPr>
            </w:pPr>
            <w:r w:rsidRPr="00C51D4E">
              <w:rPr>
                <w:b/>
                <w:color w:val="000000" w:themeColor="text1"/>
              </w:rPr>
              <w:t>Reservebeløb i alt</w:t>
            </w:r>
          </w:p>
        </w:tc>
        <w:tc>
          <w:tcPr>
            <w:tcW w:w="1070" w:type="dxa"/>
            <w:shd w:val="clear" w:color="auto" w:fill="DEF2CD"/>
            <w:noWrap/>
          </w:tcPr>
          <w:p w14:paraId="5C604DB8" w14:textId="1DB457DC" w:rsidR="00C51D4E" w:rsidRPr="00C51D4E" w:rsidRDefault="00C51D4E" w:rsidP="00C51D4E">
            <w:pPr>
              <w:pStyle w:val="Tabeludfyldning"/>
              <w:jc w:val="right"/>
              <w:rPr>
                <w:b/>
                <w:color w:val="000000" w:themeColor="text1"/>
              </w:rPr>
            </w:pPr>
            <w:r w:rsidRPr="00C51D4E">
              <w:rPr>
                <w:b/>
                <w:color w:val="000000" w:themeColor="text1"/>
              </w:rPr>
              <w:t>23.067</w:t>
            </w:r>
          </w:p>
        </w:tc>
        <w:tc>
          <w:tcPr>
            <w:tcW w:w="1070" w:type="dxa"/>
            <w:shd w:val="clear" w:color="auto" w:fill="DEF2CD"/>
            <w:noWrap/>
          </w:tcPr>
          <w:p w14:paraId="75926CDF" w14:textId="138EAD90" w:rsidR="00C51D4E" w:rsidRPr="00C51D4E" w:rsidRDefault="00C51D4E" w:rsidP="00C51D4E">
            <w:pPr>
              <w:pStyle w:val="Tabeludfyldning"/>
              <w:jc w:val="right"/>
              <w:rPr>
                <w:b/>
                <w:color w:val="000000" w:themeColor="text1"/>
              </w:rPr>
            </w:pPr>
            <w:r w:rsidRPr="00C51D4E">
              <w:rPr>
                <w:b/>
                <w:color w:val="000000" w:themeColor="text1"/>
              </w:rPr>
              <w:t>-1.227</w:t>
            </w:r>
          </w:p>
        </w:tc>
        <w:tc>
          <w:tcPr>
            <w:tcW w:w="1112" w:type="dxa"/>
            <w:shd w:val="clear" w:color="auto" w:fill="DEF2CD"/>
            <w:noWrap/>
          </w:tcPr>
          <w:p w14:paraId="0D67AFD6" w14:textId="50DF1771" w:rsidR="00C51D4E" w:rsidRPr="00C51D4E" w:rsidRDefault="00C51D4E" w:rsidP="00C51D4E">
            <w:pPr>
              <w:pStyle w:val="Tabeludfyldning"/>
              <w:jc w:val="right"/>
              <w:rPr>
                <w:b/>
                <w:color w:val="000000" w:themeColor="text1"/>
              </w:rPr>
            </w:pPr>
            <w:r w:rsidRPr="00C51D4E">
              <w:rPr>
                <w:b/>
                <w:color w:val="000000" w:themeColor="text1"/>
              </w:rPr>
              <w:t>2.615</w:t>
            </w:r>
          </w:p>
        </w:tc>
        <w:tc>
          <w:tcPr>
            <w:tcW w:w="1112" w:type="dxa"/>
            <w:shd w:val="clear" w:color="auto" w:fill="DEF2CD"/>
          </w:tcPr>
          <w:p w14:paraId="5DD14BEE" w14:textId="3E9DBEF0" w:rsidR="00C51D4E" w:rsidRPr="00C51D4E" w:rsidRDefault="00C51D4E" w:rsidP="00C51D4E">
            <w:pPr>
              <w:pStyle w:val="Tabeludfyldning"/>
              <w:jc w:val="right"/>
              <w:rPr>
                <w:b/>
                <w:color w:val="000000" w:themeColor="text1"/>
              </w:rPr>
            </w:pPr>
            <w:r w:rsidRPr="00C51D4E">
              <w:rPr>
                <w:b/>
                <w:color w:val="000000" w:themeColor="text1"/>
              </w:rPr>
              <w:t>6.669</w:t>
            </w:r>
          </w:p>
        </w:tc>
        <w:tc>
          <w:tcPr>
            <w:tcW w:w="1070" w:type="dxa"/>
            <w:shd w:val="clear" w:color="auto" w:fill="DEF2CD"/>
            <w:noWrap/>
          </w:tcPr>
          <w:p w14:paraId="415AC33A" w14:textId="1B68DF4C" w:rsidR="00C51D4E" w:rsidRPr="00C51D4E" w:rsidRDefault="00C51D4E" w:rsidP="00C51D4E">
            <w:pPr>
              <w:pStyle w:val="Tabeludfyldning"/>
              <w:jc w:val="right"/>
              <w:rPr>
                <w:b/>
                <w:color w:val="000000" w:themeColor="text1"/>
              </w:rPr>
            </w:pPr>
            <w:r w:rsidRPr="00C51D4E">
              <w:rPr>
                <w:b/>
                <w:color w:val="000000" w:themeColor="text1"/>
              </w:rPr>
              <w:t>25.708</w:t>
            </w:r>
          </w:p>
        </w:tc>
      </w:tr>
    </w:tbl>
    <w:p w14:paraId="6765EDFF" w14:textId="7A9D03B2" w:rsidR="00597B03" w:rsidRPr="00C51D4E" w:rsidRDefault="00597B03" w:rsidP="00597B03">
      <w:pPr>
        <w:pStyle w:val="Billedtekst-afsnit"/>
        <w:spacing w:line="240" w:lineRule="auto"/>
        <w:rPr>
          <w:color w:val="000000" w:themeColor="text1"/>
        </w:rPr>
      </w:pPr>
      <w:r w:rsidRPr="00C51D4E">
        <w:rPr>
          <w:color w:val="000000" w:themeColor="text1"/>
        </w:rPr>
        <w:t xml:space="preserve">*) Budget </w:t>
      </w:r>
      <w:r w:rsidR="009755CA" w:rsidRPr="00C51D4E">
        <w:rPr>
          <w:color w:val="000000" w:themeColor="text1"/>
        </w:rPr>
        <w:t>2025</w:t>
      </w:r>
      <w:r w:rsidRPr="00C51D4E">
        <w:rPr>
          <w:color w:val="000000" w:themeColor="text1"/>
        </w:rPr>
        <w:t xml:space="preserve"> er fremskrevet til </w:t>
      </w:r>
      <w:r w:rsidR="009755CA" w:rsidRPr="00C51D4E">
        <w:rPr>
          <w:color w:val="000000" w:themeColor="text1"/>
        </w:rPr>
        <w:t xml:space="preserve">2026-priser </w:t>
      </w:r>
      <w:r w:rsidRPr="00C51D4E">
        <w:rPr>
          <w:color w:val="000000" w:themeColor="text1"/>
        </w:rPr>
        <w:t>med KL’s anlægsfremskrivningsprocenter</w:t>
      </w:r>
    </w:p>
    <w:p w14:paraId="3A43133A" w14:textId="18FD2EEF" w:rsidR="00AC2FF2" w:rsidRPr="0051678B" w:rsidRDefault="00AC2FF2" w:rsidP="00E5025A">
      <w:pPr>
        <w:pStyle w:val="Billedtekst-afsnit"/>
        <w:spacing w:line="240" w:lineRule="auto"/>
        <w:rPr>
          <w:color w:val="FF0000"/>
        </w:rPr>
      </w:pPr>
    </w:p>
    <w:bookmarkEnd w:id="25"/>
    <w:p w14:paraId="78A229E1" w14:textId="1734696D" w:rsidR="00AC7CA0" w:rsidRPr="00CF5AE7" w:rsidRDefault="00EC11C2" w:rsidP="0082324E">
      <w:pPr>
        <w:rPr>
          <w:color w:val="000000" w:themeColor="text1"/>
        </w:rPr>
      </w:pPr>
      <w:r w:rsidRPr="00CF5AE7">
        <w:rPr>
          <w:color w:val="000000" w:themeColor="text1"/>
        </w:rPr>
        <w:t xml:space="preserve">I forbindelse med Investeringsplanen 2024-2033 </w:t>
      </w:r>
      <w:r w:rsidR="001E50D0" w:rsidRPr="00CF5AE7">
        <w:rPr>
          <w:color w:val="000000" w:themeColor="text1"/>
        </w:rPr>
        <w:t xml:space="preserve">er </w:t>
      </w:r>
      <w:r w:rsidRPr="00CF5AE7">
        <w:rPr>
          <w:color w:val="000000" w:themeColor="text1"/>
        </w:rPr>
        <w:t>der fra byudviklingsko</w:t>
      </w:r>
      <w:r w:rsidR="000A0E95" w:rsidRPr="00CF5AE7">
        <w:rPr>
          <w:color w:val="000000" w:themeColor="text1"/>
        </w:rPr>
        <w:t>ntoen</w:t>
      </w:r>
      <w:r w:rsidRPr="00CF5AE7">
        <w:rPr>
          <w:color w:val="000000" w:themeColor="text1"/>
        </w:rPr>
        <w:t xml:space="preserve"> afsat midler til </w:t>
      </w:r>
      <w:r w:rsidR="00316590" w:rsidRPr="00CF5AE7">
        <w:rPr>
          <w:color w:val="000000" w:themeColor="text1"/>
        </w:rPr>
        <w:t xml:space="preserve">velfærdstilbud i lokalområder, samt </w:t>
      </w:r>
      <w:r w:rsidR="00962B50" w:rsidRPr="00CF5AE7">
        <w:rPr>
          <w:color w:val="000000" w:themeColor="text1"/>
        </w:rPr>
        <w:t xml:space="preserve">rådighedsbeløb til </w:t>
      </w:r>
      <w:r w:rsidR="00316590" w:rsidRPr="00CF5AE7">
        <w:rPr>
          <w:color w:val="000000" w:themeColor="text1"/>
        </w:rPr>
        <w:t xml:space="preserve">grunde til </w:t>
      </w:r>
      <w:r w:rsidR="00962B50" w:rsidRPr="00CF5AE7">
        <w:rPr>
          <w:color w:val="000000" w:themeColor="text1"/>
        </w:rPr>
        <w:t xml:space="preserve">forskellige </w:t>
      </w:r>
      <w:r w:rsidR="00316590" w:rsidRPr="00CF5AE7">
        <w:rPr>
          <w:color w:val="000000" w:themeColor="text1"/>
        </w:rPr>
        <w:t>initiativer hos magistratsafdelingerne</w:t>
      </w:r>
      <w:r w:rsidR="00017ED8" w:rsidRPr="00CF5AE7">
        <w:rPr>
          <w:color w:val="000000" w:themeColor="text1"/>
        </w:rPr>
        <w:t>.</w:t>
      </w:r>
      <w:r w:rsidR="00B1147E" w:rsidRPr="00CF5AE7">
        <w:rPr>
          <w:color w:val="000000" w:themeColor="text1"/>
        </w:rPr>
        <w:t xml:space="preserve"> Der udmøntes løbende fra </w:t>
      </w:r>
      <w:r w:rsidR="007152CD" w:rsidRPr="00CF5AE7">
        <w:rPr>
          <w:color w:val="000000" w:themeColor="text1"/>
        </w:rPr>
        <w:t>reserven.</w:t>
      </w:r>
    </w:p>
    <w:p w14:paraId="0FA27EA2" w14:textId="056AED8E" w:rsidR="00136077" w:rsidRPr="0030332D" w:rsidRDefault="00136077" w:rsidP="0082324E">
      <w:pPr>
        <w:rPr>
          <w:color w:val="FF0000"/>
        </w:rPr>
      </w:pPr>
    </w:p>
    <w:p w14:paraId="4C2E4242" w14:textId="262BC278" w:rsidR="00A94DBF" w:rsidRPr="0030332D" w:rsidRDefault="00A94DBF" w:rsidP="007F5636">
      <w:pPr>
        <w:pStyle w:val="Overskrift3"/>
      </w:pPr>
      <w:r w:rsidRPr="0030332D">
        <w:lastRenderedPageBreak/>
        <w:t xml:space="preserve">Salg af </w:t>
      </w:r>
      <w:r w:rsidR="001E50D0" w:rsidRPr="0030332D">
        <w:t>S</w:t>
      </w:r>
      <w:r w:rsidRPr="0030332D">
        <w:t xml:space="preserve">kæring </w:t>
      </w:r>
      <w:r w:rsidR="001E50D0" w:rsidRPr="0030332D">
        <w:t>P</w:t>
      </w:r>
      <w:r w:rsidRPr="0030332D">
        <w:t>lanteskole (XA-8919010017)</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ering-Bedervejen (XA-8919005516)"/>
      </w:tblPr>
      <w:tblGrid>
        <w:gridCol w:w="4795"/>
        <w:gridCol w:w="1070"/>
        <w:gridCol w:w="1070"/>
        <w:gridCol w:w="1112"/>
        <w:gridCol w:w="1112"/>
        <w:gridCol w:w="1070"/>
      </w:tblGrid>
      <w:tr w:rsidR="00771F5B" w:rsidRPr="00771F5B" w14:paraId="04483169" w14:textId="77777777" w:rsidTr="00654FD9">
        <w:trPr>
          <w:trHeight w:val="397"/>
          <w:tblHeader/>
        </w:trPr>
        <w:tc>
          <w:tcPr>
            <w:tcW w:w="4795" w:type="dxa"/>
            <w:shd w:val="clear" w:color="auto" w:fill="5F9F2A" w:themeFill="accent1"/>
            <w:noWrap/>
            <w:vAlign w:val="center"/>
            <w:hideMark/>
          </w:tcPr>
          <w:p w14:paraId="687EB774" w14:textId="1FFB335E"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6050CFC7" w14:textId="45B951C7"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1740020D" w14:textId="4C70CA25"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0D9B70C3" w14:textId="2CC257D4" w:rsidR="00FA2B82" w:rsidRPr="00454E48" w:rsidRDefault="00FA2B82" w:rsidP="00FA2B82">
            <w:pPr>
              <w:pStyle w:val="Tabeloverskrift"/>
            </w:pPr>
            <w:r w:rsidRPr="00454E48">
              <w:t>BO 2027</w:t>
            </w:r>
          </w:p>
        </w:tc>
        <w:tc>
          <w:tcPr>
            <w:tcW w:w="1112" w:type="dxa"/>
            <w:shd w:val="clear" w:color="auto" w:fill="5F9F2A" w:themeFill="accent1"/>
            <w:vAlign w:val="center"/>
          </w:tcPr>
          <w:p w14:paraId="1F41999F" w14:textId="1EF0B788" w:rsidR="00FA2B82" w:rsidRPr="00454E48" w:rsidRDefault="00FA2B82" w:rsidP="00FA2B82">
            <w:pPr>
              <w:pStyle w:val="Tabeloverskrift"/>
            </w:pPr>
            <w:r w:rsidRPr="00454E48">
              <w:t>BO 2028</w:t>
            </w:r>
          </w:p>
        </w:tc>
        <w:tc>
          <w:tcPr>
            <w:tcW w:w="1070" w:type="dxa"/>
            <w:shd w:val="clear" w:color="auto" w:fill="5F9F2A" w:themeFill="accent1"/>
            <w:vAlign w:val="center"/>
            <w:hideMark/>
          </w:tcPr>
          <w:p w14:paraId="32AF25C1" w14:textId="6A2EA3CE" w:rsidR="00FA2B82" w:rsidRPr="00454E48" w:rsidRDefault="00FA2B82" w:rsidP="00FA2B82">
            <w:pPr>
              <w:pStyle w:val="Tabeloverskrift"/>
            </w:pPr>
            <w:r w:rsidRPr="00454E48">
              <w:t>BO 2029</w:t>
            </w:r>
          </w:p>
        </w:tc>
      </w:tr>
      <w:tr w:rsidR="00C51D4E" w:rsidRPr="00C51D4E" w14:paraId="5849FF1C" w14:textId="77777777" w:rsidTr="00654FD9">
        <w:trPr>
          <w:trHeight w:val="284"/>
        </w:trPr>
        <w:tc>
          <w:tcPr>
            <w:tcW w:w="4795" w:type="dxa"/>
            <w:vAlign w:val="center"/>
            <w:hideMark/>
          </w:tcPr>
          <w:p w14:paraId="609C49E2" w14:textId="77777777" w:rsidR="005A1D8F" w:rsidRPr="00C51D4E" w:rsidRDefault="005A1D8F" w:rsidP="00654FD9">
            <w:pPr>
              <w:pStyle w:val="Tabeludfyldning"/>
              <w:rPr>
                <w:color w:val="000000" w:themeColor="text1"/>
              </w:rPr>
            </w:pPr>
            <w:r w:rsidRPr="00C51D4E">
              <w:rPr>
                <w:color w:val="000000" w:themeColor="text1"/>
              </w:rPr>
              <w:t>Salg af Skæring Planteskole (XA-8919010017-17010)</w:t>
            </w:r>
          </w:p>
        </w:tc>
        <w:tc>
          <w:tcPr>
            <w:tcW w:w="1070" w:type="dxa"/>
            <w:noWrap/>
            <w:vAlign w:val="bottom"/>
            <w:hideMark/>
          </w:tcPr>
          <w:p w14:paraId="66CB3A8A" w14:textId="77777777" w:rsidR="005A1D8F" w:rsidRPr="00C51D4E" w:rsidRDefault="005A1D8F" w:rsidP="00654FD9">
            <w:pPr>
              <w:pStyle w:val="Tabeludfyldning"/>
              <w:jc w:val="right"/>
              <w:rPr>
                <w:color w:val="000000" w:themeColor="text1"/>
              </w:rPr>
            </w:pPr>
          </w:p>
        </w:tc>
        <w:tc>
          <w:tcPr>
            <w:tcW w:w="1070" w:type="dxa"/>
            <w:noWrap/>
            <w:vAlign w:val="bottom"/>
            <w:hideMark/>
          </w:tcPr>
          <w:p w14:paraId="1D91BF5D" w14:textId="48A571D6" w:rsidR="005A1D8F" w:rsidRPr="00C51D4E" w:rsidRDefault="005A1D8F" w:rsidP="00654FD9">
            <w:pPr>
              <w:pStyle w:val="Tabeludfyldning"/>
              <w:jc w:val="right"/>
              <w:rPr>
                <w:color w:val="000000" w:themeColor="text1"/>
              </w:rPr>
            </w:pPr>
          </w:p>
        </w:tc>
        <w:tc>
          <w:tcPr>
            <w:tcW w:w="1112" w:type="dxa"/>
            <w:noWrap/>
            <w:vAlign w:val="bottom"/>
            <w:hideMark/>
          </w:tcPr>
          <w:p w14:paraId="7B671698" w14:textId="1502795B" w:rsidR="005A1D8F" w:rsidRPr="00C51D4E" w:rsidRDefault="00BD4FCB" w:rsidP="00654FD9">
            <w:pPr>
              <w:pStyle w:val="Tabeludfyldning"/>
              <w:jc w:val="right"/>
              <w:rPr>
                <w:color w:val="000000" w:themeColor="text1"/>
              </w:rPr>
            </w:pPr>
            <w:r w:rsidRPr="00C51D4E">
              <w:rPr>
                <w:color w:val="000000" w:themeColor="text1"/>
              </w:rPr>
              <w:t>-63.494</w:t>
            </w:r>
          </w:p>
        </w:tc>
        <w:tc>
          <w:tcPr>
            <w:tcW w:w="1112" w:type="dxa"/>
            <w:vAlign w:val="bottom"/>
          </w:tcPr>
          <w:p w14:paraId="3CDAADD2" w14:textId="1AF662B1" w:rsidR="005A1D8F" w:rsidRPr="00C51D4E" w:rsidRDefault="005A1D8F" w:rsidP="00654FD9">
            <w:pPr>
              <w:pStyle w:val="Tabeludfyldning"/>
              <w:jc w:val="right"/>
              <w:rPr>
                <w:color w:val="000000" w:themeColor="text1"/>
              </w:rPr>
            </w:pPr>
          </w:p>
        </w:tc>
        <w:tc>
          <w:tcPr>
            <w:tcW w:w="1070" w:type="dxa"/>
            <w:noWrap/>
            <w:vAlign w:val="bottom"/>
            <w:hideMark/>
          </w:tcPr>
          <w:p w14:paraId="2C4B1AA5" w14:textId="77777777" w:rsidR="005A1D8F" w:rsidRPr="00C51D4E" w:rsidRDefault="005A1D8F" w:rsidP="00654FD9">
            <w:pPr>
              <w:pStyle w:val="Tabeludfyldning"/>
              <w:jc w:val="right"/>
              <w:rPr>
                <w:color w:val="000000" w:themeColor="text1"/>
              </w:rPr>
            </w:pPr>
          </w:p>
        </w:tc>
      </w:tr>
      <w:tr w:rsidR="00C51D4E" w:rsidRPr="00C51D4E" w14:paraId="435840A8" w14:textId="77777777" w:rsidTr="00654FD9">
        <w:trPr>
          <w:trHeight w:val="284"/>
        </w:trPr>
        <w:tc>
          <w:tcPr>
            <w:tcW w:w="4795" w:type="dxa"/>
            <w:shd w:val="clear" w:color="auto" w:fill="DEF2CD" w:themeFill="accent1" w:themeFillTint="33"/>
            <w:vAlign w:val="center"/>
          </w:tcPr>
          <w:p w14:paraId="29CCC6D7" w14:textId="77777777" w:rsidR="005A1D8F" w:rsidRPr="00C51D4E" w:rsidRDefault="005A1D8F" w:rsidP="00654FD9">
            <w:pPr>
              <w:pStyle w:val="Tabeludfyldning"/>
              <w:rPr>
                <w:b/>
                <w:color w:val="000000" w:themeColor="text1"/>
              </w:rPr>
            </w:pPr>
            <w:r w:rsidRPr="00C51D4E">
              <w:rPr>
                <w:b/>
                <w:color w:val="000000" w:themeColor="text1"/>
              </w:rPr>
              <w:t>Reservebeløb i alt</w:t>
            </w:r>
          </w:p>
        </w:tc>
        <w:tc>
          <w:tcPr>
            <w:tcW w:w="1070" w:type="dxa"/>
            <w:shd w:val="clear" w:color="auto" w:fill="DEF2CD" w:themeFill="accent1" w:themeFillTint="33"/>
            <w:noWrap/>
            <w:vAlign w:val="bottom"/>
          </w:tcPr>
          <w:p w14:paraId="2FF4EEA3" w14:textId="77777777" w:rsidR="005A1D8F" w:rsidRPr="00C51D4E" w:rsidRDefault="005A1D8F" w:rsidP="00654FD9">
            <w:pPr>
              <w:pStyle w:val="Tabeludfyldning"/>
              <w:jc w:val="right"/>
              <w:rPr>
                <w:b/>
                <w:color w:val="000000" w:themeColor="text1"/>
              </w:rPr>
            </w:pPr>
            <w:r w:rsidRPr="00C51D4E">
              <w:rPr>
                <w:b/>
                <w:color w:val="000000" w:themeColor="text1"/>
              </w:rPr>
              <w:t>0</w:t>
            </w:r>
          </w:p>
        </w:tc>
        <w:tc>
          <w:tcPr>
            <w:tcW w:w="1070" w:type="dxa"/>
            <w:shd w:val="clear" w:color="auto" w:fill="DEF2CD" w:themeFill="accent1" w:themeFillTint="33"/>
            <w:noWrap/>
            <w:vAlign w:val="bottom"/>
          </w:tcPr>
          <w:p w14:paraId="6273B675" w14:textId="76A92CA5" w:rsidR="005A1D8F" w:rsidRPr="00C51D4E" w:rsidRDefault="00587E4A" w:rsidP="00654FD9">
            <w:pPr>
              <w:pStyle w:val="Tabeludfyldning"/>
              <w:jc w:val="right"/>
              <w:rPr>
                <w:b/>
                <w:color w:val="000000" w:themeColor="text1"/>
              </w:rPr>
            </w:pPr>
            <w:r w:rsidRPr="00C51D4E">
              <w:rPr>
                <w:b/>
                <w:color w:val="000000" w:themeColor="text1"/>
              </w:rPr>
              <w:t>0</w:t>
            </w:r>
          </w:p>
        </w:tc>
        <w:tc>
          <w:tcPr>
            <w:tcW w:w="1112" w:type="dxa"/>
            <w:shd w:val="clear" w:color="auto" w:fill="DEF2CD" w:themeFill="accent1" w:themeFillTint="33"/>
            <w:noWrap/>
            <w:vAlign w:val="bottom"/>
          </w:tcPr>
          <w:p w14:paraId="0C2B9F24" w14:textId="6205F5D3" w:rsidR="005A1D8F" w:rsidRPr="00C51D4E" w:rsidRDefault="00BD4FCB" w:rsidP="00654FD9">
            <w:pPr>
              <w:pStyle w:val="Tabeludfyldning"/>
              <w:jc w:val="right"/>
              <w:rPr>
                <w:b/>
                <w:color w:val="000000" w:themeColor="text1"/>
              </w:rPr>
            </w:pPr>
            <w:r w:rsidRPr="00C51D4E">
              <w:rPr>
                <w:b/>
                <w:color w:val="000000" w:themeColor="text1"/>
              </w:rPr>
              <w:t>-63.494</w:t>
            </w:r>
          </w:p>
        </w:tc>
        <w:tc>
          <w:tcPr>
            <w:tcW w:w="1112" w:type="dxa"/>
            <w:shd w:val="clear" w:color="auto" w:fill="DEF2CD" w:themeFill="accent1" w:themeFillTint="33"/>
            <w:vAlign w:val="bottom"/>
          </w:tcPr>
          <w:p w14:paraId="0084EC7E" w14:textId="3BD3A660" w:rsidR="005A1D8F" w:rsidRPr="00C51D4E" w:rsidRDefault="00BD4FCB" w:rsidP="00654FD9">
            <w:pPr>
              <w:pStyle w:val="Tabeludfyldning"/>
              <w:jc w:val="right"/>
              <w:rPr>
                <w:b/>
                <w:color w:val="000000" w:themeColor="text1"/>
              </w:rPr>
            </w:pPr>
            <w:r w:rsidRPr="00C51D4E">
              <w:rPr>
                <w:b/>
                <w:color w:val="000000" w:themeColor="text1"/>
              </w:rPr>
              <w:t>0</w:t>
            </w:r>
          </w:p>
        </w:tc>
        <w:tc>
          <w:tcPr>
            <w:tcW w:w="1070" w:type="dxa"/>
            <w:shd w:val="clear" w:color="auto" w:fill="DEF2CD" w:themeFill="accent1" w:themeFillTint="33"/>
            <w:noWrap/>
            <w:vAlign w:val="bottom"/>
          </w:tcPr>
          <w:p w14:paraId="06714B09" w14:textId="77777777" w:rsidR="005A1D8F" w:rsidRPr="00C51D4E" w:rsidRDefault="005A1D8F" w:rsidP="00654FD9">
            <w:pPr>
              <w:pStyle w:val="Tabeludfyldning"/>
              <w:jc w:val="right"/>
              <w:rPr>
                <w:b/>
                <w:color w:val="000000" w:themeColor="text1"/>
              </w:rPr>
            </w:pPr>
            <w:r w:rsidRPr="00C51D4E">
              <w:rPr>
                <w:b/>
                <w:color w:val="000000" w:themeColor="text1"/>
              </w:rPr>
              <w:t>0</w:t>
            </w:r>
          </w:p>
        </w:tc>
      </w:tr>
    </w:tbl>
    <w:p w14:paraId="46AE041F" w14:textId="1A872A25" w:rsidR="00597B03" w:rsidRPr="00C51D4E" w:rsidRDefault="00597B03" w:rsidP="00597B03">
      <w:pPr>
        <w:pStyle w:val="Billedtekst-afsnit"/>
        <w:spacing w:line="240" w:lineRule="auto"/>
        <w:rPr>
          <w:color w:val="000000" w:themeColor="text1"/>
        </w:rPr>
      </w:pPr>
      <w:r w:rsidRPr="00C51D4E">
        <w:rPr>
          <w:color w:val="000000" w:themeColor="text1"/>
        </w:rPr>
        <w:t xml:space="preserve">*) Budget </w:t>
      </w:r>
      <w:r w:rsidR="009755CA" w:rsidRPr="00C51D4E">
        <w:rPr>
          <w:color w:val="000000" w:themeColor="text1"/>
        </w:rPr>
        <w:t>2025</w:t>
      </w:r>
      <w:r w:rsidRPr="00C51D4E">
        <w:rPr>
          <w:color w:val="000000" w:themeColor="text1"/>
        </w:rPr>
        <w:t xml:space="preserve"> er fremskrevet til </w:t>
      </w:r>
      <w:r w:rsidR="009755CA" w:rsidRPr="00C51D4E">
        <w:rPr>
          <w:color w:val="000000" w:themeColor="text1"/>
        </w:rPr>
        <w:t xml:space="preserve">2026-priser </w:t>
      </w:r>
      <w:r w:rsidRPr="00C51D4E">
        <w:rPr>
          <w:color w:val="000000" w:themeColor="text1"/>
        </w:rPr>
        <w:t>med KL’s anlægsfremskrivningsprocenter</w:t>
      </w:r>
    </w:p>
    <w:p w14:paraId="13D46A37" w14:textId="16DD44ED" w:rsidR="00AC2FF2" w:rsidRPr="0051678B" w:rsidRDefault="00AC2FF2" w:rsidP="00017ED8">
      <w:pPr>
        <w:pStyle w:val="Billedtekst-afsnit"/>
        <w:spacing w:line="240" w:lineRule="auto"/>
        <w:rPr>
          <w:color w:val="FF0000"/>
        </w:rPr>
      </w:pPr>
    </w:p>
    <w:p w14:paraId="2602718D" w14:textId="6F497960" w:rsidR="00EC11C2" w:rsidRPr="00C51D4E" w:rsidRDefault="00A94DBF" w:rsidP="00020D6C">
      <w:pPr>
        <w:spacing w:line="240" w:lineRule="auto"/>
        <w:rPr>
          <w:color w:val="000000" w:themeColor="text1"/>
        </w:rPr>
      </w:pPr>
      <w:r w:rsidRPr="00C51D4E">
        <w:rPr>
          <w:color w:val="000000" w:themeColor="text1"/>
        </w:rPr>
        <w:t>I Budget 2018 blev det besluttet at igangsætte salg af arealerne på Skæring Parkvej 7, som huser en kommunal planteskole. Salget skønne</w:t>
      </w:r>
      <w:r w:rsidR="00664BBA" w:rsidRPr="00C51D4E">
        <w:rPr>
          <w:color w:val="000000" w:themeColor="text1"/>
        </w:rPr>
        <w:t>des på daværende tidspunkt</w:t>
      </w:r>
      <w:r w:rsidRPr="00C51D4E">
        <w:rPr>
          <w:color w:val="000000" w:themeColor="text1"/>
        </w:rPr>
        <w:t xml:space="preserve"> netto at tilvejebringe 35 mio. kr. 2018-priser. Det er besluttet, at beløbet kan anvendes til øgede anlægsaktiviteter i de kommende år. </w:t>
      </w:r>
      <w:r w:rsidR="00A229B7" w:rsidRPr="00C51D4E">
        <w:rPr>
          <w:color w:val="000000" w:themeColor="text1"/>
        </w:rPr>
        <w:t>Der er udmøntet fra reserven, så der budgetteres pt. med ca. 6</w:t>
      </w:r>
      <w:r w:rsidR="00BD4FCB" w:rsidRPr="00C51D4E">
        <w:rPr>
          <w:color w:val="000000" w:themeColor="text1"/>
        </w:rPr>
        <w:t>3</w:t>
      </w:r>
      <w:r w:rsidR="00A229B7" w:rsidRPr="00C51D4E">
        <w:rPr>
          <w:color w:val="000000" w:themeColor="text1"/>
        </w:rPr>
        <w:t xml:space="preserve"> mio. </w:t>
      </w:r>
      <w:r w:rsidRPr="00C51D4E">
        <w:rPr>
          <w:color w:val="000000" w:themeColor="text1"/>
        </w:rPr>
        <w:t xml:space="preserve">kr. </w:t>
      </w:r>
      <w:r w:rsidR="00A229B7" w:rsidRPr="00C51D4E">
        <w:rPr>
          <w:color w:val="000000" w:themeColor="text1"/>
        </w:rPr>
        <w:t xml:space="preserve">i bruttoindtægter fra salget. </w:t>
      </w:r>
    </w:p>
    <w:p w14:paraId="36B7EA61" w14:textId="41AA0426" w:rsidR="00A229B7" w:rsidRPr="0030332D" w:rsidRDefault="00A229B7" w:rsidP="00020D6C">
      <w:pPr>
        <w:spacing w:line="240" w:lineRule="auto"/>
        <w:rPr>
          <w:color w:val="FF0000"/>
        </w:rPr>
      </w:pPr>
    </w:p>
    <w:p w14:paraId="1034ADE5" w14:textId="70C2542E" w:rsidR="00BA07AE" w:rsidRPr="0030332D" w:rsidRDefault="00BA07AE">
      <w:pPr>
        <w:spacing w:after="200" w:line="276" w:lineRule="auto"/>
        <w:rPr>
          <w:b/>
          <w:color w:val="FF0000"/>
          <w:spacing w:val="5"/>
          <w:sz w:val="22"/>
          <w:szCs w:val="24"/>
        </w:rPr>
      </w:pPr>
    </w:p>
    <w:p w14:paraId="06BCD308" w14:textId="3370FA07" w:rsidR="000F76FF" w:rsidRPr="0030332D" w:rsidRDefault="000F76FF" w:rsidP="007F5636">
      <w:pPr>
        <w:pStyle w:val="Overskrift3"/>
      </w:pPr>
      <w:r w:rsidRPr="0030332D">
        <w:t>Skoletilbud Gellerup Toveshøj Bispehaven (XA-8919010419)</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koletilbud Gellerup Toveshøj Bispehaven (XA-8919010419)"/>
      </w:tblPr>
      <w:tblGrid>
        <w:gridCol w:w="4795"/>
        <w:gridCol w:w="1070"/>
        <w:gridCol w:w="1070"/>
        <w:gridCol w:w="1112"/>
        <w:gridCol w:w="1112"/>
        <w:gridCol w:w="1070"/>
      </w:tblGrid>
      <w:tr w:rsidR="00771F5B" w:rsidRPr="00771F5B" w14:paraId="0CA59F5D" w14:textId="77777777" w:rsidTr="00654FD9">
        <w:trPr>
          <w:trHeight w:val="397"/>
          <w:tblHeader/>
        </w:trPr>
        <w:tc>
          <w:tcPr>
            <w:tcW w:w="4795" w:type="dxa"/>
            <w:shd w:val="clear" w:color="auto" w:fill="5F9F2A" w:themeFill="accent1"/>
            <w:noWrap/>
            <w:vAlign w:val="center"/>
            <w:hideMark/>
          </w:tcPr>
          <w:p w14:paraId="6A16844C" w14:textId="560DFA06"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7CDE48AC" w14:textId="05DF89DB" w:rsidR="00FA2B82" w:rsidRPr="00454E48" w:rsidRDefault="00FA2B82" w:rsidP="00FA2B82">
            <w:pPr>
              <w:pStyle w:val="Tabelr"/>
            </w:pPr>
            <w:r w:rsidRPr="00454E48">
              <w:t>KB 2025*</w:t>
            </w:r>
          </w:p>
        </w:tc>
        <w:tc>
          <w:tcPr>
            <w:tcW w:w="1070" w:type="dxa"/>
            <w:shd w:val="clear" w:color="auto" w:fill="5F9F2A" w:themeFill="accent1"/>
            <w:vAlign w:val="center"/>
            <w:hideMark/>
          </w:tcPr>
          <w:p w14:paraId="7696F25B" w14:textId="17DD6E5E" w:rsidR="00FA2B82" w:rsidRPr="00454E48" w:rsidRDefault="00FA2B82" w:rsidP="00FA2B82">
            <w:pPr>
              <w:pStyle w:val="Tabelr"/>
            </w:pPr>
            <w:r w:rsidRPr="00454E48">
              <w:t>B 2026</w:t>
            </w:r>
          </w:p>
        </w:tc>
        <w:tc>
          <w:tcPr>
            <w:tcW w:w="1112" w:type="dxa"/>
            <w:shd w:val="clear" w:color="auto" w:fill="5F9F2A" w:themeFill="accent1"/>
            <w:vAlign w:val="center"/>
            <w:hideMark/>
          </w:tcPr>
          <w:p w14:paraId="17DC8146" w14:textId="37C4236B" w:rsidR="00FA2B82" w:rsidRPr="00454E48" w:rsidRDefault="00FA2B82" w:rsidP="00FA2B82">
            <w:pPr>
              <w:pStyle w:val="Tabelr"/>
            </w:pPr>
            <w:r w:rsidRPr="00454E48">
              <w:t>BO 2027</w:t>
            </w:r>
          </w:p>
        </w:tc>
        <w:tc>
          <w:tcPr>
            <w:tcW w:w="1112" w:type="dxa"/>
            <w:shd w:val="clear" w:color="auto" w:fill="5F9F2A" w:themeFill="accent1"/>
            <w:vAlign w:val="center"/>
          </w:tcPr>
          <w:p w14:paraId="015829C8" w14:textId="6F5C8B91" w:rsidR="00FA2B82" w:rsidRPr="00454E48" w:rsidRDefault="00FA2B82" w:rsidP="00FA2B82">
            <w:pPr>
              <w:pStyle w:val="Tabelr"/>
            </w:pPr>
            <w:r w:rsidRPr="00454E48">
              <w:t>BO 2028</w:t>
            </w:r>
          </w:p>
        </w:tc>
        <w:tc>
          <w:tcPr>
            <w:tcW w:w="1070" w:type="dxa"/>
            <w:shd w:val="clear" w:color="auto" w:fill="5F9F2A" w:themeFill="accent1"/>
            <w:vAlign w:val="center"/>
            <w:hideMark/>
          </w:tcPr>
          <w:p w14:paraId="2E479ED8" w14:textId="1320DBF9" w:rsidR="00FA2B82" w:rsidRPr="00454E48" w:rsidRDefault="00FA2B82" w:rsidP="00FA2B82">
            <w:pPr>
              <w:pStyle w:val="Tabelr"/>
            </w:pPr>
            <w:r w:rsidRPr="00454E48">
              <w:t>BO 2029</w:t>
            </w:r>
          </w:p>
        </w:tc>
      </w:tr>
      <w:tr w:rsidR="00C51D4E" w:rsidRPr="00C51D4E" w14:paraId="27440D19" w14:textId="77777777" w:rsidTr="00654FD9">
        <w:trPr>
          <w:trHeight w:val="284"/>
        </w:trPr>
        <w:tc>
          <w:tcPr>
            <w:tcW w:w="4795" w:type="dxa"/>
            <w:vAlign w:val="center"/>
          </w:tcPr>
          <w:p w14:paraId="48DF5810" w14:textId="77777777" w:rsidR="005A1D8F" w:rsidRPr="00C51D4E" w:rsidRDefault="005A1D8F" w:rsidP="00654FD9">
            <w:pPr>
              <w:pStyle w:val="Tabeludfyldning"/>
              <w:rPr>
                <w:color w:val="000000" w:themeColor="text1"/>
              </w:rPr>
            </w:pPr>
            <w:r w:rsidRPr="00C51D4E">
              <w:rPr>
                <w:color w:val="000000" w:themeColor="text1"/>
              </w:rPr>
              <w:t>Reserve til udgifter i efterfølgende år (XA-8919010419-19030)</w:t>
            </w:r>
          </w:p>
        </w:tc>
        <w:tc>
          <w:tcPr>
            <w:tcW w:w="1070" w:type="dxa"/>
            <w:noWrap/>
            <w:vAlign w:val="bottom"/>
          </w:tcPr>
          <w:p w14:paraId="3B423285" w14:textId="77777777" w:rsidR="005A1D8F" w:rsidRPr="00C51D4E" w:rsidRDefault="005A1D8F" w:rsidP="00654FD9">
            <w:pPr>
              <w:pStyle w:val="Tabeludfyldning"/>
              <w:jc w:val="right"/>
              <w:rPr>
                <w:color w:val="000000" w:themeColor="text1"/>
              </w:rPr>
            </w:pPr>
          </w:p>
        </w:tc>
        <w:tc>
          <w:tcPr>
            <w:tcW w:w="1070" w:type="dxa"/>
            <w:noWrap/>
            <w:vAlign w:val="bottom"/>
          </w:tcPr>
          <w:p w14:paraId="7598EC3C" w14:textId="0912CD39" w:rsidR="005A1D8F" w:rsidRPr="00C51D4E" w:rsidRDefault="00BD4FCB" w:rsidP="00654FD9">
            <w:pPr>
              <w:pStyle w:val="Tabeludfyldning"/>
              <w:jc w:val="right"/>
              <w:rPr>
                <w:color w:val="000000" w:themeColor="text1"/>
              </w:rPr>
            </w:pPr>
            <w:r w:rsidRPr="00C51D4E">
              <w:rPr>
                <w:color w:val="000000" w:themeColor="text1"/>
              </w:rPr>
              <w:t>-126.087</w:t>
            </w:r>
          </w:p>
        </w:tc>
        <w:tc>
          <w:tcPr>
            <w:tcW w:w="1112" w:type="dxa"/>
            <w:noWrap/>
            <w:vAlign w:val="bottom"/>
          </w:tcPr>
          <w:p w14:paraId="06ABA46C" w14:textId="31C6E3D4" w:rsidR="005A1D8F" w:rsidRPr="00C51D4E" w:rsidRDefault="005A1D8F" w:rsidP="00654FD9">
            <w:pPr>
              <w:pStyle w:val="Tabeludfyldning"/>
              <w:jc w:val="right"/>
              <w:rPr>
                <w:color w:val="000000" w:themeColor="text1"/>
              </w:rPr>
            </w:pPr>
          </w:p>
        </w:tc>
        <w:tc>
          <w:tcPr>
            <w:tcW w:w="1112" w:type="dxa"/>
            <w:vAlign w:val="bottom"/>
          </w:tcPr>
          <w:p w14:paraId="01CF88FF" w14:textId="0E46A436" w:rsidR="005A1D8F" w:rsidRPr="00C51D4E" w:rsidRDefault="005A1D8F" w:rsidP="00654FD9">
            <w:pPr>
              <w:pStyle w:val="Tabeludfyldning"/>
              <w:jc w:val="right"/>
              <w:rPr>
                <w:color w:val="000000" w:themeColor="text1"/>
              </w:rPr>
            </w:pPr>
          </w:p>
        </w:tc>
        <w:tc>
          <w:tcPr>
            <w:tcW w:w="1070" w:type="dxa"/>
            <w:noWrap/>
            <w:vAlign w:val="bottom"/>
          </w:tcPr>
          <w:p w14:paraId="11C7563D" w14:textId="77777777" w:rsidR="005A1D8F" w:rsidRPr="00C51D4E" w:rsidRDefault="005A1D8F" w:rsidP="00654FD9">
            <w:pPr>
              <w:pStyle w:val="Tabeludfyldning"/>
              <w:jc w:val="right"/>
              <w:rPr>
                <w:color w:val="000000" w:themeColor="text1"/>
              </w:rPr>
            </w:pPr>
          </w:p>
        </w:tc>
      </w:tr>
      <w:tr w:rsidR="00C51D4E" w:rsidRPr="00C51D4E" w14:paraId="3BDC5DB3" w14:textId="77777777" w:rsidTr="00654FD9">
        <w:trPr>
          <w:trHeight w:val="284"/>
        </w:trPr>
        <w:tc>
          <w:tcPr>
            <w:tcW w:w="4795" w:type="dxa"/>
            <w:shd w:val="clear" w:color="auto" w:fill="DEF2CD" w:themeFill="accent1" w:themeFillTint="33"/>
            <w:vAlign w:val="center"/>
          </w:tcPr>
          <w:p w14:paraId="78B745A1" w14:textId="77777777" w:rsidR="005A1D8F" w:rsidRPr="00C51D4E" w:rsidRDefault="005A1D8F" w:rsidP="00654FD9">
            <w:pPr>
              <w:pStyle w:val="Tabeludfyldning"/>
              <w:rPr>
                <w:b/>
                <w:color w:val="000000" w:themeColor="text1"/>
              </w:rPr>
            </w:pPr>
            <w:r w:rsidRPr="00C51D4E">
              <w:rPr>
                <w:b/>
                <w:color w:val="000000" w:themeColor="text1"/>
              </w:rPr>
              <w:t>Reservebeløb i alt</w:t>
            </w:r>
          </w:p>
        </w:tc>
        <w:tc>
          <w:tcPr>
            <w:tcW w:w="1070" w:type="dxa"/>
            <w:shd w:val="clear" w:color="auto" w:fill="DEF2CD" w:themeFill="accent1" w:themeFillTint="33"/>
            <w:noWrap/>
            <w:vAlign w:val="bottom"/>
          </w:tcPr>
          <w:p w14:paraId="29F7319E" w14:textId="77777777" w:rsidR="005A1D8F" w:rsidRPr="00C51D4E" w:rsidRDefault="005A1D8F" w:rsidP="00654FD9">
            <w:pPr>
              <w:pStyle w:val="Tabeludfyldning"/>
              <w:jc w:val="right"/>
              <w:rPr>
                <w:b/>
                <w:color w:val="000000" w:themeColor="text1"/>
              </w:rPr>
            </w:pPr>
            <w:r w:rsidRPr="00C51D4E">
              <w:rPr>
                <w:b/>
                <w:color w:val="000000" w:themeColor="text1"/>
              </w:rPr>
              <w:t>0</w:t>
            </w:r>
          </w:p>
        </w:tc>
        <w:tc>
          <w:tcPr>
            <w:tcW w:w="1070" w:type="dxa"/>
            <w:shd w:val="clear" w:color="auto" w:fill="DEF2CD" w:themeFill="accent1" w:themeFillTint="33"/>
            <w:noWrap/>
            <w:vAlign w:val="bottom"/>
          </w:tcPr>
          <w:p w14:paraId="0B374541" w14:textId="1159816D" w:rsidR="005A1D8F" w:rsidRPr="00C51D4E" w:rsidRDefault="00BD4FCB" w:rsidP="00654FD9">
            <w:pPr>
              <w:pStyle w:val="Tabeludfyldning"/>
              <w:jc w:val="right"/>
              <w:rPr>
                <w:b/>
                <w:color w:val="000000" w:themeColor="text1"/>
              </w:rPr>
            </w:pPr>
            <w:r w:rsidRPr="00C51D4E">
              <w:rPr>
                <w:b/>
                <w:color w:val="000000" w:themeColor="text1"/>
              </w:rPr>
              <w:t>-126.087</w:t>
            </w:r>
          </w:p>
        </w:tc>
        <w:tc>
          <w:tcPr>
            <w:tcW w:w="1112" w:type="dxa"/>
            <w:shd w:val="clear" w:color="auto" w:fill="DEF2CD" w:themeFill="accent1" w:themeFillTint="33"/>
            <w:noWrap/>
            <w:vAlign w:val="bottom"/>
          </w:tcPr>
          <w:p w14:paraId="626893B2" w14:textId="174E8C24" w:rsidR="005A1D8F" w:rsidRPr="00C51D4E" w:rsidRDefault="00BD4FCB" w:rsidP="00654FD9">
            <w:pPr>
              <w:pStyle w:val="Tabeludfyldning"/>
              <w:jc w:val="right"/>
              <w:rPr>
                <w:b/>
                <w:color w:val="000000" w:themeColor="text1"/>
              </w:rPr>
            </w:pPr>
            <w:r w:rsidRPr="00C51D4E">
              <w:rPr>
                <w:b/>
                <w:color w:val="000000" w:themeColor="text1"/>
              </w:rPr>
              <w:t>0</w:t>
            </w:r>
          </w:p>
        </w:tc>
        <w:tc>
          <w:tcPr>
            <w:tcW w:w="1112" w:type="dxa"/>
            <w:shd w:val="clear" w:color="auto" w:fill="DEF2CD" w:themeFill="accent1" w:themeFillTint="33"/>
            <w:vAlign w:val="bottom"/>
          </w:tcPr>
          <w:p w14:paraId="60F6FFA2" w14:textId="4A5A6002" w:rsidR="005A1D8F" w:rsidRPr="00C51D4E" w:rsidRDefault="009B302D" w:rsidP="00654FD9">
            <w:pPr>
              <w:pStyle w:val="Tabeludfyldning"/>
              <w:jc w:val="right"/>
              <w:rPr>
                <w:b/>
                <w:color w:val="000000" w:themeColor="text1"/>
              </w:rPr>
            </w:pPr>
            <w:r w:rsidRPr="00C51D4E">
              <w:rPr>
                <w:b/>
                <w:color w:val="000000" w:themeColor="text1"/>
              </w:rPr>
              <w:t>0</w:t>
            </w:r>
          </w:p>
        </w:tc>
        <w:tc>
          <w:tcPr>
            <w:tcW w:w="1070" w:type="dxa"/>
            <w:shd w:val="clear" w:color="auto" w:fill="DEF2CD" w:themeFill="accent1" w:themeFillTint="33"/>
            <w:noWrap/>
            <w:vAlign w:val="bottom"/>
          </w:tcPr>
          <w:p w14:paraId="7EB9E03C" w14:textId="77777777" w:rsidR="005A1D8F" w:rsidRPr="00C51D4E" w:rsidRDefault="005A1D8F" w:rsidP="00654FD9">
            <w:pPr>
              <w:pStyle w:val="Tabeludfyldning"/>
              <w:jc w:val="right"/>
              <w:rPr>
                <w:b/>
                <w:color w:val="000000" w:themeColor="text1"/>
              </w:rPr>
            </w:pPr>
            <w:r w:rsidRPr="00C51D4E">
              <w:rPr>
                <w:b/>
                <w:color w:val="000000" w:themeColor="text1"/>
              </w:rPr>
              <w:t>0</w:t>
            </w:r>
          </w:p>
        </w:tc>
      </w:tr>
    </w:tbl>
    <w:p w14:paraId="1A274DD5" w14:textId="1DCF9EE3" w:rsidR="00597B03" w:rsidRPr="00C51D4E" w:rsidRDefault="00597B03" w:rsidP="00597B03">
      <w:pPr>
        <w:pStyle w:val="Billedtekst-afsnit"/>
        <w:spacing w:line="240" w:lineRule="auto"/>
        <w:rPr>
          <w:color w:val="000000" w:themeColor="text1"/>
        </w:rPr>
      </w:pPr>
      <w:r w:rsidRPr="00C51D4E">
        <w:rPr>
          <w:color w:val="000000" w:themeColor="text1"/>
        </w:rPr>
        <w:t xml:space="preserve">*) Budget </w:t>
      </w:r>
      <w:r w:rsidR="009755CA" w:rsidRPr="00C51D4E">
        <w:rPr>
          <w:color w:val="000000" w:themeColor="text1"/>
        </w:rPr>
        <w:t>2025</w:t>
      </w:r>
      <w:r w:rsidRPr="00C51D4E">
        <w:rPr>
          <w:color w:val="000000" w:themeColor="text1"/>
        </w:rPr>
        <w:t xml:space="preserve"> er fremskrevet til </w:t>
      </w:r>
      <w:r w:rsidR="009755CA" w:rsidRPr="00C51D4E">
        <w:rPr>
          <w:color w:val="000000" w:themeColor="text1"/>
        </w:rPr>
        <w:t xml:space="preserve">2026-priser </w:t>
      </w:r>
      <w:r w:rsidRPr="00C51D4E">
        <w:rPr>
          <w:color w:val="000000" w:themeColor="text1"/>
        </w:rPr>
        <w:t>med KL’s anlægsfremskrivningsprocenter</w:t>
      </w:r>
    </w:p>
    <w:p w14:paraId="09D666AB" w14:textId="26796FFB" w:rsidR="00AC2FF2" w:rsidRPr="00C51D4E" w:rsidRDefault="00AC2FF2" w:rsidP="003A174A">
      <w:pPr>
        <w:pStyle w:val="Billedtekst-afsnit"/>
        <w:spacing w:line="240" w:lineRule="auto"/>
        <w:rPr>
          <w:color w:val="000000" w:themeColor="text1"/>
        </w:rPr>
      </w:pPr>
    </w:p>
    <w:p w14:paraId="4D4D9A54" w14:textId="60FDA518" w:rsidR="007214FE" w:rsidRPr="00C51D4E" w:rsidRDefault="00ED7F92" w:rsidP="00020D6C">
      <w:pPr>
        <w:spacing w:line="240" w:lineRule="auto"/>
        <w:rPr>
          <w:color w:val="000000" w:themeColor="text1"/>
        </w:rPr>
      </w:pPr>
      <w:r w:rsidRPr="00C51D4E">
        <w:rPr>
          <w:color w:val="000000" w:themeColor="text1"/>
        </w:rPr>
        <w:t xml:space="preserve">Alle partier i Aarhus Byråd indgik den 22. maj </w:t>
      </w:r>
      <w:r w:rsidR="0053082B" w:rsidRPr="00C51D4E">
        <w:rPr>
          <w:color w:val="000000" w:themeColor="text1"/>
        </w:rPr>
        <w:t xml:space="preserve">2019 </w:t>
      </w:r>
      <w:r w:rsidRPr="00C51D4E">
        <w:rPr>
          <w:color w:val="000000" w:themeColor="text1"/>
        </w:rPr>
        <w:t>en aftale om et attraktivt skoletilbud i Gellerup, Toveshøj og Bispehaven. Aftalen indebærer blandt andet, at der skal bygges en ny skole i Gellerup, fusion af Tovshøjskolen og Ellekærskolen</w:t>
      </w:r>
      <w:r w:rsidR="001E50D0" w:rsidRPr="00C51D4E">
        <w:rPr>
          <w:color w:val="000000" w:themeColor="text1"/>
        </w:rPr>
        <w:t>,</w:t>
      </w:r>
      <w:r w:rsidRPr="00C51D4E">
        <w:rPr>
          <w:color w:val="000000" w:themeColor="text1"/>
        </w:rPr>
        <w:t xml:space="preserve"> og at Stensagerskolen flytter til Tovshøjskolen. Byrådet vedtog den 12. august</w:t>
      </w:r>
      <w:r w:rsidR="00A114F6" w:rsidRPr="00C51D4E">
        <w:rPr>
          <w:color w:val="000000" w:themeColor="text1"/>
        </w:rPr>
        <w:t xml:space="preserve"> 2019 </w:t>
      </w:r>
      <w:r w:rsidRPr="00C51D4E">
        <w:rPr>
          <w:color w:val="000000" w:themeColor="text1"/>
        </w:rPr>
        <w:t xml:space="preserve">en indstilling om denne aftale. Som følge af beslutningen </w:t>
      </w:r>
      <w:r w:rsidR="00C24448" w:rsidRPr="00C51D4E">
        <w:rPr>
          <w:color w:val="000000" w:themeColor="text1"/>
        </w:rPr>
        <w:t>blev</w:t>
      </w:r>
      <w:r w:rsidRPr="00C51D4E">
        <w:rPr>
          <w:color w:val="000000" w:themeColor="text1"/>
        </w:rPr>
        <w:t xml:space="preserve"> der afsat reserver til køb af skolegrund og </w:t>
      </w:r>
      <w:r w:rsidR="00F83354" w:rsidRPr="00C51D4E">
        <w:rPr>
          <w:color w:val="000000" w:themeColor="text1"/>
        </w:rPr>
        <w:t xml:space="preserve">nye </w:t>
      </w:r>
      <w:r w:rsidRPr="00C51D4E">
        <w:rPr>
          <w:color w:val="000000" w:themeColor="text1"/>
        </w:rPr>
        <w:t xml:space="preserve">boldbaner, </w:t>
      </w:r>
      <w:r w:rsidR="00F83354" w:rsidRPr="00C51D4E">
        <w:rPr>
          <w:color w:val="000000" w:themeColor="text1"/>
        </w:rPr>
        <w:t xml:space="preserve">salg af Ellekærskolen og tilhørende arealer </w:t>
      </w:r>
      <w:r w:rsidRPr="00C51D4E">
        <w:rPr>
          <w:color w:val="000000" w:themeColor="text1"/>
        </w:rPr>
        <w:t>samt en reserve til udgifter udover budgetperioden.</w:t>
      </w:r>
      <w:r w:rsidR="00C24448" w:rsidRPr="00C51D4E">
        <w:rPr>
          <w:color w:val="000000" w:themeColor="text1"/>
        </w:rPr>
        <w:t xml:space="preserve"> Bortset fra salg af Ellekærsk</w:t>
      </w:r>
      <w:r w:rsidR="003257B3" w:rsidRPr="00C51D4E">
        <w:rPr>
          <w:color w:val="000000" w:themeColor="text1"/>
        </w:rPr>
        <w:t>olen er de øvrige reserver udmøntet.</w:t>
      </w:r>
    </w:p>
    <w:p w14:paraId="51E0FE10" w14:textId="7A80BD82" w:rsidR="00136077" w:rsidRPr="0030332D" w:rsidRDefault="00136077" w:rsidP="00020D6C">
      <w:pPr>
        <w:spacing w:line="240" w:lineRule="auto"/>
        <w:rPr>
          <w:color w:val="FF0000"/>
        </w:rPr>
      </w:pPr>
    </w:p>
    <w:p w14:paraId="5A121953" w14:textId="45227F8F" w:rsidR="009B5DDA" w:rsidRPr="0030332D" w:rsidRDefault="00C73DF7" w:rsidP="007F5636">
      <w:pPr>
        <w:pStyle w:val="Overskrift3"/>
      </w:pPr>
      <w:r w:rsidRPr="0030332D">
        <w:t xml:space="preserve">Reserve til </w:t>
      </w:r>
      <w:r w:rsidR="00985B8A" w:rsidRPr="0030332D">
        <w:t xml:space="preserve">Aftale om udsatte boligområder </w:t>
      </w:r>
      <w:r w:rsidR="009B5DDA" w:rsidRPr="0030332D">
        <w:t>(XA-8919010519)</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Reserve til Aftale om udsatte boligområder (XA-8919010519)"/>
      </w:tblPr>
      <w:tblGrid>
        <w:gridCol w:w="4795"/>
        <w:gridCol w:w="1070"/>
        <w:gridCol w:w="1070"/>
        <w:gridCol w:w="1112"/>
        <w:gridCol w:w="1112"/>
        <w:gridCol w:w="1070"/>
      </w:tblGrid>
      <w:tr w:rsidR="00771F5B" w:rsidRPr="00771F5B" w14:paraId="163B2A04" w14:textId="77777777" w:rsidTr="00654FD9">
        <w:trPr>
          <w:trHeight w:val="397"/>
          <w:tblHeader/>
        </w:trPr>
        <w:tc>
          <w:tcPr>
            <w:tcW w:w="4795" w:type="dxa"/>
            <w:shd w:val="clear" w:color="auto" w:fill="5F9F2A" w:themeFill="accent1"/>
            <w:noWrap/>
            <w:vAlign w:val="center"/>
            <w:hideMark/>
          </w:tcPr>
          <w:p w14:paraId="6671A69E" w14:textId="07D4BA33"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3111E26D" w14:textId="6E54B7F4" w:rsidR="00FA2B82" w:rsidRPr="00454E48" w:rsidRDefault="00FA2B82" w:rsidP="00FA2B82">
            <w:pPr>
              <w:pStyle w:val="Tabelr"/>
            </w:pPr>
            <w:r w:rsidRPr="00454E48">
              <w:t>KB 2025*</w:t>
            </w:r>
          </w:p>
        </w:tc>
        <w:tc>
          <w:tcPr>
            <w:tcW w:w="1070" w:type="dxa"/>
            <w:shd w:val="clear" w:color="auto" w:fill="5F9F2A" w:themeFill="accent1"/>
            <w:vAlign w:val="center"/>
            <w:hideMark/>
          </w:tcPr>
          <w:p w14:paraId="16284013" w14:textId="0B331A65" w:rsidR="00FA2B82" w:rsidRPr="00454E48" w:rsidRDefault="00FA2B82" w:rsidP="00FA2B82">
            <w:pPr>
              <w:pStyle w:val="Tabelr"/>
            </w:pPr>
            <w:r w:rsidRPr="00454E48">
              <w:t>B 2026</w:t>
            </w:r>
          </w:p>
        </w:tc>
        <w:tc>
          <w:tcPr>
            <w:tcW w:w="1112" w:type="dxa"/>
            <w:shd w:val="clear" w:color="auto" w:fill="5F9F2A" w:themeFill="accent1"/>
            <w:vAlign w:val="center"/>
            <w:hideMark/>
          </w:tcPr>
          <w:p w14:paraId="212ECF87" w14:textId="0330F52F" w:rsidR="00FA2B82" w:rsidRPr="00454E48" w:rsidRDefault="00FA2B82" w:rsidP="00FA2B82">
            <w:pPr>
              <w:pStyle w:val="Tabelr"/>
            </w:pPr>
            <w:r w:rsidRPr="00454E48">
              <w:t>BO 2027</w:t>
            </w:r>
          </w:p>
        </w:tc>
        <w:tc>
          <w:tcPr>
            <w:tcW w:w="1112" w:type="dxa"/>
            <w:shd w:val="clear" w:color="auto" w:fill="5F9F2A" w:themeFill="accent1"/>
            <w:vAlign w:val="center"/>
          </w:tcPr>
          <w:p w14:paraId="1BDC317B" w14:textId="4EA2CF1D" w:rsidR="00FA2B82" w:rsidRPr="00454E48" w:rsidRDefault="00FA2B82" w:rsidP="00FA2B82">
            <w:pPr>
              <w:pStyle w:val="Tabelr"/>
            </w:pPr>
            <w:r w:rsidRPr="00454E48">
              <w:t>BO 2028</w:t>
            </w:r>
          </w:p>
        </w:tc>
        <w:tc>
          <w:tcPr>
            <w:tcW w:w="1070" w:type="dxa"/>
            <w:shd w:val="clear" w:color="auto" w:fill="5F9F2A" w:themeFill="accent1"/>
            <w:vAlign w:val="center"/>
            <w:hideMark/>
          </w:tcPr>
          <w:p w14:paraId="69630171" w14:textId="62812619" w:rsidR="00FA2B82" w:rsidRPr="00454E48" w:rsidRDefault="00FA2B82" w:rsidP="00FA2B82">
            <w:pPr>
              <w:pStyle w:val="Tabelr"/>
            </w:pPr>
            <w:r w:rsidRPr="00454E48">
              <w:t>BO 2029</w:t>
            </w:r>
          </w:p>
        </w:tc>
      </w:tr>
      <w:tr w:rsidR="00C51D4E" w:rsidRPr="00C51D4E" w14:paraId="556F57B2" w14:textId="77777777" w:rsidTr="00BD4FCB">
        <w:trPr>
          <w:trHeight w:val="284"/>
        </w:trPr>
        <w:tc>
          <w:tcPr>
            <w:tcW w:w="4795" w:type="dxa"/>
            <w:vAlign w:val="center"/>
          </w:tcPr>
          <w:p w14:paraId="76C78662" w14:textId="77777777" w:rsidR="00BD4FCB" w:rsidRPr="00C51D4E" w:rsidRDefault="00BD4FCB" w:rsidP="00BD4FCB">
            <w:pPr>
              <w:pStyle w:val="Tabeludfyldning"/>
              <w:rPr>
                <w:color w:val="000000" w:themeColor="text1"/>
              </w:rPr>
            </w:pPr>
            <w:r w:rsidRPr="00C51D4E">
              <w:rPr>
                <w:color w:val="000000" w:themeColor="text1"/>
              </w:rPr>
              <w:t>Aftale om udsatte boligområder - Indskudskapital</w:t>
            </w:r>
          </w:p>
          <w:p w14:paraId="5F7B60E0" w14:textId="77777777" w:rsidR="00BD4FCB" w:rsidRPr="00C51D4E" w:rsidRDefault="00BD4FCB" w:rsidP="00BD4FCB">
            <w:pPr>
              <w:pStyle w:val="Tabeludfyldning"/>
              <w:rPr>
                <w:color w:val="000000" w:themeColor="text1"/>
              </w:rPr>
            </w:pPr>
            <w:r w:rsidRPr="00C51D4E">
              <w:rPr>
                <w:color w:val="000000" w:themeColor="text1"/>
              </w:rPr>
              <w:t>(XA-8919010519-19020)</w:t>
            </w:r>
          </w:p>
        </w:tc>
        <w:tc>
          <w:tcPr>
            <w:tcW w:w="1070" w:type="dxa"/>
            <w:noWrap/>
            <w:vAlign w:val="center"/>
          </w:tcPr>
          <w:p w14:paraId="1B405435" w14:textId="7B590EA2" w:rsidR="00BD4FCB" w:rsidRPr="00C51D4E" w:rsidRDefault="00BD4FCB" w:rsidP="00BD4FCB">
            <w:pPr>
              <w:pStyle w:val="Tabeludfyldning"/>
              <w:jc w:val="right"/>
              <w:rPr>
                <w:color w:val="000000" w:themeColor="text1"/>
              </w:rPr>
            </w:pPr>
            <w:r w:rsidRPr="00C51D4E">
              <w:rPr>
                <w:color w:val="000000" w:themeColor="text1"/>
              </w:rPr>
              <w:t>1.842</w:t>
            </w:r>
          </w:p>
        </w:tc>
        <w:tc>
          <w:tcPr>
            <w:tcW w:w="1070" w:type="dxa"/>
            <w:noWrap/>
            <w:vAlign w:val="center"/>
          </w:tcPr>
          <w:p w14:paraId="0DEB3F23" w14:textId="7990B804" w:rsidR="00BD4FCB" w:rsidRPr="00C51D4E" w:rsidRDefault="00BD4FCB" w:rsidP="00BD4FCB">
            <w:pPr>
              <w:pStyle w:val="Tabeludfyldning"/>
              <w:jc w:val="right"/>
              <w:rPr>
                <w:color w:val="000000" w:themeColor="text1"/>
              </w:rPr>
            </w:pPr>
          </w:p>
        </w:tc>
        <w:tc>
          <w:tcPr>
            <w:tcW w:w="1112" w:type="dxa"/>
            <w:noWrap/>
            <w:vAlign w:val="center"/>
          </w:tcPr>
          <w:p w14:paraId="14E1D8F1" w14:textId="7FC66800" w:rsidR="00BD4FCB" w:rsidRPr="00C51D4E" w:rsidRDefault="00BD4FCB" w:rsidP="00BD4FCB">
            <w:pPr>
              <w:pStyle w:val="Tabeludfyldning"/>
              <w:jc w:val="right"/>
              <w:rPr>
                <w:color w:val="000000" w:themeColor="text1"/>
              </w:rPr>
            </w:pPr>
          </w:p>
        </w:tc>
        <w:tc>
          <w:tcPr>
            <w:tcW w:w="1112" w:type="dxa"/>
            <w:vAlign w:val="center"/>
          </w:tcPr>
          <w:p w14:paraId="374C4402" w14:textId="73B19C4F" w:rsidR="00BD4FCB" w:rsidRPr="00C51D4E" w:rsidRDefault="00BD4FCB" w:rsidP="00BD4FCB">
            <w:pPr>
              <w:pStyle w:val="Tabeludfyldning"/>
              <w:jc w:val="right"/>
              <w:rPr>
                <w:color w:val="000000" w:themeColor="text1"/>
              </w:rPr>
            </w:pPr>
          </w:p>
        </w:tc>
        <w:tc>
          <w:tcPr>
            <w:tcW w:w="1070" w:type="dxa"/>
            <w:noWrap/>
            <w:vAlign w:val="center"/>
          </w:tcPr>
          <w:p w14:paraId="03D9CBE2" w14:textId="7383338C" w:rsidR="00BD4FCB" w:rsidRPr="00C51D4E" w:rsidRDefault="00BD4FCB" w:rsidP="00BD4FCB">
            <w:pPr>
              <w:pStyle w:val="Tabeludfyldning"/>
              <w:jc w:val="right"/>
              <w:rPr>
                <w:color w:val="000000" w:themeColor="text1"/>
              </w:rPr>
            </w:pPr>
          </w:p>
        </w:tc>
      </w:tr>
      <w:tr w:rsidR="00C51D4E" w:rsidRPr="00C51D4E" w14:paraId="0EF69860" w14:textId="77777777" w:rsidTr="00BD4FCB">
        <w:trPr>
          <w:trHeight w:val="284"/>
        </w:trPr>
        <w:tc>
          <w:tcPr>
            <w:tcW w:w="4795" w:type="dxa"/>
            <w:vAlign w:val="bottom"/>
          </w:tcPr>
          <w:p w14:paraId="2B842327" w14:textId="77777777" w:rsidR="00BD4FCB" w:rsidRPr="00C51D4E" w:rsidRDefault="00BD4FCB" w:rsidP="00BD4FCB">
            <w:pPr>
              <w:pStyle w:val="Tabeludfyldning"/>
              <w:rPr>
                <w:color w:val="000000" w:themeColor="text1"/>
              </w:rPr>
            </w:pPr>
            <w:r w:rsidRPr="00C51D4E">
              <w:rPr>
                <w:color w:val="000000" w:themeColor="text1"/>
              </w:rPr>
              <w:t xml:space="preserve">Udsatte boligområder - Dagtilbud - flytning </w:t>
            </w:r>
          </w:p>
          <w:p w14:paraId="074560B2" w14:textId="77777777" w:rsidR="00BD4FCB" w:rsidRPr="00C51D4E" w:rsidRDefault="00BD4FCB" w:rsidP="00BD4FCB">
            <w:pPr>
              <w:pStyle w:val="Tabeludfyldning"/>
              <w:rPr>
                <w:color w:val="000000" w:themeColor="text1"/>
              </w:rPr>
            </w:pPr>
            <w:r w:rsidRPr="00C51D4E">
              <w:rPr>
                <w:color w:val="000000" w:themeColor="text1"/>
              </w:rPr>
              <w:t>(XA-8919010519-19030)</w:t>
            </w:r>
          </w:p>
        </w:tc>
        <w:tc>
          <w:tcPr>
            <w:tcW w:w="1070" w:type="dxa"/>
            <w:noWrap/>
            <w:vAlign w:val="center"/>
          </w:tcPr>
          <w:p w14:paraId="0B9B31C2" w14:textId="03B5A945" w:rsidR="00BD4FCB" w:rsidRPr="00C51D4E" w:rsidRDefault="00BD4FCB" w:rsidP="00BD4FCB">
            <w:pPr>
              <w:pStyle w:val="Tabeludfyldning"/>
              <w:jc w:val="right"/>
              <w:rPr>
                <w:color w:val="000000" w:themeColor="text1"/>
              </w:rPr>
            </w:pPr>
          </w:p>
        </w:tc>
        <w:tc>
          <w:tcPr>
            <w:tcW w:w="1070" w:type="dxa"/>
            <w:noWrap/>
            <w:vAlign w:val="center"/>
          </w:tcPr>
          <w:p w14:paraId="5BD08F94" w14:textId="3FF06092" w:rsidR="00BD4FCB" w:rsidRPr="00C51D4E" w:rsidRDefault="00BD4FCB" w:rsidP="00BD4FCB">
            <w:pPr>
              <w:pStyle w:val="Tabeludfyldning"/>
              <w:jc w:val="right"/>
              <w:rPr>
                <w:color w:val="000000" w:themeColor="text1"/>
              </w:rPr>
            </w:pPr>
          </w:p>
        </w:tc>
        <w:tc>
          <w:tcPr>
            <w:tcW w:w="1112" w:type="dxa"/>
            <w:noWrap/>
            <w:vAlign w:val="center"/>
          </w:tcPr>
          <w:p w14:paraId="6B211221" w14:textId="56DA3E26" w:rsidR="00BD4FCB" w:rsidRPr="00C51D4E" w:rsidRDefault="00BD4FCB" w:rsidP="00BD4FCB">
            <w:pPr>
              <w:pStyle w:val="Tabeludfyldning"/>
              <w:jc w:val="right"/>
              <w:rPr>
                <w:color w:val="000000" w:themeColor="text1"/>
              </w:rPr>
            </w:pPr>
            <w:r w:rsidRPr="00C51D4E">
              <w:rPr>
                <w:color w:val="000000" w:themeColor="text1"/>
              </w:rPr>
              <w:t>15.830</w:t>
            </w:r>
          </w:p>
        </w:tc>
        <w:tc>
          <w:tcPr>
            <w:tcW w:w="1112" w:type="dxa"/>
            <w:vAlign w:val="center"/>
          </w:tcPr>
          <w:p w14:paraId="6EC1755F" w14:textId="7016938F" w:rsidR="00BD4FCB" w:rsidRPr="00C51D4E" w:rsidRDefault="00BD4FCB" w:rsidP="00BD4FCB">
            <w:pPr>
              <w:pStyle w:val="Tabeludfyldning"/>
              <w:jc w:val="right"/>
              <w:rPr>
                <w:color w:val="000000" w:themeColor="text1"/>
              </w:rPr>
            </w:pPr>
          </w:p>
        </w:tc>
        <w:tc>
          <w:tcPr>
            <w:tcW w:w="1070" w:type="dxa"/>
            <w:noWrap/>
            <w:vAlign w:val="center"/>
          </w:tcPr>
          <w:p w14:paraId="0EC0A13F" w14:textId="1B89D254" w:rsidR="00BD4FCB" w:rsidRPr="00C51D4E" w:rsidRDefault="00BD4FCB" w:rsidP="00BD4FCB">
            <w:pPr>
              <w:pStyle w:val="Tabeludfyldning"/>
              <w:jc w:val="right"/>
              <w:rPr>
                <w:color w:val="000000" w:themeColor="text1"/>
              </w:rPr>
            </w:pPr>
          </w:p>
        </w:tc>
      </w:tr>
      <w:tr w:rsidR="00C51D4E" w:rsidRPr="00C51D4E" w14:paraId="6016002C" w14:textId="77777777" w:rsidTr="00BD4FCB">
        <w:trPr>
          <w:trHeight w:val="284"/>
        </w:trPr>
        <w:tc>
          <w:tcPr>
            <w:tcW w:w="4795" w:type="dxa"/>
            <w:vAlign w:val="bottom"/>
          </w:tcPr>
          <w:p w14:paraId="25404DFA" w14:textId="77777777" w:rsidR="00BD4FCB" w:rsidRPr="00C51D4E" w:rsidRDefault="00BD4FCB" w:rsidP="00BD4FCB">
            <w:pPr>
              <w:pStyle w:val="Tabeludfyldning"/>
              <w:rPr>
                <w:color w:val="000000" w:themeColor="text1"/>
              </w:rPr>
            </w:pPr>
            <w:r w:rsidRPr="00C51D4E">
              <w:rPr>
                <w:color w:val="000000" w:themeColor="text1"/>
              </w:rPr>
              <w:t xml:space="preserve">Udsatte boligområder - Salg af byggeretter </w:t>
            </w:r>
          </w:p>
          <w:p w14:paraId="2EFC4504" w14:textId="77777777" w:rsidR="00BD4FCB" w:rsidRPr="00C51D4E" w:rsidRDefault="00BD4FCB" w:rsidP="00BD4FCB">
            <w:pPr>
              <w:pStyle w:val="Tabeludfyldning"/>
              <w:rPr>
                <w:color w:val="000000" w:themeColor="text1"/>
              </w:rPr>
            </w:pPr>
            <w:r w:rsidRPr="00C51D4E">
              <w:rPr>
                <w:color w:val="000000" w:themeColor="text1"/>
              </w:rPr>
              <w:t>(XA-8919010519-19040)</w:t>
            </w:r>
          </w:p>
        </w:tc>
        <w:tc>
          <w:tcPr>
            <w:tcW w:w="1070" w:type="dxa"/>
            <w:noWrap/>
            <w:vAlign w:val="center"/>
          </w:tcPr>
          <w:p w14:paraId="1EF07216" w14:textId="766830FF" w:rsidR="00BD4FCB" w:rsidRPr="00C51D4E" w:rsidRDefault="00BD4FCB" w:rsidP="00BD4FCB">
            <w:pPr>
              <w:pStyle w:val="Tabeludfyldning"/>
              <w:jc w:val="right"/>
              <w:rPr>
                <w:color w:val="000000" w:themeColor="text1"/>
              </w:rPr>
            </w:pPr>
          </w:p>
        </w:tc>
        <w:tc>
          <w:tcPr>
            <w:tcW w:w="1070" w:type="dxa"/>
            <w:noWrap/>
            <w:vAlign w:val="center"/>
          </w:tcPr>
          <w:p w14:paraId="09558259" w14:textId="7A71AF8A" w:rsidR="00BD4FCB" w:rsidRPr="00C51D4E" w:rsidRDefault="00BD4FCB" w:rsidP="00BD4FCB">
            <w:pPr>
              <w:pStyle w:val="Tabeludfyldning"/>
              <w:jc w:val="right"/>
              <w:rPr>
                <w:color w:val="000000" w:themeColor="text1"/>
              </w:rPr>
            </w:pPr>
          </w:p>
        </w:tc>
        <w:tc>
          <w:tcPr>
            <w:tcW w:w="1112" w:type="dxa"/>
            <w:noWrap/>
            <w:vAlign w:val="center"/>
          </w:tcPr>
          <w:p w14:paraId="30764755" w14:textId="6B2B6294" w:rsidR="00BD4FCB" w:rsidRPr="00C51D4E" w:rsidRDefault="00BD4FCB" w:rsidP="00BD4FCB">
            <w:pPr>
              <w:pStyle w:val="Tabeludfyldning"/>
              <w:jc w:val="right"/>
              <w:rPr>
                <w:color w:val="000000" w:themeColor="text1"/>
              </w:rPr>
            </w:pPr>
          </w:p>
        </w:tc>
        <w:tc>
          <w:tcPr>
            <w:tcW w:w="1112" w:type="dxa"/>
            <w:vAlign w:val="center"/>
          </w:tcPr>
          <w:p w14:paraId="449B47CB" w14:textId="5FA65958" w:rsidR="00BD4FCB" w:rsidRPr="00C51D4E" w:rsidRDefault="00BD4FCB" w:rsidP="00BD4FCB">
            <w:pPr>
              <w:pStyle w:val="Tabeludfyldning"/>
              <w:jc w:val="right"/>
              <w:rPr>
                <w:color w:val="000000" w:themeColor="text1"/>
              </w:rPr>
            </w:pPr>
            <w:r w:rsidRPr="00C51D4E">
              <w:rPr>
                <w:color w:val="000000" w:themeColor="text1"/>
              </w:rPr>
              <w:t>-28.826</w:t>
            </w:r>
          </w:p>
        </w:tc>
        <w:tc>
          <w:tcPr>
            <w:tcW w:w="1070" w:type="dxa"/>
            <w:noWrap/>
            <w:vAlign w:val="center"/>
          </w:tcPr>
          <w:p w14:paraId="141E0E44" w14:textId="232CC786" w:rsidR="00BD4FCB" w:rsidRPr="00C51D4E" w:rsidRDefault="00BD4FCB" w:rsidP="00BD4FCB">
            <w:pPr>
              <w:pStyle w:val="Tabeludfyldning"/>
              <w:jc w:val="right"/>
              <w:rPr>
                <w:color w:val="000000" w:themeColor="text1"/>
              </w:rPr>
            </w:pPr>
          </w:p>
        </w:tc>
      </w:tr>
      <w:tr w:rsidR="00C51D4E" w:rsidRPr="00C51D4E" w14:paraId="525C5D06" w14:textId="77777777" w:rsidTr="00BD4FCB">
        <w:trPr>
          <w:trHeight w:val="284"/>
        </w:trPr>
        <w:tc>
          <w:tcPr>
            <w:tcW w:w="4795" w:type="dxa"/>
            <w:vAlign w:val="bottom"/>
          </w:tcPr>
          <w:p w14:paraId="5C128C40" w14:textId="70F6F555" w:rsidR="00BD4FCB" w:rsidRPr="00C51D4E" w:rsidRDefault="00BD4FCB" w:rsidP="00BD4FCB">
            <w:pPr>
              <w:spacing w:after="0" w:line="240" w:lineRule="auto"/>
              <w:jc w:val="left"/>
              <w:rPr>
                <w:rFonts w:ascii="Calibri" w:hAnsi="Calibri" w:cs="Calibri"/>
                <w:color w:val="000000" w:themeColor="text1"/>
              </w:rPr>
            </w:pPr>
            <w:r w:rsidRPr="00C51D4E">
              <w:rPr>
                <w:rFonts w:ascii="Calibri" w:hAnsi="Calibri" w:cs="Calibri"/>
                <w:color w:val="000000" w:themeColor="text1"/>
              </w:rPr>
              <w:t>Byudvikling ifm grundkøb i vestbyen (XA-8919010519-24010)</w:t>
            </w:r>
          </w:p>
        </w:tc>
        <w:tc>
          <w:tcPr>
            <w:tcW w:w="1070" w:type="dxa"/>
            <w:noWrap/>
            <w:vAlign w:val="center"/>
          </w:tcPr>
          <w:p w14:paraId="4E9B4FB6" w14:textId="162CAE2F" w:rsidR="00BD4FCB" w:rsidRPr="00C51D4E" w:rsidRDefault="00BD4FCB" w:rsidP="00BD4FCB">
            <w:pPr>
              <w:pStyle w:val="Tabeludfyldning"/>
              <w:jc w:val="right"/>
              <w:rPr>
                <w:color w:val="000000" w:themeColor="text1"/>
              </w:rPr>
            </w:pPr>
          </w:p>
        </w:tc>
        <w:tc>
          <w:tcPr>
            <w:tcW w:w="1070" w:type="dxa"/>
            <w:noWrap/>
            <w:vAlign w:val="center"/>
          </w:tcPr>
          <w:p w14:paraId="374DD880" w14:textId="2216F390" w:rsidR="00BD4FCB" w:rsidRPr="00C51D4E" w:rsidRDefault="00BD4FCB" w:rsidP="00BD4FCB">
            <w:pPr>
              <w:pStyle w:val="Tabeludfyldning"/>
              <w:jc w:val="right"/>
              <w:rPr>
                <w:color w:val="000000" w:themeColor="text1"/>
              </w:rPr>
            </w:pPr>
            <w:r w:rsidRPr="00C51D4E">
              <w:rPr>
                <w:color w:val="000000" w:themeColor="text1"/>
              </w:rPr>
              <w:t>5.233</w:t>
            </w:r>
          </w:p>
        </w:tc>
        <w:tc>
          <w:tcPr>
            <w:tcW w:w="1112" w:type="dxa"/>
            <w:noWrap/>
            <w:vAlign w:val="center"/>
          </w:tcPr>
          <w:p w14:paraId="4077891B" w14:textId="4B230B2E" w:rsidR="00BD4FCB" w:rsidRPr="00C51D4E" w:rsidRDefault="00BD4FCB" w:rsidP="00BD4FCB">
            <w:pPr>
              <w:pStyle w:val="Tabeludfyldning"/>
              <w:jc w:val="right"/>
              <w:rPr>
                <w:color w:val="000000" w:themeColor="text1"/>
              </w:rPr>
            </w:pPr>
          </w:p>
        </w:tc>
        <w:tc>
          <w:tcPr>
            <w:tcW w:w="1112" w:type="dxa"/>
            <w:vAlign w:val="center"/>
          </w:tcPr>
          <w:p w14:paraId="44D3AC25" w14:textId="1A70AFD7" w:rsidR="00BD4FCB" w:rsidRPr="00C51D4E" w:rsidRDefault="00BD4FCB" w:rsidP="00BD4FCB">
            <w:pPr>
              <w:pStyle w:val="Tabeludfyldning"/>
              <w:jc w:val="right"/>
              <w:rPr>
                <w:color w:val="000000" w:themeColor="text1"/>
              </w:rPr>
            </w:pPr>
          </w:p>
        </w:tc>
        <w:tc>
          <w:tcPr>
            <w:tcW w:w="1070" w:type="dxa"/>
            <w:noWrap/>
            <w:vAlign w:val="center"/>
          </w:tcPr>
          <w:p w14:paraId="077FF165" w14:textId="1156A753" w:rsidR="00BD4FCB" w:rsidRPr="00C51D4E" w:rsidRDefault="00BD4FCB" w:rsidP="00BD4FCB">
            <w:pPr>
              <w:pStyle w:val="Tabeludfyldning"/>
              <w:jc w:val="right"/>
              <w:rPr>
                <w:color w:val="000000" w:themeColor="text1"/>
              </w:rPr>
            </w:pPr>
          </w:p>
        </w:tc>
      </w:tr>
      <w:tr w:rsidR="00C51D4E" w:rsidRPr="00C51D4E" w14:paraId="6DD7EF06" w14:textId="77777777" w:rsidTr="00654FD9">
        <w:trPr>
          <w:trHeight w:val="284"/>
        </w:trPr>
        <w:tc>
          <w:tcPr>
            <w:tcW w:w="4795" w:type="dxa"/>
            <w:shd w:val="clear" w:color="auto" w:fill="DEF2CD" w:themeFill="accent1" w:themeFillTint="33"/>
            <w:vAlign w:val="center"/>
          </w:tcPr>
          <w:p w14:paraId="47117E09" w14:textId="77777777" w:rsidR="00C26FBF" w:rsidRPr="00C51D4E" w:rsidRDefault="00C26FBF" w:rsidP="00C26FBF">
            <w:pPr>
              <w:pStyle w:val="Tabeludfyldning"/>
              <w:rPr>
                <w:b/>
                <w:color w:val="000000" w:themeColor="text1"/>
              </w:rPr>
            </w:pPr>
            <w:r w:rsidRPr="00C51D4E">
              <w:rPr>
                <w:b/>
                <w:color w:val="000000" w:themeColor="text1"/>
              </w:rPr>
              <w:t>Reservebeløb i alt</w:t>
            </w:r>
          </w:p>
        </w:tc>
        <w:tc>
          <w:tcPr>
            <w:tcW w:w="1070" w:type="dxa"/>
            <w:shd w:val="clear" w:color="auto" w:fill="DEF2CD" w:themeFill="accent1" w:themeFillTint="33"/>
            <w:noWrap/>
            <w:vAlign w:val="bottom"/>
          </w:tcPr>
          <w:p w14:paraId="051D083F" w14:textId="11EE3DAB" w:rsidR="00C26FBF" w:rsidRPr="00C51D4E" w:rsidRDefault="00BD4FCB" w:rsidP="00C26FBF">
            <w:pPr>
              <w:pStyle w:val="Tabeludfyldning"/>
              <w:jc w:val="right"/>
              <w:rPr>
                <w:b/>
                <w:color w:val="000000" w:themeColor="text1"/>
              </w:rPr>
            </w:pPr>
            <w:r w:rsidRPr="00C51D4E">
              <w:rPr>
                <w:b/>
                <w:color w:val="000000" w:themeColor="text1"/>
              </w:rPr>
              <w:t>1.842</w:t>
            </w:r>
            <w:r w:rsidR="00C26FBF" w:rsidRPr="00C51D4E">
              <w:rPr>
                <w:b/>
                <w:color w:val="000000" w:themeColor="text1"/>
              </w:rPr>
              <w:t xml:space="preserve"> </w:t>
            </w:r>
          </w:p>
        </w:tc>
        <w:tc>
          <w:tcPr>
            <w:tcW w:w="1070" w:type="dxa"/>
            <w:shd w:val="clear" w:color="auto" w:fill="DEF2CD" w:themeFill="accent1" w:themeFillTint="33"/>
            <w:noWrap/>
            <w:vAlign w:val="bottom"/>
          </w:tcPr>
          <w:p w14:paraId="45D21EB8" w14:textId="499C27DE" w:rsidR="00C26FBF" w:rsidRPr="00C51D4E" w:rsidRDefault="00BD4FCB" w:rsidP="00C26FBF">
            <w:pPr>
              <w:pStyle w:val="Tabeludfyldning"/>
              <w:jc w:val="right"/>
              <w:rPr>
                <w:b/>
                <w:color w:val="000000" w:themeColor="text1"/>
              </w:rPr>
            </w:pPr>
            <w:r w:rsidRPr="00C51D4E">
              <w:rPr>
                <w:b/>
                <w:color w:val="000000" w:themeColor="text1"/>
              </w:rPr>
              <w:t>5.233</w:t>
            </w:r>
          </w:p>
        </w:tc>
        <w:tc>
          <w:tcPr>
            <w:tcW w:w="1112" w:type="dxa"/>
            <w:shd w:val="clear" w:color="auto" w:fill="DEF2CD" w:themeFill="accent1" w:themeFillTint="33"/>
            <w:noWrap/>
            <w:vAlign w:val="bottom"/>
          </w:tcPr>
          <w:p w14:paraId="28F15DC6" w14:textId="5518C141" w:rsidR="00C26FBF" w:rsidRPr="00C51D4E" w:rsidRDefault="00BD4FCB" w:rsidP="00C26FBF">
            <w:pPr>
              <w:pStyle w:val="Tabeludfyldning"/>
              <w:jc w:val="right"/>
              <w:rPr>
                <w:b/>
                <w:color w:val="000000" w:themeColor="text1"/>
              </w:rPr>
            </w:pPr>
            <w:r w:rsidRPr="00C51D4E">
              <w:rPr>
                <w:b/>
                <w:color w:val="000000" w:themeColor="text1"/>
              </w:rPr>
              <w:t>15.830</w:t>
            </w:r>
          </w:p>
        </w:tc>
        <w:tc>
          <w:tcPr>
            <w:tcW w:w="1112" w:type="dxa"/>
            <w:shd w:val="clear" w:color="auto" w:fill="DEF2CD" w:themeFill="accent1" w:themeFillTint="33"/>
            <w:vAlign w:val="bottom"/>
          </w:tcPr>
          <w:p w14:paraId="4EA7421B" w14:textId="4178E139" w:rsidR="00C26FBF" w:rsidRPr="00C51D4E" w:rsidRDefault="00BD4FCB" w:rsidP="00C26FBF">
            <w:pPr>
              <w:pStyle w:val="Tabeludfyldning"/>
              <w:jc w:val="right"/>
              <w:rPr>
                <w:b/>
                <w:color w:val="000000" w:themeColor="text1"/>
              </w:rPr>
            </w:pPr>
            <w:r w:rsidRPr="00C51D4E">
              <w:rPr>
                <w:b/>
                <w:color w:val="000000" w:themeColor="text1"/>
              </w:rPr>
              <w:t>-28.826</w:t>
            </w:r>
          </w:p>
        </w:tc>
        <w:tc>
          <w:tcPr>
            <w:tcW w:w="1070" w:type="dxa"/>
            <w:shd w:val="clear" w:color="auto" w:fill="DEF2CD" w:themeFill="accent1" w:themeFillTint="33"/>
            <w:noWrap/>
            <w:vAlign w:val="bottom"/>
          </w:tcPr>
          <w:p w14:paraId="019FE319" w14:textId="2157E578" w:rsidR="00C26FBF" w:rsidRPr="00C51D4E" w:rsidRDefault="00BD4FCB" w:rsidP="00C26FBF">
            <w:pPr>
              <w:pStyle w:val="Tabeludfyldning"/>
              <w:jc w:val="right"/>
              <w:rPr>
                <w:b/>
                <w:color w:val="000000" w:themeColor="text1"/>
              </w:rPr>
            </w:pPr>
            <w:r w:rsidRPr="00C51D4E">
              <w:rPr>
                <w:b/>
                <w:color w:val="000000" w:themeColor="text1"/>
              </w:rPr>
              <w:t>0</w:t>
            </w:r>
          </w:p>
        </w:tc>
      </w:tr>
    </w:tbl>
    <w:p w14:paraId="0230C048" w14:textId="7BCE7A4A" w:rsidR="00597B03" w:rsidRPr="00C51D4E" w:rsidRDefault="00597B03" w:rsidP="00597B03">
      <w:pPr>
        <w:pStyle w:val="Billedtekst-afsnit"/>
        <w:spacing w:line="240" w:lineRule="auto"/>
        <w:rPr>
          <w:color w:val="000000" w:themeColor="text1"/>
        </w:rPr>
      </w:pPr>
      <w:r w:rsidRPr="00C51D4E">
        <w:rPr>
          <w:color w:val="000000" w:themeColor="text1"/>
        </w:rPr>
        <w:t xml:space="preserve">*) Budget </w:t>
      </w:r>
      <w:r w:rsidR="009755CA" w:rsidRPr="00C51D4E">
        <w:rPr>
          <w:color w:val="000000" w:themeColor="text1"/>
        </w:rPr>
        <w:t>2025</w:t>
      </w:r>
      <w:r w:rsidRPr="00C51D4E">
        <w:rPr>
          <w:color w:val="000000" w:themeColor="text1"/>
        </w:rPr>
        <w:t xml:space="preserve"> er fremskrevet til </w:t>
      </w:r>
      <w:r w:rsidR="009755CA" w:rsidRPr="00C51D4E">
        <w:rPr>
          <w:color w:val="000000" w:themeColor="text1"/>
        </w:rPr>
        <w:t xml:space="preserve">2026-priser </w:t>
      </w:r>
      <w:r w:rsidRPr="00C51D4E">
        <w:rPr>
          <w:color w:val="000000" w:themeColor="text1"/>
        </w:rPr>
        <w:t>med KL’s anlægsfremskrivningsprocenter</w:t>
      </w:r>
    </w:p>
    <w:p w14:paraId="7FB1FDB8" w14:textId="5EC7AC43" w:rsidR="00AC2FF2" w:rsidRPr="00C51D4E" w:rsidRDefault="00AC2FF2" w:rsidP="00A01F40">
      <w:pPr>
        <w:pStyle w:val="Billedtekst-afsnit"/>
        <w:spacing w:line="240" w:lineRule="auto"/>
        <w:rPr>
          <w:rFonts w:cs="Arial"/>
          <w:color w:val="000000" w:themeColor="text1"/>
        </w:rPr>
      </w:pPr>
    </w:p>
    <w:p w14:paraId="30514FFF" w14:textId="02147909" w:rsidR="009B5DDA" w:rsidRPr="00C51D4E" w:rsidRDefault="009B5DDA" w:rsidP="00020D6C">
      <w:pPr>
        <w:spacing w:line="240" w:lineRule="auto"/>
        <w:rPr>
          <w:color w:val="000000" w:themeColor="text1"/>
        </w:rPr>
      </w:pPr>
      <w:r w:rsidRPr="00C51D4E">
        <w:rPr>
          <w:color w:val="000000" w:themeColor="text1"/>
        </w:rPr>
        <w:t xml:space="preserve">I sommeren 2018 indgik 29 af 31 medlemmer af Aarhus Byråd en aftale om udsatte boligområder, som efterfølgende blev vedtaget i byrådet. Denne aftale indeholdt en række initiativer med konsekvenser for økonomien. En del af disse initiativer blev finansieret ved Budget 2019, mens hovedparten af udgifterne </w:t>
      </w:r>
      <w:r w:rsidR="00ED7F92" w:rsidRPr="00C51D4E">
        <w:rPr>
          <w:color w:val="000000" w:themeColor="text1"/>
        </w:rPr>
        <w:t xml:space="preserve">er blevet finansieret og udmøntet i </w:t>
      </w:r>
      <w:r w:rsidRPr="00C51D4E">
        <w:rPr>
          <w:color w:val="000000" w:themeColor="text1"/>
        </w:rPr>
        <w:t>Budget 2020.</w:t>
      </w:r>
    </w:p>
    <w:p w14:paraId="134165A5" w14:textId="7316E64A" w:rsidR="00985B8A" w:rsidRPr="00C51D4E" w:rsidRDefault="00985B8A" w:rsidP="00020D6C">
      <w:pPr>
        <w:spacing w:line="240" w:lineRule="auto"/>
        <w:rPr>
          <w:color w:val="000000" w:themeColor="text1"/>
        </w:rPr>
      </w:pPr>
      <w:r w:rsidRPr="00C51D4E">
        <w:rPr>
          <w:color w:val="000000" w:themeColor="text1"/>
        </w:rPr>
        <w:lastRenderedPageBreak/>
        <w:t>På anlægsreserve</w:t>
      </w:r>
      <w:r w:rsidR="000C7A27" w:rsidRPr="00C51D4E">
        <w:rPr>
          <w:color w:val="000000" w:themeColor="text1"/>
        </w:rPr>
        <w:t>n</w:t>
      </w:r>
      <w:r w:rsidRPr="00C51D4E">
        <w:rPr>
          <w:color w:val="000000" w:themeColor="text1"/>
        </w:rPr>
        <w:t xml:space="preserve"> er der afsat beløb af til </w:t>
      </w:r>
      <w:r w:rsidR="00ED7F92" w:rsidRPr="00C51D4E">
        <w:rPr>
          <w:color w:val="000000" w:themeColor="text1"/>
        </w:rPr>
        <w:t xml:space="preserve">flytning af dagtilbud og indskud i </w:t>
      </w:r>
      <w:r w:rsidR="000C7A27" w:rsidRPr="00C51D4E">
        <w:rPr>
          <w:color w:val="000000" w:themeColor="text1"/>
        </w:rPr>
        <w:t>L</w:t>
      </w:r>
      <w:r w:rsidR="00ED7F92" w:rsidRPr="00C51D4E">
        <w:rPr>
          <w:color w:val="000000" w:themeColor="text1"/>
        </w:rPr>
        <w:t>andsbyggefonden</w:t>
      </w:r>
      <w:r w:rsidR="003A174A" w:rsidRPr="00C51D4E">
        <w:rPr>
          <w:color w:val="000000" w:themeColor="text1"/>
        </w:rPr>
        <w:t xml:space="preserve">. </w:t>
      </w:r>
      <w:r w:rsidRPr="00C51D4E">
        <w:rPr>
          <w:color w:val="000000" w:themeColor="text1"/>
        </w:rPr>
        <w:t>En del af disse udgifter forventes finansieret af salg af byggeretter.</w:t>
      </w:r>
    </w:p>
    <w:p w14:paraId="33D89142" w14:textId="77777777" w:rsidR="00B870F4" w:rsidRPr="0051678B" w:rsidRDefault="00B870F4" w:rsidP="00020D6C">
      <w:pPr>
        <w:spacing w:line="240" w:lineRule="auto"/>
        <w:rPr>
          <w:color w:val="FF0000"/>
        </w:rPr>
      </w:pPr>
    </w:p>
    <w:p w14:paraId="5508C11D" w14:textId="23A0E938" w:rsidR="0077282A" w:rsidRPr="0030332D" w:rsidRDefault="0077282A" w:rsidP="0077282A">
      <w:pPr>
        <w:pStyle w:val="Overskrift3"/>
      </w:pPr>
      <w:r w:rsidRPr="0030332D">
        <w:t>Reserve til Aftale om udsatte boligområder</w:t>
      </w:r>
      <w:r>
        <w:t xml:space="preserve"> B2025</w:t>
      </w:r>
      <w:r w:rsidRPr="0030332D">
        <w:t xml:space="preserve"> (XA-8919010</w:t>
      </w:r>
      <w:r>
        <w:t>624</w:t>
      </w:r>
      <w:r w:rsidRPr="0030332D">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Reserve til Aftale om udsatte boligområder (XA-8919010519)"/>
      </w:tblPr>
      <w:tblGrid>
        <w:gridCol w:w="4795"/>
        <w:gridCol w:w="1070"/>
        <w:gridCol w:w="1070"/>
        <w:gridCol w:w="1112"/>
        <w:gridCol w:w="1112"/>
        <w:gridCol w:w="1070"/>
      </w:tblGrid>
      <w:tr w:rsidR="0077282A" w:rsidRPr="00771F5B" w14:paraId="13D9C8D4" w14:textId="77777777" w:rsidTr="005543A5">
        <w:trPr>
          <w:trHeight w:val="397"/>
          <w:tblHeader/>
        </w:trPr>
        <w:tc>
          <w:tcPr>
            <w:tcW w:w="4795" w:type="dxa"/>
            <w:shd w:val="clear" w:color="auto" w:fill="5F9F2A" w:themeFill="accent1"/>
            <w:noWrap/>
            <w:vAlign w:val="center"/>
            <w:hideMark/>
          </w:tcPr>
          <w:p w14:paraId="4BE54F99" w14:textId="77777777" w:rsidR="0077282A" w:rsidRPr="00454E48" w:rsidRDefault="0077282A" w:rsidP="005543A5">
            <w:pPr>
              <w:pStyle w:val="Tabeloverskrift"/>
            </w:pPr>
            <w:r w:rsidRPr="00454E48">
              <w:t xml:space="preserve">1.000 kr. i 2026-priser </w:t>
            </w:r>
          </w:p>
        </w:tc>
        <w:tc>
          <w:tcPr>
            <w:tcW w:w="1070" w:type="dxa"/>
            <w:shd w:val="clear" w:color="auto" w:fill="5F9F2A" w:themeFill="accent1"/>
            <w:vAlign w:val="center"/>
            <w:hideMark/>
          </w:tcPr>
          <w:p w14:paraId="372B8729" w14:textId="77777777" w:rsidR="0077282A" w:rsidRPr="00454E48" w:rsidRDefault="0077282A" w:rsidP="005543A5">
            <w:pPr>
              <w:pStyle w:val="Tabelr"/>
            </w:pPr>
            <w:r w:rsidRPr="00454E48">
              <w:t>KB 2025*</w:t>
            </w:r>
          </w:p>
        </w:tc>
        <w:tc>
          <w:tcPr>
            <w:tcW w:w="1070" w:type="dxa"/>
            <w:shd w:val="clear" w:color="auto" w:fill="5F9F2A" w:themeFill="accent1"/>
            <w:vAlign w:val="center"/>
            <w:hideMark/>
          </w:tcPr>
          <w:p w14:paraId="1BECFCEC" w14:textId="77777777" w:rsidR="0077282A" w:rsidRPr="00454E48" w:rsidRDefault="0077282A" w:rsidP="005543A5">
            <w:pPr>
              <w:pStyle w:val="Tabelr"/>
            </w:pPr>
            <w:r w:rsidRPr="00454E48">
              <w:t>B 2026</w:t>
            </w:r>
          </w:p>
        </w:tc>
        <w:tc>
          <w:tcPr>
            <w:tcW w:w="1112" w:type="dxa"/>
            <w:shd w:val="clear" w:color="auto" w:fill="5F9F2A" w:themeFill="accent1"/>
            <w:vAlign w:val="center"/>
            <w:hideMark/>
          </w:tcPr>
          <w:p w14:paraId="6DAFB915" w14:textId="77777777" w:rsidR="0077282A" w:rsidRPr="00454E48" w:rsidRDefault="0077282A" w:rsidP="005543A5">
            <w:pPr>
              <w:pStyle w:val="Tabelr"/>
            </w:pPr>
            <w:r w:rsidRPr="00454E48">
              <w:t>BO 2027</w:t>
            </w:r>
          </w:p>
        </w:tc>
        <w:tc>
          <w:tcPr>
            <w:tcW w:w="1112" w:type="dxa"/>
            <w:shd w:val="clear" w:color="auto" w:fill="5F9F2A" w:themeFill="accent1"/>
            <w:vAlign w:val="center"/>
          </w:tcPr>
          <w:p w14:paraId="095C422F" w14:textId="77777777" w:rsidR="0077282A" w:rsidRPr="00454E48" w:rsidRDefault="0077282A" w:rsidP="005543A5">
            <w:pPr>
              <w:pStyle w:val="Tabelr"/>
            </w:pPr>
            <w:r w:rsidRPr="00454E48">
              <w:t>BO 2028</w:t>
            </w:r>
          </w:p>
        </w:tc>
        <w:tc>
          <w:tcPr>
            <w:tcW w:w="1070" w:type="dxa"/>
            <w:shd w:val="clear" w:color="auto" w:fill="5F9F2A" w:themeFill="accent1"/>
            <w:vAlign w:val="center"/>
            <w:hideMark/>
          </w:tcPr>
          <w:p w14:paraId="3363B9C0" w14:textId="77777777" w:rsidR="0077282A" w:rsidRPr="00454E48" w:rsidRDefault="0077282A" w:rsidP="005543A5">
            <w:pPr>
              <w:pStyle w:val="Tabelr"/>
            </w:pPr>
            <w:r w:rsidRPr="00454E48">
              <w:t>BO 2029</w:t>
            </w:r>
          </w:p>
        </w:tc>
      </w:tr>
      <w:tr w:rsidR="00C51D4E" w:rsidRPr="00C51D4E" w14:paraId="64355B05" w14:textId="77777777" w:rsidTr="008108C8">
        <w:trPr>
          <w:trHeight w:val="284"/>
        </w:trPr>
        <w:tc>
          <w:tcPr>
            <w:tcW w:w="4795" w:type="dxa"/>
          </w:tcPr>
          <w:p w14:paraId="2C4A019A" w14:textId="6C24D403" w:rsidR="00D857F8" w:rsidRPr="00C51D4E" w:rsidRDefault="00D857F8" w:rsidP="00D857F8">
            <w:pPr>
              <w:pStyle w:val="Tabeludfyldning"/>
              <w:rPr>
                <w:color w:val="000000" w:themeColor="text1"/>
              </w:rPr>
            </w:pPr>
            <w:r w:rsidRPr="00C51D4E">
              <w:rPr>
                <w:color w:val="000000" w:themeColor="text1"/>
              </w:rPr>
              <w:t>Pulje til grundkøb i Vestbyen (XA-8919010624-24010)</w:t>
            </w:r>
          </w:p>
        </w:tc>
        <w:tc>
          <w:tcPr>
            <w:tcW w:w="1070" w:type="dxa"/>
            <w:noWrap/>
          </w:tcPr>
          <w:p w14:paraId="2E2C2AB7" w14:textId="36DF0CD7" w:rsidR="00D857F8" w:rsidRPr="00C51D4E" w:rsidRDefault="00D857F8" w:rsidP="00D857F8">
            <w:pPr>
              <w:pStyle w:val="Tabeludfyldning"/>
              <w:jc w:val="right"/>
              <w:rPr>
                <w:color w:val="000000" w:themeColor="text1"/>
              </w:rPr>
            </w:pPr>
          </w:p>
        </w:tc>
        <w:tc>
          <w:tcPr>
            <w:tcW w:w="1070" w:type="dxa"/>
            <w:noWrap/>
          </w:tcPr>
          <w:p w14:paraId="6F6F8A0A" w14:textId="04C175EA" w:rsidR="00D857F8" w:rsidRPr="00C51D4E" w:rsidRDefault="00D857F8" w:rsidP="00D857F8">
            <w:pPr>
              <w:pStyle w:val="Tabeludfyldning"/>
              <w:jc w:val="right"/>
              <w:rPr>
                <w:color w:val="000000" w:themeColor="text1"/>
              </w:rPr>
            </w:pPr>
            <w:r w:rsidRPr="00C51D4E">
              <w:rPr>
                <w:color w:val="000000" w:themeColor="text1"/>
              </w:rPr>
              <w:t>81.680</w:t>
            </w:r>
          </w:p>
        </w:tc>
        <w:tc>
          <w:tcPr>
            <w:tcW w:w="1112" w:type="dxa"/>
            <w:noWrap/>
          </w:tcPr>
          <w:p w14:paraId="250FA07D" w14:textId="094105D6" w:rsidR="00D857F8" w:rsidRPr="00C51D4E" w:rsidRDefault="00D857F8" w:rsidP="00D857F8">
            <w:pPr>
              <w:pStyle w:val="Tabeludfyldning"/>
              <w:jc w:val="right"/>
              <w:rPr>
                <w:color w:val="000000" w:themeColor="text1"/>
              </w:rPr>
            </w:pPr>
          </w:p>
        </w:tc>
        <w:tc>
          <w:tcPr>
            <w:tcW w:w="1112" w:type="dxa"/>
          </w:tcPr>
          <w:p w14:paraId="638CA2D1" w14:textId="7288E834" w:rsidR="00D857F8" w:rsidRPr="00C51D4E" w:rsidRDefault="00D857F8" w:rsidP="00D857F8">
            <w:pPr>
              <w:pStyle w:val="Tabeludfyldning"/>
              <w:jc w:val="right"/>
              <w:rPr>
                <w:color w:val="000000" w:themeColor="text1"/>
              </w:rPr>
            </w:pPr>
          </w:p>
        </w:tc>
        <w:tc>
          <w:tcPr>
            <w:tcW w:w="1070" w:type="dxa"/>
            <w:noWrap/>
            <w:vAlign w:val="center"/>
          </w:tcPr>
          <w:p w14:paraId="254F09BD" w14:textId="14C1DC15" w:rsidR="00D857F8" w:rsidRPr="00C51D4E" w:rsidRDefault="00D857F8" w:rsidP="00D857F8">
            <w:pPr>
              <w:pStyle w:val="Tabeludfyldning"/>
              <w:jc w:val="right"/>
              <w:rPr>
                <w:color w:val="000000" w:themeColor="text1"/>
              </w:rPr>
            </w:pPr>
          </w:p>
        </w:tc>
      </w:tr>
      <w:tr w:rsidR="00C51D4E" w:rsidRPr="00C51D4E" w14:paraId="4314F4DA" w14:textId="77777777" w:rsidTr="008108C8">
        <w:trPr>
          <w:trHeight w:val="284"/>
        </w:trPr>
        <w:tc>
          <w:tcPr>
            <w:tcW w:w="4795" w:type="dxa"/>
          </w:tcPr>
          <w:p w14:paraId="6C92132C" w14:textId="4A3CACE6" w:rsidR="00D857F8" w:rsidRPr="00C51D4E" w:rsidRDefault="00D857F8" w:rsidP="00D857F8">
            <w:pPr>
              <w:pStyle w:val="Tabeludfyldning"/>
              <w:rPr>
                <w:color w:val="000000" w:themeColor="text1"/>
              </w:rPr>
            </w:pPr>
            <w:r w:rsidRPr="00C51D4E">
              <w:rPr>
                <w:color w:val="000000" w:themeColor="text1"/>
              </w:rPr>
              <w:t>Indtægter fra grundsalg (XA-8919010624-24020)</w:t>
            </w:r>
          </w:p>
        </w:tc>
        <w:tc>
          <w:tcPr>
            <w:tcW w:w="1070" w:type="dxa"/>
            <w:noWrap/>
          </w:tcPr>
          <w:p w14:paraId="3AF67659" w14:textId="25FC6E52" w:rsidR="00D857F8" w:rsidRPr="00C51D4E" w:rsidRDefault="00D857F8" w:rsidP="00D857F8">
            <w:pPr>
              <w:pStyle w:val="Tabeludfyldning"/>
              <w:jc w:val="right"/>
              <w:rPr>
                <w:color w:val="000000" w:themeColor="text1"/>
              </w:rPr>
            </w:pPr>
          </w:p>
        </w:tc>
        <w:tc>
          <w:tcPr>
            <w:tcW w:w="1070" w:type="dxa"/>
            <w:noWrap/>
          </w:tcPr>
          <w:p w14:paraId="1C26F572" w14:textId="56264DD9" w:rsidR="00D857F8" w:rsidRPr="00C51D4E" w:rsidRDefault="00D857F8" w:rsidP="00D857F8">
            <w:pPr>
              <w:pStyle w:val="Tabeludfyldning"/>
              <w:jc w:val="right"/>
              <w:rPr>
                <w:color w:val="000000" w:themeColor="text1"/>
              </w:rPr>
            </w:pPr>
          </w:p>
        </w:tc>
        <w:tc>
          <w:tcPr>
            <w:tcW w:w="1112" w:type="dxa"/>
            <w:noWrap/>
          </w:tcPr>
          <w:p w14:paraId="1DA2EA56" w14:textId="35CCF06E" w:rsidR="00D857F8" w:rsidRPr="00C51D4E" w:rsidRDefault="00D857F8" w:rsidP="00D857F8">
            <w:pPr>
              <w:pStyle w:val="Tabeludfyldning"/>
              <w:jc w:val="right"/>
              <w:rPr>
                <w:color w:val="000000" w:themeColor="text1"/>
              </w:rPr>
            </w:pPr>
            <w:r w:rsidRPr="00C51D4E">
              <w:rPr>
                <w:color w:val="000000" w:themeColor="text1"/>
              </w:rPr>
              <w:t>-40.840</w:t>
            </w:r>
          </w:p>
        </w:tc>
        <w:tc>
          <w:tcPr>
            <w:tcW w:w="1112" w:type="dxa"/>
          </w:tcPr>
          <w:p w14:paraId="0E04A981" w14:textId="12307385" w:rsidR="00D857F8" w:rsidRPr="00C51D4E" w:rsidRDefault="00D857F8" w:rsidP="00D857F8">
            <w:pPr>
              <w:pStyle w:val="Tabeludfyldning"/>
              <w:jc w:val="right"/>
              <w:rPr>
                <w:color w:val="000000" w:themeColor="text1"/>
              </w:rPr>
            </w:pPr>
            <w:r w:rsidRPr="00C51D4E">
              <w:rPr>
                <w:color w:val="000000" w:themeColor="text1"/>
              </w:rPr>
              <w:t>-40.840</w:t>
            </w:r>
          </w:p>
        </w:tc>
        <w:tc>
          <w:tcPr>
            <w:tcW w:w="1070" w:type="dxa"/>
            <w:noWrap/>
            <w:vAlign w:val="center"/>
          </w:tcPr>
          <w:p w14:paraId="63E77F8B" w14:textId="341FFD14" w:rsidR="00D857F8" w:rsidRPr="00C51D4E" w:rsidRDefault="00D857F8" w:rsidP="00D857F8">
            <w:pPr>
              <w:pStyle w:val="Tabeludfyldning"/>
              <w:jc w:val="right"/>
              <w:rPr>
                <w:color w:val="000000" w:themeColor="text1"/>
              </w:rPr>
            </w:pPr>
          </w:p>
        </w:tc>
      </w:tr>
      <w:tr w:rsidR="00C51D4E" w:rsidRPr="00C51D4E" w14:paraId="657BDA12" w14:textId="77777777" w:rsidTr="008108C8">
        <w:trPr>
          <w:trHeight w:val="284"/>
        </w:trPr>
        <w:tc>
          <w:tcPr>
            <w:tcW w:w="4795" w:type="dxa"/>
          </w:tcPr>
          <w:p w14:paraId="6B437792" w14:textId="5DD79FF2" w:rsidR="00D857F8" w:rsidRPr="00C51D4E" w:rsidRDefault="00D857F8" w:rsidP="00D857F8">
            <w:pPr>
              <w:pStyle w:val="Tabeludfyldning"/>
              <w:rPr>
                <w:color w:val="000000" w:themeColor="text1"/>
              </w:rPr>
            </w:pPr>
            <w:r w:rsidRPr="00C51D4E">
              <w:rPr>
                <w:color w:val="000000" w:themeColor="text1"/>
              </w:rPr>
              <w:t>Byudvikling ifm grundkøb (XA-8919010624-24030)</w:t>
            </w:r>
          </w:p>
        </w:tc>
        <w:tc>
          <w:tcPr>
            <w:tcW w:w="1070" w:type="dxa"/>
            <w:noWrap/>
          </w:tcPr>
          <w:p w14:paraId="164F0265" w14:textId="60210DF0" w:rsidR="00D857F8" w:rsidRPr="00C51D4E" w:rsidRDefault="00D857F8" w:rsidP="00D857F8">
            <w:pPr>
              <w:pStyle w:val="Tabeludfyldning"/>
              <w:jc w:val="right"/>
              <w:rPr>
                <w:color w:val="000000" w:themeColor="text1"/>
              </w:rPr>
            </w:pPr>
          </w:p>
        </w:tc>
        <w:tc>
          <w:tcPr>
            <w:tcW w:w="1070" w:type="dxa"/>
            <w:noWrap/>
          </w:tcPr>
          <w:p w14:paraId="701B94F6" w14:textId="2A8C0683" w:rsidR="00D857F8" w:rsidRPr="00C51D4E" w:rsidRDefault="00D857F8" w:rsidP="00D857F8">
            <w:pPr>
              <w:pStyle w:val="Tabeludfyldning"/>
              <w:jc w:val="right"/>
              <w:rPr>
                <w:color w:val="000000" w:themeColor="text1"/>
              </w:rPr>
            </w:pPr>
            <w:r w:rsidRPr="00C51D4E">
              <w:rPr>
                <w:color w:val="000000" w:themeColor="text1"/>
              </w:rPr>
              <w:t>15.315</w:t>
            </w:r>
          </w:p>
        </w:tc>
        <w:tc>
          <w:tcPr>
            <w:tcW w:w="1112" w:type="dxa"/>
            <w:noWrap/>
          </w:tcPr>
          <w:p w14:paraId="6D2E8B03" w14:textId="759D1023" w:rsidR="00D857F8" w:rsidRPr="00C51D4E" w:rsidRDefault="00D857F8" w:rsidP="00D857F8">
            <w:pPr>
              <w:pStyle w:val="Tabeludfyldning"/>
              <w:jc w:val="right"/>
              <w:rPr>
                <w:color w:val="000000" w:themeColor="text1"/>
              </w:rPr>
            </w:pPr>
          </w:p>
        </w:tc>
        <w:tc>
          <w:tcPr>
            <w:tcW w:w="1112" w:type="dxa"/>
          </w:tcPr>
          <w:p w14:paraId="2D97F6CA" w14:textId="497DAE85" w:rsidR="00D857F8" w:rsidRPr="00C51D4E" w:rsidRDefault="00D857F8" w:rsidP="00D857F8">
            <w:pPr>
              <w:pStyle w:val="Tabeludfyldning"/>
              <w:jc w:val="right"/>
              <w:rPr>
                <w:color w:val="000000" w:themeColor="text1"/>
              </w:rPr>
            </w:pPr>
          </w:p>
        </w:tc>
        <w:tc>
          <w:tcPr>
            <w:tcW w:w="1070" w:type="dxa"/>
            <w:noWrap/>
            <w:vAlign w:val="center"/>
          </w:tcPr>
          <w:p w14:paraId="39E3713C" w14:textId="3C993D76" w:rsidR="00D857F8" w:rsidRPr="00C51D4E" w:rsidRDefault="00D857F8" w:rsidP="00D857F8">
            <w:pPr>
              <w:pStyle w:val="Tabeludfyldning"/>
              <w:jc w:val="right"/>
              <w:rPr>
                <w:color w:val="000000" w:themeColor="text1"/>
              </w:rPr>
            </w:pPr>
          </w:p>
        </w:tc>
      </w:tr>
      <w:tr w:rsidR="00C51D4E" w:rsidRPr="00C51D4E" w14:paraId="7D85FD9E" w14:textId="77777777" w:rsidTr="008108C8">
        <w:trPr>
          <w:trHeight w:val="284"/>
        </w:trPr>
        <w:tc>
          <w:tcPr>
            <w:tcW w:w="4795" w:type="dxa"/>
          </w:tcPr>
          <w:p w14:paraId="5B69C51F" w14:textId="542222AE" w:rsidR="00D857F8" w:rsidRPr="00C51D4E" w:rsidRDefault="00D857F8" w:rsidP="00D857F8">
            <w:pPr>
              <w:pStyle w:val="Tabeludfyldning"/>
              <w:rPr>
                <w:rFonts w:ascii="Calibri" w:hAnsi="Calibri" w:cs="Calibri"/>
                <w:color w:val="000000" w:themeColor="text1"/>
              </w:rPr>
            </w:pPr>
            <w:r w:rsidRPr="00C51D4E">
              <w:rPr>
                <w:color w:val="000000" w:themeColor="text1"/>
              </w:rPr>
              <w:t>Kultur- og sundhedshus i Herredsvang (XA-8919010624-24050)</w:t>
            </w:r>
          </w:p>
        </w:tc>
        <w:tc>
          <w:tcPr>
            <w:tcW w:w="1070" w:type="dxa"/>
            <w:noWrap/>
          </w:tcPr>
          <w:p w14:paraId="03BC1546" w14:textId="53689A9E" w:rsidR="00D857F8" w:rsidRPr="00C51D4E" w:rsidRDefault="00D857F8" w:rsidP="00D857F8">
            <w:pPr>
              <w:pStyle w:val="Tabeludfyldning"/>
              <w:jc w:val="right"/>
              <w:rPr>
                <w:color w:val="000000" w:themeColor="text1"/>
              </w:rPr>
            </w:pPr>
            <w:r w:rsidRPr="00C51D4E">
              <w:rPr>
                <w:color w:val="000000" w:themeColor="text1"/>
              </w:rPr>
              <w:t>7.147</w:t>
            </w:r>
          </w:p>
        </w:tc>
        <w:tc>
          <w:tcPr>
            <w:tcW w:w="1070" w:type="dxa"/>
            <w:noWrap/>
          </w:tcPr>
          <w:p w14:paraId="6188DE31" w14:textId="5565DC4D" w:rsidR="00D857F8" w:rsidRPr="00C51D4E" w:rsidRDefault="00D857F8" w:rsidP="00D857F8">
            <w:pPr>
              <w:pStyle w:val="Tabeludfyldning"/>
              <w:jc w:val="right"/>
              <w:rPr>
                <w:color w:val="000000" w:themeColor="text1"/>
              </w:rPr>
            </w:pPr>
          </w:p>
        </w:tc>
        <w:tc>
          <w:tcPr>
            <w:tcW w:w="1112" w:type="dxa"/>
            <w:noWrap/>
          </w:tcPr>
          <w:p w14:paraId="5AC0EDBE" w14:textId="5F96E830" w:rsidR="00D857F8" w:rsidRPr="00C51D4E" w:rsidRDefault="00D857F8" w:rsidP="00D857F8">
            <w:pPr>
              <w:pStyle w:val="Tabeludfyldning"/>
              <w:jc w:val="right"/>
              <w:rPr>
                <w:color w:val="000000" w:themeColor="text1"/>
              </w:rPr>
            </w:pPr>
          </w:p>
        </w:tc>
        <w:tc>
          <w:tcPr>
            <w:tcW w:w="1112" w:type="dxa"/>
          </w:tcPr>
          <w:p w14:paraId="366D7A1A" w14:textId="2580F72B" w:rsidR="00D857F8" w:rsidRPr="00C51D4E" w:rsidRDefault="00D857F8" w:rsidP="00D857F8">
            <w:pPr>
              <w:pStyle w:val="Tabeludfyldning"/>
              <w:jc w:val="right"/>
              <w:rPr>
                <w:color w:val="000000" w:themeColor="text1"/>
              </w:rPr>
            </w:pPr>
          </w:p>
        </w:tc>
        <w:tc>
          <w:tcPr>
            <w:tcW w:w="1070" w:type="dxa"/>
            <w:noWrap/>
            <w:vAlign w:val="center"/>
          </w:tcPr>
          <w:p w14:paraId="20F1F663" w14:textId="7BF07E17" w:rsidR="00D857F8" w:rsidRPr="00C51D4E" w:rsidRDefault="00D857F8" w:rsidP="00D857F8">
            <w:pPr>
              <w:pStyle w:val="Tabeludfyldning"/>
              <w:jc w:val="right"/>
              <w:rPr>
                <w:color w:val="000000" w:themeColor="text1"/>
              </w:rPr>
            </w:pPr>
          </w:p>
        </w:tc>
      </w:tr>
      <w:tr w:rsidR="00C51D4E" w:rsidRPr="00C51D4E" w14:paraId="24C47FBB" w14:textId="77777777" w:rsidTr="0065329B">
        <w:trPr>
          <w:trHeight w:val="284"/>
        </w:trPr>
        <w:tc>
          <w:tcPr>
            <w:tcW w:w="4795" w:type="dxa"/>
            <w:shd w:val="clear" w:color="auto" w:fill="DEF2CD" w:themeFill="accent1" w:themeFillTint="33"/>
            <w:vAlign w:val="center"/>
          </w:tcPr>
          <w:p w14:paraId="185F8572" w14:textId="77777777" w:rsidR="00D857F8" w:rsidRPr="00C51D4E" w:rsidRDefault="00D857F8" w:rsidP="00D857F8">
            <w:pPr>
              <w:pStyle w:val="Tabeludfyldning"/>
              <w:rPr>
                <w:b/>
                <w:color w:val="000000" w:themeColor="text1"/>
              </w:rPr>
            </w:pPr>
            <w:r w:rsidRPr="00C51D4E">
              <w:rPr>
                <w:b/>
                <w:color w:val="000000" w:themeColor="text1"/>
              </w:rPr>
              <w:t>Reservebeløb i alt</w:t>
            </w:r>
          </w:p>
        </w:tc>
        <w:tc>
          <w:tcPr>
            <w:tcW w:w="1070" w:type="dxa"/>
            <w:shd w:val="clear" w:color="auto" w:fill="DEF2CD" w:themeFill="accent1" w:themeFillTint="33"/>
            <w:noWrap/>
          </w:tcPr>
          <w:p w14:paraId="238F2162" w14:textId="01530481" w:rsidR="00D857F8" w:rsidRPr="00C51D4E" w:rsidRDefault="00D857F8" w:rsidP="00D857F8">
            <w:pPr>
              <w:pStyle w:val="Tabeludfyldning"/>
              <w:jc w:val="right"/>
              <w:rPr>
                <w:b/>
                <w:color w:val="000000" w:themeColor="text1"/>
              </w:rPr>
            </w:pPr>
            <w:r w:rsidRPr="00C51D4E">
              <w:rPr>
                <w:b/>
                <w:color w:val="000000" w:themeColor="text1"/>
              </w:rPr>
              <w:t>7.147</w:t>
            </w:r>
          </w:p>
        </w:tc>
        <w:tc>
          <w:tcPr>
            <w:tcW w:w="1070" w:type="dxa"/>
            <w:shd w:val="clear" w:color="auto" w:fill="DEF2CD" w:themeFill="accent1" w:themeFillTint="33"/>
            <w:noWrap/>
          </w:tcPr>
          <w:p w14:paraId="45008491" w14:textId="03FB4AB8" w:rsidR="00D857F8" w:rsidRPr="00C51D4E" w:rsidRDefault="00D857F8" w:rsidP="00D857F8">
            <w:pPr>
              <w:pStyle w:val="Tabeludfyldning"/>
              <w:jc w:val="right"/>
              <w:rPr>
                <w:b/>
                <w:color w:val="000000" w:themeColor="text1"/>
              </w:rPr>
            </w:pPr>
            <w:r w:rsidRPr="00C51D4E">
              <w:rPr>
                <w:b/>
                <w:color w:val="000000" w:themeColor="text1"/>
              </w:rPr>
              <w:t>96.995</w:t>
            </w:r>
          </w:p>
        </w:tc>
        <w:tc>
          <w:tcPr>
            <w:tcW w:w="1112" w:type="dxa"/>
            <w:shd w:val="clear" w:color="auto" w:fill="DEF2CD" w:themeFill="accent1" w:themeFillTint="33"/>
            <w:noWrap/>
          </w:tcPr>
          <w:p w14:paraId="3FEA91F5" w14:textId="4D7295F4" w:rsidR="00D857F8" w:rsidRPr="00C51D4E" w:rsidRDefault="00D857F8" w:rsidP="00D857F8">
            <w:pPr>
              <w:pStyle w:val="Tabeludfyldning"/>
              <w:jc w:val="right"/>
              <w:rPr>
                <w:b/>
                <w:color w:val="000000" w:themeColor="text1"/>
              </w:rPr>
            </w:pPr>
            <w:r w:rsidRPr="00C51D4E">
              <w:rPr>
                <w:b/>
                <w:color w:val="000000" w:themeColor="text1"/>
              </w:rPr>
              <w:t>-40.840</w:t>
            </w:r>
          </w:p>
        </w:tc>
        <w:tc>
          <w:tcPr>
            <w:tcW w:w="1112" w:type="dxa"/>
            <w:shd w:val="clear" w:color="auto" w:fill="DEF2CD" w:themeFill="accent1" w:themeFillTint="33"/>
          </w:tcPr>
          <w:p w14:paraId="24EE3155" w14:textId="65C94834" w:rsidR="00D857F8" w:rsidRPr="00C51D4E" w:rsidRDefault="00D857F8" w:rsidP="00D857F8">
            <w:pPr>
              <w:pStyle w:val="Tabeludfyldning"/>
              <w:jc w:val="right"/>
              <w:rPr>
                <w:b/>
                <w:color w:val="000000" w:themeColor="text1"/>
              </w:rPr>
            </w:pPr>
            <w:r w:rsidRPr="00C51D4E">
              <w:rPr>
                <w:b/>
                <w:color w:val="000000" w:themeColor="text1"/>
              </w:rPr>
              <w:t>-40.840</w:t>
            </w:r>
          </w:p>
        </w:tc>
        <w:tc>
          <w:tcPr>
            <w:tcW w:w="1070" w:type="dxa"/>
            <w:shd w:val="clear" w:color="auto" w:fill="DEF2CD" w:themeFill="accent1" w:themeFillTint="33"/>
            <w:noWrap/>
            <w:vAlign w:val="bottom"/>
          </w:tcPr>
          <w:p w14:paraId="60E74EBC" w14:textId="77777777" w:rsidR="00D857F8" w:rsidRPr="00C51D4E" w:rsidRDefault="00D857F8" w:rsidP="00D857F8">
            <w:pPr>
              <w:pStyle w:val="Tabeludfyldning"/>
              <w:jc w:val="right"/>
              <w:rPr>
                <w:b/>
                <w:color w:val="000000" w:themeColor="text1"/>
              </w:rPr>
            </w:pPr>
            <w:r w:rsidRPr="00C51D4E">
              <w:rPr>
                <w:b/>
                <w:color w:val="000000" w:themeColor="text1"/>
              </w:rPr>
              <w:t>0</w:t>
            </w:r>
          </w:p>
        </w:tc>
      </w:tr>
    </w:tbl>
    <w:p w14:paraId="2164DEF6" w14:textId="77777777" w:rsidR="0077282A" w:rsidRPr="00C51D4E" w:rsidRDefault="0077282A" w:rsidP="0077282A">
      <w:pPr>
        <w:pStyle w:val="Billedtekst-afsnit"/>
        <w:spacing w:line="240" w:lineRule="auto"/>
        <w:rPr>
          <w:color w:val="000000" w:themeColor="text1"/>
        </w:rPr>
      </w:pPr>
      <w:r w:rsidRPr="00C51D4E">
        <w:rPr>
          <w:color w:val="000000" w:themeColor="text1"/>
        </w:rPr>
        <w:t>*) Budget 2025 er fremskrevet til 2026-priser med KL’s anlægsfremskrivningsprocenter</w:t>
      </w:r>
    </w:p>
    <w:p w14:paraId="35CA356C" w14:textId="77777777" w:rsidR="0077282A" w:rsidRPr="00C51D4E" w:rsidRDefault="0077282A" w:rsidP="0077282A">
      <w:pPr>
        <w:pStyle w:val="Billedtekst-afsnit"/>
        <w:spacing w:line="240" w:lineRule="auto"/>
        <w:rPr>
          <w:rFonts w:cs="Arial"/>
          <w:color w:val="000000" w:themeColor="text1"/>
        </w:rPr>
      </w:pPr>
    </w:p>
    <w:p w14:paraId="3457BF20" w14:textId="5EE3A7E4" w:rsidR="00BA07AE" w:rsidRPr="00C51D4E" w:rsidRDefault="00CC0451" w:rsidP="00020D6C">
      <w:pPr>
        <w:spacing w:line="240" w:lineRule="auto"/>
        <w:rPr>
          <w:color w:val="000000" w:themeColor="text1"/>
        </w:rPr>
      </w:pPr>
      <w:r w:rsidRPr="00C51D4E">
        <w:rPr>
          <w:color w:val="000000" w:themeColor="text1"/>
        </w:rPr>
        <w:t>I budget 2025 blev der afsat midler til en række initiativer til fremme af en udvikling</w:t>
      </w:r>
      <w:r w:rsidR="003341EA" w:rsidRPr="00C51D4E">
        <w:rPr>
          <w:color w:val="000000" w:themeColor="text1"/>
        </w:rPr>
        <w:t xml:space="preserve"> hen imod en balanceret beboersammensætning i de udsatte bydele. Der er afsat rådighedsbeløb til udvikling af Herredsvang, Ellekær og Vestbyen. Der</w:t>
      </w:r>
      <w:r w:rsidR="00C709B0" w:rsidRPr="00C51D4E">
        <w:rPr>
          <w:color w:val="000000" w:themeColor="text1"/>
        </w:rPr>
        <w:t xml:space="preserve"> er afsat 80 mio. kr. i en ramme til grundkøb målrettet boligudvikling i Vestbyen, som finansieres af tilsvarende grundsalg.</w:t>
      </w:r>
    </w:p>
    <w:p w14:paraId="1BD09615" w14:textId="77777777" w:rsidR="00D857F8" w:rsidRDefault="00D857F8" w:rsidP="00020D6C">
      <w:pPr>
        <w:spacing w:line="240" w:lineRule="auto"/>
        <w:rPr>
          <w:color w:val="FF0000"/>
        </w:rPr>
      </w:pPr>
    </w:p>
    <w:p w14:paraId="45872071" w14:textId="1D1AA577" w:rsidR="00D857F8" w:rsidRPr="00D857F8" w:rsidRDefault="00D857F8" w:rsidP="00D857F8">
      <w:pPr>
        <w:pStyle w:val="Overskrift3"/>
      </w:pPr>
      <w:r w:rsidRPr="00D857F8">
        <w:t>Socialmedicinsk tandklinik (XA-8919010919)</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Dagtilbud - Investeringsplan 2024-2033 (XA-8919032020)"/>
      </w:tblPr>
      <w:tblGrid>
        <w:gridCol w:w="4795"/>
        <w:gridCol w:w="1070"/>
        <w:gridCol w:w="1070"/>
        <w:gridCol w:w="1112"/>
        <w:gridCol w:w="1112"/>
        <w:gridCol w:w="1070"/>
      </w:tblGrid>
      <w:tr w:rsidR="00D857F8" w:rsidRPr="00771F5B" w14:paraId="09A50923" w14:textId="77777777" w:rsidTr="005543A5">
        <w:trPr>
          <w:trHeight w:val="397"/>
          <w:tblHeader/>
        </w:trPr>
        <w:tc>
          <w:tcPr>
            <w:tcW w:w="4795" w:type="dxa"/>
            <w:shd w:val="clear" w:color="auto" w:fill="5F9F2A" w:themeFill="accent1"/>
            <w:noWrap/>
            <w:vAlign w:val="center"/>
            <w:hideMark/>
          </w:tcPr>
          <w:p w14:paraId="46523BBE" w14:textId="78C17FC0" w:rsidR="00D857F8" w:rsidRPr="00454E48" w:rsidRDefault="00D857F8" w:rsidP="005543A5">
            <w:pPr>
              <w:pStyle w:val="Tabeloverskrift"/>
            </w:pPr>
            <w:r w:rsidRPr="00454E48">
              <w:t xml:space="preserve"> 1.000 kr. i 2026-priser </w:t>
            </w:r>
          </w:p>
        </w:tc>
        <w:tc>
          <w:tcPr>
            <w:tcW w:w="1070" w:type="dxa"/>
            <w:shd w:val="clear" w:color="auto" w:fill="5F9F2A" w:themeFill="accent1"/>
            <w:vAlign w:val="center"/>
            <w:hideMark/>
          </w:tcPr>
          <w:p w14:paraId="5BCAC23C" w14:textId="77777777" w:rsidR="00D857F8" w:rsidRPr="00454E48" w:rsidRDefault="00D857F8" w:rsidP="005543A5">
            <w:pPr>
              <w:pStyle w:val="Tabeloverskrift"/>
            </w:pPr>
            <w:r w:rsidRPr="00454E48">
              <w:t>KB 2025*</w:t>
            </w:r>
          </w:p>
        </w:tc>
        <w:tc>
          <w:tcPr>
            <w:tcW w:w="1070" w:type="dxa"/>
            <w:shd w:val="clear" w:color="auto" w:fill="5F9F2A" w:themeFill="accent1"/>
            <w:vAlign w:val="center"/>
            <w:hideMark/>
          </w:tcPr>
          <w:p w14:paraId="0C8A6C50" w14:textId="77777777" w:rsidR="00D857F8" w:rsidRPr="00454E48" w:rsidRDefault="00D857F8" w:rsidP="005543A5">
            <w:pPr>
              <w:pStyle w:val="Tabeloverskrift"/>
            </w:pPr>
            <w:r w:rsidRPr="00454E48">
              <w:t>B 2026</w:t>
            </w:r>
          </w:p>
        </w:tc>
        <w:tc>
          <w:tcPr>
            <w:tcW w:w="1112" w:type="dxa"/>
            <w:shd w:val="clear" w:color="auto" w:fill="5F9F2A" w:themeFill="accent1"/>
            <w:vAlign w:val="center"/>
            <w:hideMark/>
          </w:tcPr>
          <w:p w14:paraId="3569FDD9" w14:textId="77777777" w:rsidR="00D857F8" w:rsidRPr="00454E48" w:rsidRDefault="00D857F8" w:rsidP="005543A5">
            <w:pPr>
              <w:pStyle w:val="Tabeloverskrift"/>
            </w:pPr>
            <w:r w:rsidRPr="00454E48">
              <w:t>BO 2027</w:t>
            </w:r>
          </w:p>
        </w:tc>
        <w:tc>
          <w:tcPr>
            <w:tcW w:w="1112" w:type="dxa"/>
            <w:shd w:val="clear" w:color="auto" w:fill="5F9F2A" w:themeFill="accent1"/>
            <w:vAlign w:val="center"/>
          </w:tcPr>
          <w:p w14:paraId="3E3C3DEE" w14:textId="77777777" w:rsidR="00D857F8" w:rsidRPr="00454E48" w:rsidRDefault="00D857F8" w:rsidP="005543A5">
            <w:pPr>
              <w:pStyle w:val="Tabeloverskrift"/>
            </w:pPr>
            <w:r w:rsidRPr="00454E48">
              <w:t>BO 2028</w:t>
            </w:r>
          </w:p>
        </w:tc>
        <w:tc>
          <w:tcPr>
            <w:tcW w:w="1070" w:type="dxa"/>
            <w:shd w:val="clear" w:color="auto" w:fill="5F9F2A" w:themeFill="accent1"/>
            <w:vAlign w:val="center"/>
            <w:hideMark/>
          </w:tcPr>
          <w:p w14:paraId="2820B3F8" w14:textId="77777777" w:rsidR="00D857F8" w:rsidRPr="00454E48" w:rsidRDefault="00D857F8" w:rsidP="005543A5">
            <w:pPr>
              <w:pStyle w:val="Tabeloverskrift"/>
            </w:pPr>
            <w:r w:rsidRPr="00454E48">
              <w:t>BO 2029</w:t>
            </w:r>
          </w:p>
        </w:tc>
      </w:tr>
      <w:tr w:rsidR="00C51D4E" w:rsidRPr="00C51D4E" w14:paraId="47E19DDB" w14:textId="77777777" w:rsidTr="005543A5">
        <w:trPr>
          <w:trHeight w:val="284"/>
        </w:trPr>
        <w:tc>
          <w:tcPr>
            <w:tcW w:w="4795" w:type="dxa"/>
            <w:vAlign w:val="bottom"/>
          </w:tcPr>
          <w:p w14:paraId="1B5C479A" w14:textId="69133B4A" w:rsidR="00D857F8" w:rsidRPr="00C51D4E" w:rsidRDefault="00D857F8" w:rsidP="005543A5">
            <w:pPr>
              <w:pStyle w:val="Tabeludfyldning"/>
              <w:rPr>
                <w:color w:val="000000" w:themeColor="text1"/>
              </w:rPr>
            </w:pPr>
            <w:r w:rsidRPr="00C51D4E">
              <w:rPr>
                <w:color w:val="000000" w:themeColor="text1"/>
              </w:rPr>
              <w:t>Socialmedicinsk tandklinik (XA-8919010919-19010)</w:t>
            </w:r>
          </w:p>
        </w:tc>
        <w:tc>
          <w:tcPr>
            <w:tcW w:w="1070" w:type="dxa"/>
            <w:noWrap/>
            <w:vAlign w:val="bottom"/>
          </w:tcPr>
          <w:p w14:paraId="3E33A827" w14:textId="77777777" w:rsidR="00D857F8" w:rsidRPr="00C51D4E" w:rsidRDefault="00D857F8" w:rsidP="005543A5">
            <w:pPr>
              <w:pStyle w:val="Tabeludfyldning"/>
              <w:jc w:val="right"/>
              <w:rPr>
                <w:color w:val="000000" w:themeColor="text1"/>
              </w:rPr>
            </w:pPr>
            <w:r w:rsidRPr="00C51D4E">
              <w:rPr>
                <w:color w:val="000000" w:themeColor="text1"/>
              </w:rPr>
              <w:t xml:space="preserve"> </w:t>
            </w:r>
          </w:p>
        </w:tc>
        <w:tc>
          <w:tcPr>
            <w:tcW w:w="1070" w:type="dxa"/>
            <w:noWrap/>
            <w:vAlign w:val="bottom"/>
          </w:tcPr>
          <w:p w14:paraId="5EC6A566" w14:textId="6DC4BB82" w:rsidR="00D857F8" w:rsidRPr="00C51D4E" w:rsidRDefault="00D857F8" w:rsidP="005543A5">
            <w:pPr>
              <w:pStyle w:val="Tabeludfyldning"/>
              <w:jc w:val="right"/>
              <w:rPr>
                <w:color w:val="000000" w:themeColor="text1"/>
              </w:rPr>
            </w:pPr>
            <w:r w:rsidRPr="00C51D4E">
              <w:rPr>
                <w:color w:val="000000" w:themeColor="text1"/>
              </w:rPr>
              <w:t xml:space="preserve">3.700 </w:t>
            </w:r>
          </w:p>
        </w:tc>
        <w:tc>
          <w:tcPr>
            <w:tcW w:w="1112" w:type="dxa"/>
            <w:noWrap/>
          </w:tcPr>
          <w:p w14:paraId="05C433F8" w14:textId="082DFC1F" w:rsidR="00D857F8" w:rsidRPr="00C51D4E" w:rsidRDefault="00D857F8" w:rsidP="005543A5">
            <w:pPr>
              <w:pStyle w:val="Tabeludfyldning"/>
              <w:jc w:val="right"/>
              <w:rPr>
                <w:color w:val="000000" w:themeColor="text1"/>
              </w:rPr>
            </w:pPr>
          </w:p>
        </w:tc>
        <w:tc>
          <w:tcPr>
            <w:tcW w:w="1112" w:type="dxa"/>
          </w:tcPr>
          <w:p w14:paraId="530A5283" w14:textId="3A311637" w:rsidR="00D857F8" w:rsidRPr="00C51D4E" w:rsidRDefault="00D857F8" w:rsidP="005543A5">
            <w:pPr>
              <w:pStyle w:val="Tabeludfyldning"/>
              <w:jc w:val="right"/>
              <w:rPr>
                <w:color w:val="000000" w:themeColor="text1"/>
              </w:rPr>
            </w:pPr>
          </w:p>
        </w:tc>
        <w:tc>
          <w:tcPr>
            <w:tcW w:w="1070" w:type="dxa"/>
            <w:noWrap/>
          </w:tcPr>
          <w:p w14:paraId="4E0C45E1" w14:textId="21D66D70" w:rsidR="00D857F8" w:rsidRPr="00C51D4E" w:rsidRDefault="00D857F8" w:rsidP="005543A5">
            <w:pPr>
              <w:pStyle w:val="Tabeludfyldning"/>
              <w:jc w:val="right"/>
              <w:rPr>
                <w:color w:val="000000" w:themeColor="text1"/>
              </w:rPr>
            </w:pPr>
          </w:p>
        </w:tc>
      </w:tr>
      <w:tr w:rsidR="00C51D4E" w:rsidRPr="00C51D4E" w14:paraId="65C58142" w14:textId="77777777" w:rsidTr="005543A5">
        <w:trPr>
          <w:trHeight w:val="284"/>
        </w:trPr>
        <w:tc>
          <w:tcPr>
            <w:tcW w:w="4795" w:type="dxa"/>
            <w:shd w:val="clear" w:color="auto" w:fill="DEF2CD" w:themeFill="accent1" w:themeFillTint="33"/>
            <w:vAlign w:val="center"/>
          </w:tcPr>
          <w:p w14:paraId="3571C196" w14:textId="77777777" w:rsidR="00D857F8" w:rsidRPr="00C51D4E" w:rsidRDefault="00D857F8" w:rsidP="005543A5">
            <w:pPr>
              <w:pStyle w:val="Tabeludfyldning"/>
              <w:rPr>
                <w:b/>
                <w:color w:val="000000" w:themeColor="text1"/>
              </w:rPr>
            </w:pPr>
            <w:r w:rsidRPr="00C51D4E">
              <w:rPr>
                <w:b/>
                <w:color w:val="000000" w:themeColor="text1"/>
              </w:rPr>
              <w:t>Reservebeløb i alt</w:t>
            </w:r>
          </w:p>
        </w:tc>
        <w:tc>
          <w:tcPr>
            <w:tcW w:w="1070" w:type="dxa"/>
            <w:shd w:val="clear" w:color="auto" w:fill="DEF2CD" w:themeFill="accent1" w:themeFillTint="33"/>
            <w:noWrap/>
            <w:vAlign w:val="bottom"/>
          </w:tcPr>
          <w:p w14:paraId="681C67F7" w14:textId="77777777" w:rsidR="00D857F8" w:rsidRPr="00C51D4E" w:rsidRDefault="00D857F8" w:rsidP="005543A5">
            <w:pPr>
              <w:pStyle w:val="Tabeludfyldning"/>
              <w:jc w:val="right"/>
              <w:rPr>
                <w:b/>
                <w:color w:val="000000" w:themeColor="text1"/>
              </w:rPr>
            </w:pPr>
            <w:r w:rsidRPr="00C51D4E">
              <w:rPr>
                <w:b/>
                <w:color w:val="000000" w:themeColor="text1"/>
              </w:rPr>
              <w:t xml:space="preserve">0 </w:t>
            </w:r>
          </w:p>
        </w:tc>
        <w:tc>
          <w:tcPr>
            <w:tcW w:w="1070" w:type="dxa"/>
            <w:shd w:val="clear" w:color="auto" w:fill="DEF2CD" w:themeFill="accent1" w:themeFillTint="33"/>
            <w:noWrap/>
            <w:vAlign w:val="bottom"/>
          </w:tcPr>
          <w:p w14:paraId="24CD4BB8" w14:textId="30CD6B9E" w:rsidR="00D857F8" w:rsidRPr="00C51D4E" w:rsidRDefault="00D857F8" w:rsidP="005543A5">
            <w:pPr>
              <w:pStyle w:val="Tabeludfyldning"/>
              <w:jc w:val="right"/>
              <w:rPr>
                <w:b/>
                <w:color w:val="000000" w:themeColor="text1"/>
              </w:rPr>
            </w:pPr>
            <w:r w:rsidRPr="00C51D4E">
              <w:rPr>
                <w:b/>
                <w:color w:val="000000" w:themeColor="text1"/>
              </w:rPr>
              <w:t>3.700</w:t>
            </w:r>
          </w:p>
        </w:tc>
        <w:tc>
          <w:tcPr>
            <w:tcW w:w="1112" w:type="dxa"/>
            <w:shd w:val="clear" w:color="auto" w:fill="DEF2CD" w:themeFill="accent1" w:themeFillTint="33"/>
            <w:noWrap/>
          </w:tcPr>
          <w:p w14:paraId="72DE9547" w14:textId="31AA23F6" w:rsidR="00D857F8" w:rsidRPr="00C51D4E" w:rsidRDefault="00D857F8" w:rsidP="005543A5">
            <w:pPr>
              <w:pStyle w:val="Tabeludfyldning"/>
              <w:jc w:val="right"/>
              <w:rPr>
                <w:b/>
                <w:color w:val="000000" w:themeColor="text1"/>
              </w:rPr>
            </w:pPr>
            <w:r w:rsidRPr="00C51D4E">
              <w:rPr>
                <w:b/>
                <w:color w:val="000000" w:themeColor="text1"/>
              </w:rPr>
              <w:t>0</w:t>
            </w:r>
          </w:p>
        </w:tc>
        <w:tc>
          <w:tcPr>
            <w:tcW w:w="1112" w:type="dxa"/>
            <w:shd w:val="clear" w:color="auto" w:fill="DEF2CD" w:themeFill="accent1" w:themeFillTint="33"/>
          </w:tcPr>
          <w:p w14:paraId="6011B0EA" w14:textId="15479297" w:rsidR="00D857F8" w:rsidRPr="00C51D4E" w:rsidRDefault="00D857F8" w:rsidP="005543A5">
            <w:pPr>
              <w:pStyle w:val="Tabeludfyldning"/>
              <w:jc w:val="right"/>
              <w:rPr>
                <w:b/>
                <w:color w:val="000000" w:themeColor="text1"/>
              </w:rPr>
            </w:pPr>
            <w:r w:rsidRPr="00C51D4E">
              <w:rPr>
                <w:b/>
                <w:color w:val="000000" w:themeColor="text1"/>
              </w:rPr>
              <w:t>0</w:t>
            </w:r>
          </w:p>
        </w:tc>
        <w:tc>
          <w:tcPr>
            <w:tcW w:w="1070" w:type="dxa"/>
            <w:shd w:val="clear" w:color="auto" w:fill="DEF2CD" w:themeFill="accent1" w:themeFillTint="33"/>
            <w:noWrap/>
          </w:tcPr>
          <w:p w14:paraId="21BCDF0C" w14:textId="338D2492" w:rsidR="00D857F8" w:rsidRPr="00C51D4E" w:rsidRDefault="00D857F8" w:rsidP="005543A5">
            <w:pPr>
              <w:pStyle w:val="Tabeludfyldning"/>
              <w:jc w:val="right"/>
              <w:rPr>
                <w:b/>
                <w:color w:val="000000" w:themeColor="text1"/>
              </w:rPr>
            </w:pPr>
            <w:r w:rsidRPr="00C51D4E">
              <w:rPr>
                <w:b/>
                <w:color w:val="000000" w:themeColor="text1"/>
              </w:rPr>
              <w:t>0</w:t>
            </w:r>
          </w:p>
        </w:tc>
      </w:tr>
    </w:tbl>
    <w:p w14:paraId="64FCC021" w14:textId="77777777" w:rsidR="00D857F8" w:rsidRPr="00C51D4E" w:rsidRDefault="00D857F8" w:rsidP="00D857F8">
      <w:pPr>
        <w:pStyle w:val="Billedtekst-afsnit"/>
        <w:spacing w:line="240" w:lineRule="auto"/>
        <w:rPr>
          <w:color w:val="000000" w:themeColor="text1"/>
        </w:rPr>
      </w:pPr>
      <w:r w:rsidRPr="00C51D4E">
        <w:rPr>
          <w:color w:val="000000" w:themeColor="text1"/>
        </w:rPr>
        <w:t>*) Budget 2025 er fremskrevet til 2026-priser med KL’s anlægsfremskrivningsprocenter</w:t>
      </w:r>
    </w:p>
    <w:p w14:paraId="4F639531" w14:textId="77777777" w:rsidR="00D857F8" w:rsidRPr="00C51D4E" w:rsidRDefault="00D857F8" w:rsidP="00D857F8">
      <w:pPr>
        <w:pStyle w:val="Billedtekst-afsnit"/>
        <w:spacing w:line="240" w:lineRule="auto"/>
        <w:rPr>
          <w:color w:val="000000" w:themeColor="text1"/>
        </w:rPr>
      </w:pPr>
    </w:p>
    <w:p w14:paraId="79347F0E" w14:textId="4C378502" w:rsidR="00CC0451" w:rsidRPr="00C51D4E" w:rsidRDefault="00CC0451" w:rsidP="00CC0451">
      <w:pPr>
        <w:spacing w:line="240" w:lineRule="auto"/>
        <w:rPr>
          <w:color w:val="000000" w:themeColor="text1"/>
        </w:rPr>
      </w:pPr>
      <w:r w:rsidRPr="00C51D4E">
        <w:rPr>
          <w:color w:val="000000" w:themeColor="text1"/>
        </w:rPr>
        <w:t>I forlængelse af afsatte midler til tandsundhedsplan er der i Budget 2020 afsat midler til at understøtte etablering af Socialmedicinsk Tandklinik.</w:t>
      </w:r>
    </w:p>
    <w:p w14:paraId="1C598489" w14:textId="77777777" w:rsidR="00D857F8" w:rsidRPr="0030332D" w:rsidRDefault="00D857F8" w:rsidP="00020D6C">
      <w:pPr>
        <w:spacing w:line="240" w:lineRule="auto"/>
        <w:rPr>
          <w:color w:val="FF0000"/>
        </w:rPr>
      </w:pPr>
    </w:p>
    <w:p w14:paraId="187AB764" w14:textId="0B6996EF" w:rsidR="001A0C17" w:rsidRPr="0030332D" w:rsidRDefault="001A0C17" w:rsidP="007F5636">
      <w:pPr>
        <w:pStyle w:val="Overskrift3"/>
        <w:rPr>
          <w:rFonts w:eastAsia="Times New Roman"/>
          <w:lang w:eastAsia="da-DK"/>
        </w:rPr>
      </w:pPr>
      <w:r w:rsidRPr="0030332D">
        <w:t>Tangkrogen</w:t>
      </w:r>
      <w:r w:rsidRPr="0030332D">
        <w:rPr>
          <w:rFonts w:eastAsia="Times New Roman"/>
          <w:lang w:eastAsia="da-DK"/>
        </w:rPr>
        <w:t xml:space="preserve"> - Betaling vedr</w:t>
      </w:r>
      <w:r w:rsidR="00A33BD9" w:rsidRPr="0030332D">
        <w:rPr>
          <w:rFonts w:eastAsia="Times New Roman"/>
          <w:lang w:eastAsia="da-DK"/>
        </w:rPr>
        <w:t>.</w:t>
      </w:r>
      <w:r w:rsidRPr="0030332D">
        <w:rPr>
          <w:rFonts w:eastAsia="Times New Roman"/>
          <w:lang w:eastAsia="da-DK"/>
        </w:rPr>
        <w:t xml:space="preserve"> Udbud (XA-8919011021)</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ocialmedicinsk tandklinik (XA-8919010919)"/>
      </w:tblPr>
      <w:tblGrid>
        <w:gridCol w:w="4795"/>
        <w:gridCol w:w="1070"/>
        <w:gridCol w:w="1070"/>
        <w:gridCol w:w="1112"/>
        <w:gridCol w:w="1112"/>
        <w:gridCol w:w="1070"/>
      </w:tblGrid>
      <w:tr w:rsidR="00771F5B" w:rsidRPr="00771F5B" w14:paraId="07C7FCE3" w14:textId="77777777" w:rsidTr="00654FD9">
        <w:trPr>
          <w:trHeight w:val="397"/>
          <w:tblHeader/>
        </w:trPr>
        <w:tc>
          <w:tcPr>
            <w:tcW w:w="4795" w:type="dxa"/>
            <w:shd w:val="clear" w:color="auto" w:fill="5F9F2A" w:themeFill="accent1"/>
            <w:noWrap/>
            <w:vAlign w:val="center"/>
            <w:hideMark/>
          </w:tcPr>
          <w:p w14:paraId="07B1B7FF" w14:textId="535E69EF"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47EC644A" w14:textId="61841958" w:rsidR="00FA2B82" w:rsidRPr="00454E48" w:rsidRDefault="00FA2B82" w:rsidP="00FA2B82">
            <w:pPr>
              <w:pStyle w:val="Tabelr"/>
            </w:pPr>
            <w:r w:rsidRPr="00454E48">
              <w:t>KB 2025*</w:t>
            </w:r>
          </w:p>
        </w:tc>
        <w:tc>
          <w:tcPr>
            <w:tcW w:w="1070" w:type="dxa"/>
            <w:shd w:val="clear" w:color="auto" w:fill="5F9F2A" w:themeFill="accent1"/>
            <w:vAlign w:val="center"/>
            <w:hideMark/>
          </w:tcPr>
          <w:p w14:paraId="52D03CA1" w14:textId="1422E353" w:rsidR="00FA2B82" w:rsidRPr="00454E48" w:rsidRDefault="00FA2B82" w:rsidP="00FA2B82">
            <w:pPr>
              <w:pStyle w:val="Tabelr"/>
            </w:pPr>
            <w:r w:rsidRPr="00454E48">
              <w:t>B 2026</w:t>
            </w:r>
          </w:p>
        </w:tc>
        <w:tc>
          <w:tcPr>
            <w:tcW w:w="1112" w:type="dxa"/>
            <w:shd w:val="clear" w:color="auto" w:fill="5F9F2A" w:themeFill="accent1"/>
            <w:vAlign w:val="center"/>
            <w:hideMark/>
          </w:tcPr>
          <w:p w14:paraId="19B2CCD9" w14:textId="1D84F7E0" w:rsidR="00FA2B82" w:rsidRPr="00454E48" w:rsidRDefault="00FA2B82" w:rsidP="00FA2B82">
            <w:pPr>
              <w:pStyle w:val="Tabelr"/>
            </w:pPr>
            <w:r w:rsidRPr="00454E48">
              <w:t>BO 2027</w:t>
            </w:r>
          </w:p>
        </w:tc>
        <w:tc>
          <w:tcPr>
            <w:tcW w:w="1112" w:type="dxa"/>
            <w:shd w:val="clear" w:color="auto" w:fill="5F9F2A" w:themeFill="accent1"/>
            <w:vAlign w:val="center"/>
          </w:tcPr>
          <w:p w14:paraId="7B696AEF" w14:textId="7E55CC01" w:rsidR="00FA2B82" w:rsidRPr="00454E48" w:rsidRDefault="00FA2B82" w:rsidP="00FA2B82">
            <w:pPr>
              <w:pStyle w:val="Tabelr"/>
            </w:pPr>
            <w:r w:rsidRPr="00454E48">
              <w:t>BO 2028</w:t>
            </w:r>
          </w:p>
        </w:tc>
        <w:tc>
          <w:tcPr>
            <w:tcW w:w="1070" w:type="dxa"/>
            <w:shd w:val="clear" w:color="auto" w:fill="5F9F2A" w:themeFill="accent1"/>
            <w:vAlign w:val="center"/>
            <w:hideMark/>
          </w:tcPr>
          <w:p w14:paraId="16384551" w14:textId="1F052C52" w:rsidR="00FA2B82" w:rsidRPr="00454E48" w:rsidRDefault="00FA2B82" w:rsidP="00FA2B82">
            <w:pPr>
              <w:pStyle w:val="Tabelr"/>
            </w:pPr>
            <w:r w:rsidRPr="00454E48">
              <w:t>BO 2029</w:t>
            </w:r>
          </w:p>
        </w:tc>
      </w:tr>
      <w:tr w:rsidR="00C51D4E" w:rsidRPr="00C51D4E" w14:paraId="398B9ED3" w14:textId="77777777" w:rsidTr="00D857F8">
        <w:trPr>
          <w:trHeight w:val="284"/>
        </w:trPr>
        <w:tc>
          <w:tcPr>
            <w:tcW w:w="4795" w:type="dxa"/>
            <w:vAlign w:val="center"/>
            <w:hideMark/>
          </w:tcPr>
          <w:p w14:paraId="1E3D3662" w14:textId="77777777" w:rsidR="00D857F8" w:rsidRPr="00C51D4E" w:rsidRDefault="00D857F8" w:rsidP="00D857F8">
            <w:pPr>
              <w:pStyle w:val="Tabeludfyldning"/>
              <w:rPr>
                <w:color w:val="000000" w:themeColor="text1"/>
              </w:rPr>
            </w:pPr>
            <w:r w:rsidRPr="00C51D4E">
              <w:rPr>
                <w:color w:val="000000" w:themeColor="text1"/>
              </w:rPr>
              <w:t>Tangkrogen - Betaling vedr. Udbud (XA-8919011021-21010</w:t>
            </w:r>
          </w:p>
        </w:tc>
        <w:tc>
          <w:tcPr>
            <w:tcW w:w="1070" w:type="dxa"/>
            <w:noWrap/>
            <w:vAlign w:val="center"/>
          </w:tcPr>
          <w:p w14:paraId="2D5BFDA2" w14:textId="049CC860" w:rsidR="00D857F8" w:rsidRPr="00C51D4E" w:rsidRDefault="00D857F8" w:rsidP="00D857F8">
            <w:pPr>
              <w:pStyle w:val="Tabeludfyldning"/>
              <w:jc w:val="right"/>
              <w:rPr>
                <w:color w:val="000000" w:themeColor="text1"/>
              </w:rPr>
            </w:pPr>
            <w:r w:rsidRPr="00C51D4E">
              <w:rPr>
                <w:color w:val="000000" w:themeColor="text1"/>
              </w:rPr>
              <w:t>-2.223</w:t>
            </w:r>
          </w:p>
        </w:tc>
        <w:tc>
          <w:tcPr>
            <w:tcW w:w="1070" w:type="dxa"/>
            <w:noWrap/>
            <w:vAlign w:val="center"/>
          </w:tcPr>
          <w:p w14:paraId="3D1DF3E3" w14:textId="1077AE8D" w:rsidR="00D857F8" w:rsidRPr="00C51D4E" w:rsidRDefault="00D857F8" w:rsidP="00D857F8">
            <w:pPr>
              <w:pStyle w:val="Tabeludfyldning"/>
              <w:jc w:val="right"/>
              <w:rPr>
                <w:color w:val="000000" w:themeColor="text1"/>
              </w:rPr>
            </w:pPr>
            <w:r w:rsidRPr="00C51D4E">
              <w:rPr>
                <w:color w:val="000000" w:themeColor="text1"/>
              </w:rPr>
              <w:t>0</w:t>
            </w:r>
          </w:p>
        </w:tc>
        <w:tc>
          <w:tcPr>
            <w:tcW w:w="1112" w:type="dxa"/>
            <w:noWrap/>
            <w:vAlign w:val="center"/>
          </w:tcPr>
          <w:p w14:paraId="4122229B" w14:textId="5A70109E" w:rsidR="00D857F8" w:rsidRPr="00C51D4E" w:rsidRDefault="00D857F8" w:rsidP="00D857F8">
            <w:pPr>
              <w:pStyle w:val="Tabeludfyldning"/>
              <w:jc w:val="right"/>
              <w:rPr>
                <w:color w:val="000000" w:themeColor="text1"/>
              </w:rPr>
            </w:pPr>
            <w:r w:rsidRPr="00C51D4E">
              <w:rPr>
                <w:color w:val="000000" w:themeColor="text1"/>
              </w:rPr>
              <w:t>0</w:t>
            </w:r>
          </w:p>
        </w:tc>
        <w:tc>
          <w:tcPr>
            <w:tcW w:w="1112" w:type="dxa"/>
            <w:vAlign w:val="center"/>
          </w:tcPr>
          <w:p w14:paraId="559677AA" w14:textId="183A5C7C" w:rsidR="00D857F8" w:rsidRPr="00C51D4E" w:rsidRDefault="00D857F8" w:rsidP="00D857F8">
            <w:pPr>
              <w:pStyle w:val="Tabeludfyldning"/>
              <w:jc w:val="right"/>
              <w:rPr>
                <w:color w:val="000000" w:themeColor="text1"/>
              </w:rPr>
            </w:pPr>
            <w:r w:rsidRPr="00C51D4E">
              <w:rPr>
                <w:color w:val="000000" w:themeColor="text1"/>
              </w:rPr>
              <w:t>0</w:t>
            </w:r>
          </w:p>
        </w:tc>
        <w:tc>
          <w:tcPr>
            <w:tcW w:w="1070" w:type="dxa"/>
            <w:noWrap/>
          </w:tcPr>
          <w:p w14:paraId="0879890E" w14:textId="2E6A9367" w:rsidR="00D857F8" w:rsidRPr="00C51D4E" w:rsidRDefault="00D857F8" w:rsidP="00D857F8">
            <w:pPr>
              <w:pStyle w:val="Tabeludfyldning"/>
              <w:jc w:val="right"/>
              <w:rPr>
                <w:color w:val="000000" w:themeColor="text1"/>
              </w:rPr>
            </w:pPr>
          </w:p>
        </w:tc>
      </w:tr>
      <w:tr w:rsidR="00C51D4E" w:rsidRPr="00C51D4E" w14:paraId="3A783E4C" w14:textId="77777777" w:rsidTr="00D857F8">
        <w:trPr>
          <w:trHeight w:val="284"/>
        </w:trPr>
        <w:tc>
          <w:tcPr>
            <w:tcW w:w="4795" w:type="dxa"/>
            <w:vAlign w:val="center"/>
          </w:tcPr>
          <w:p w14:paraId="399A838E" w14:textId="48764B3B" w:rsidR="00D857F8" w:rsidRPr="00C51D4E" w:rsidRDefault="00D857F8" w:rsidP="00D857F8">
            <w:pPr>
              <w:pStyle w:val="Tabeludfyldning"/>
              <w:rPr>
                <w:rFonts w:ascii="Calibri" w:hAnsi="Calibri" w:cs="Calibri"/>
                <w:color w:val="000000" w:themeColor="text1"/>
              </w:rPr>
            </w:pPr>
            <w:r w:rsidRPr="00C51D4E">
              <w:rPr>
                <w:color w:val="000000" w:themeColor="text1"/>
              </w:rPr>
              <w:t>Udvidelse</w:t>
            </w:r>
            <w:r w:rsidRPr="00C51D4E">
              <w:rPr>
                <w:rFonts w:ascii="Calibri" w:hAnsi="Calibri" w:cs="Calibri"/>
                <w:color w:val="000000" w:themeColor="text1"/>
              </w:rPr>
              <w:t xml:space="preserve"> af Marselis Lystbådehavn (XA-8919011023-23010)</w:t>
            </w:r>
          </w:p>
        </w:tc>
        <w:tc>
          <w:tcPr>
            <w:tcW w:w="1070" w:type="dxa"/>
            <w:noWrap/>
            <w:vAlign w:val="center"/>
          </w:tcPr>
          <w:p w14:paraId="77B5A64A" w14:textId="11FAC7C8" w:rsidR="00D857F8" w:rsidRPr="00C51D4E" w:rsidRDefault="00D857F8" w:rsidP="00D857F8">
            <w:pPr>
              <w:pStyle w:val="Tabeludfyldning"/>
              <w:jc w:val="right"/>
              <w:rPr>
                <w:color w:val="000000" w:themeColor="text1"/>
              </w:rPr>
            </w:pPr>
            <w:r w:rsidRPr="00C51D4E">
              <w:rPr>
                <w:color w:val="000000" w:themeColor="text1"/>
              </w:rPr>
              <w:t>5.233</w:t>
            </w:r>
          </w:p>
        </w:tc>
        <w:tc>
          <w:tcPr>
            <w:tcW w:w="1070" w:type="dxa"/>
            <w:noWrap/>
            <w:vAlign w:val="center"/>
          </w:tcPr>
          <w:p w14:paraId="0EB95E92" w14:textId="0D9D85FD" w:rsidR="00D857F8" w:rsidRPr="00C51D4E" w:rsidRDefault="00D857F8" w:rsidP="00D857F8">
            <w:pPr>
              <w:pStyle w:val="Tabeludfyldning"/>
              <w:jc w:val="right"/>
              <w:rPr>
                <w:color w:val="000000" w:themeColor="text1"/>
              </w:rPr>
            </w:pPr>
            <w:r w:rsidRPr="00C51D4E">
              <w:rPr>
                <w:color w:val="000000" w:themeColor="text1"/>
              </w:rPr>
              <w:t>20.931</w:t>
            </w:r>
          </w:p>
        </w:tc>
        <w:tc>
          <w:tcPr>
            <w:tcW w:w="1112" w:type="dxa"/>
            <w:noWrap/>
            <w:vAlign w:val="center"/>
          </w:tcPr>
          <w:p w14:paraId="786DB9EA" w14:textId="37DBCFEE" w:rsidR="00D857F8" w:rsidRPr="00C51D4E" w:rsidRDefault="00D857F8" w:rsidP="00D857F8">
            <w:pPr>
              <w:pStyle w:val="Tabeludfyldning"/>
              <w:jc w:val="right"/>
              <w:rPr>
                <w:color w:val="000000" w:themeColor="text1"/>
              </w:rPr>
            </w:pPr>
            <w:r w:rsidRPr="00C51D4E">
              <w:rPr>
                <w:color w:val="000000" w:themeColor="text1"/>
              </w:rPr>
              <w:t>36.628</w:t>
            </w:r>
          </w:p>
        </w:tc>
        <w:tc>
          <w:tcPr>
            <w:tcW w:w="1112" w:type="dxa"/>
            <w:vAlign w:val="center"/>
          </w:tcPr>
          <w:p w14:paraId="24822CA9" w14:textId="416E7107" w:rsidR="00D857F8" w:rsidRPr="00C51D4E" w:rsidRDefault="00D857F8" w:rsidP="00D857F8">
            <w:pPr>
              <w:pStyle w:val="Tabeludfyldning"/>
              <w:jc w:val="right"/>
              <w:rPr>
                <w:color w:val="000000" w:themeColor="text1"/>
              </w:rPr>
            </w:pPr>
            <w:r w:rsidRPr="00C51D4E">
              <w:rPr>
                <w:color w:val="000000" w:themeColor="text1"/>
              </w:rPr>
              <w:t>99.420</w:t>
            </w:r>
          </w:p>
        </w:tc>
        <w:tc>
          <w:tcPr>
            <w:tcW w:w="1070" w:type="dxa"/>
            <w:noWrap/>
          </w:tcPr>
          <w:p w14:paraId="30F8238A" w14:textId="4DA30B20" w:rsidR="00D857F8" w:rsidRPr="00C51D4E" w:rsidRDefault="00D857F8" w:rsidP="00D857F8">
            <w:pPr>
              <w:pStyle w:val="Tabeludfyldning"/>
              <w:jc w:val="right"/>
              <w:rPr>
                <w:color w:val="000000" w:themeColor="text1"/>
              </w:rPr>
            </w:pPr>
          </w:p>
        </w:tc>
      </w:tr>
      <w:tr w:rsidR="00C51D4E" w:rsidRPr="00C51D4E" w14:paraId="63DCE9D2" w14:textId="77777777" w:rsidTr="004275E7">
        <w:trPr>
          <w:trHeight w:val="284"/>
        </w:trPr>
        <w:tc>
          <w:tcPr>
            <w:tcW w:w="4795" w:type="dxa"/>
            <w:shd w:val="clear" w:color="auto" w:fill="DEF2CD" w:themeFill="accent1" w:themeFillTint="33"/>
            <w:vAlign w:val="center"/>
          </w:tcPr>
          <w:p w14:paraId="3C58DC18" w14:textId="67C9864B" w:rsidR="00D857F8" w:rsidRPr="00C51D4E" w:rsidRDefault="00D857F8" w:rsidP="00D857F8">
            <w:pPr>
              <w:pStyle w:val="Tabeludfyldning"/>
              <w:rPr>
                <w:b/>
                <w:color w:val="000000" w:themeColor="text1"/>
              </w:rPr>
            </w:pPr>
            <w:r w:rsidRPr="00C51D4E">
              <w:rPr>
                <w:b/>
                <w:color w:val="000000" w:themeColor="text1"/>
              </w:rPr>
              <w:t>Reservebeløb i alt</w:t>
            </w:r>
          </w:p>
        </w:tc>
        <w:tc>
          <w:tcPr>
            <w:tcW w:w="1070" w:type="dxa"/>
            <w:shd w:val="clear" w:color="auto" w:fill="DEF2CD" w:themeFill="accent1" w:themeFillTint="33"/>
            <w:noWrap/>
          </w:tcPr>
          <w:p w14:paraId="38005D96" w14:textId="1ED355F4" w:rsidR="00D857F8" w:rsidRPr="00C51D4E" w:rsidRDefault="00D857F8" w:rsidP="00D857F8">
            <w:pPr>
              <w:pStyle w:val="Tabeludfyldning"/>
              <w:jc w:val="right"/>
              <w:rPr>
                <w:b/>
                <w:color w:val="000000" w:themeColor="text1"/>
              </w:rPr>
            </w:pPr>
            <w:r w:rsidRPr="00C51D4E">
              <w:rPr>
                <w:b/>
                <w:color w:val="000000" w:themeColor="text1"/>
              </w:rPr>
              <w:t>3.010</w:t>
            </w:r>
          </w:p>
        </w:tc>
        <w:tc>
          <w:tcPr>
            <w:tcW w:w="1070" w:type="dxa"/>
            <w:shd w:val="clear" w:color="auto" w:fill="DEF2CD" w:themeFill="accent1" w:themeFillTint="33"/>
            <w:noWrap/>
          </w:tcPr>
          <w:p w14:paraId="0113074E" w14:textId="7289ACE0" w:rsidR="00D857F8" w:rsidRPr="00C51D4E" w:rsidRDefault="00D857F8" w:rsidP="00D857F8">
            <w:pPr>
              <w:pStyle w:val="Tabeludfyldning"/>
              <w:jc w:val="right"/>
              <w:rPr>
                <w:b/>
                <w:color w:val="000000" w:themeColor="text1"/>
              </w:rPr>
            </w:pPr>
            <w:r w:rsidRPr="00C51D4E">
              <w:rPr>
                <w:b/>
                <w:color w:val="000000" w:themeColor="text1"/>
              </w:rPr>
              <w:t>20.931</w:t>
            </w:r>
          </w:p>
        </w:tc>
        <w:tc>
          <w:tcPr>
            <w:tcW w:w="1112" w:type="dxa"/>
            <w:shd w:val="clear" w:color="auto" w:fill="DEF2CD" w:themeFill="accent1" w:themeFillTint="33"/>
            <w:noWrap/>
          </w:tcPr>
          <w:p w14:paraId="520BFD92" w14:textId="498285B4" w:rsidR="00D857F8" w:rsidRPr="00C51D4E" w:rsidRDefault="00D857F8" w:rsidP="00D857F8">
            <w:pPr>
              <w:pStyle w:val="Tabeludfyldning"/>
              <w:jc w:val="right"/>
              <w:rPr>
                <w:b/>
                <w:color w:val="000000" w:themeColor="text1"/>
              </w:rPr>
            </w:pPr>
            <w:r w:rsidRPr="00C51D4E">
              <w:rPr>
                <w:b/>
                <w:color w:val="000000" w:themeColor="text1"/>
              </w:rPr>
              <w:t>36.628</w:t>
            </w:r>
          </w:p>
        </w:tc>
        <w:tc>
          <w:tcPr>
            <w:tcW w:w="1112" w:type="dxa"/>
            <w:shd w:val="clear" w:color="auto" w:fill="DEF2CD" w:themeFill="accent1" w:themeFillTint="33"/>
          </w:tcPr>
          <w:p w14:paraId="310BB9C2" w14:textId="314594B3" w:rsidR="00D857F8" w:rsidRPr="00C51D4E" w:rsidRDefault="00D857F8" w:rsidP="00D857F8">
            <w:pPr>
              <w:pStyle w:val="Tabeludfyldning"/>
              <w:jc w:val="right"/>
              <w:rPr>
                <w:b/>
                <w:color w:val="000000" w:themeColor="text1"/>
              </w:rPr>
            </w:pPr>
            <w:r w:rsidRPr="00C51D4E">
              <w:rPr>
                <w:b/>
                <w:color w:val="000000" w:themeColor="text1"/>
              </w:rPr>
              <w:t>99.420</w:t>
            </w:r>
          </w:p>
        </w:tc>
        <w:tc>
          <w:tcPr>
            <w:tcW w:w="1070" w:type="dxa"/>
            <w:shd w:val="clear" w:color="auto" w:fill="DEF2CD" w:themeFill="accent1" w:themeFillTint="33"/>
            <w:noWrap/>
          </w:tcPr>
          <w:p w14:paraId="29E2261D" w14:textId="6CF80FE8" w:rsidR="00D857F8" w:rsidRPr="00C51D4E" w:rsidRDefault="000B7545" w:rsidP="00D857F8">
            <w:pPr>
              <w:pStyle w:val="Tabeludfyldning"/>
              <w:jc w:val="right"/>
              <w:rPr>
                <w:b/>
                <w:color w:val="000000" w:themeColor="text1"/>
              </w:rPr>
            </w:pPr>
            <w:r>
              <w:rPr>
                <w:b/>
                <w:color w:val="000000" w:themeColor="text1"/>
              </w:rPr>
              <w:t>0</w:t>
            </w:r>
          </w:p>
        </w:tc>
      </w:tr>
    </w:tbl>
    <w:p w14:paraId="5DECB3BA" w14:textId="2FBB1624" w:rsidR="00597B03" w:rsidRPr="00C51D4E" w:rsidRDefault="00597B03" w:rsidP="00597B03">
      <w:pPr>
        <w:pStyle w:val="Billedtekst-afsnit"/>
        <w:spacing w:line="240" w:lineRule="auto"/>
        <w:rPr>
          <w:color w:val="000000" w:themeColor="text1"/>
        </w:rPr>
      </w:pPr>
      <w:r w:rsidRPr="00C51D4E">
        <w:rPr>
          <w:color w:val="000000" w:themeColor="text1"/>
        </w:rPr>
        <w:t xml:space="preserve">*) Budget </w:t>
      </w:r>
      <w:r w:rsidR="009755CA" w:rsidRPr="00C51D4E">
        <w:rPr>
          <w:color w:val="000000" w:themeColor="text1"/>
        </w:rPr>
        <w:t>2025</w:t>
      </w:r>
      <w:r w:rsidRPr="00C51D4E">
        <w:rPr>
          <w:color w:val="000000" w:themeColor="text1"/>
        </w:rPr>
        <w:t xml:space="preserve"> er fremskrevet til </w:t>
      </w:r>
      <w:r w:rsidR="009755CA" w:rsidRPr="00C51D4E">
        <w:rPr>
          <w:color w:val="000000" w:themeColor="text1"/>
        </w:rPr>
        <w:t xml:space="preserve">2026-priser </w:t>
      </w:r>
      <w:r w:rsidRPr="00C51D4E">
        <w:rPr>
          <w:color w:val="000000" w:themeColor="text1"/>
        </w:rPr>
        <w:t>med KL’s anlægsfremskrivningsprocenter</w:t>
      </w:r>
    </w:p>
    <w:p w14:paraId="3B8A257A" w14:textId="224E3220" w:rsidR="00AC2FF2" w:rsidRPr="00C51D4E" w:rsidRDefault="00AC2FF2" w:rsidP="001A0C17">
      <w:pPr>
        <w:pStyle w:val="Billedtekst-afsnit"/>
        <w:spacing w:line="240" w:lineRule="auto"/>
        <w:rPr>
          <w:rFonts w:cs="Arial"/>
          <w:color w:val="000000" w:themeColor="text1"/>
        </w:rPr>
      </w:pPr>
    </w:p>
    <w:p w14:paraId="3394E32E" w14:textId="3B5651DF" w:rsidR="001A0C17" w:rsidRPr="00C51D4E" w:rsidRDefault="001A0C17" w:rsidP="000C7A27">
      <w:pPr>
        <w:spacing w:line="240" w:lineRule="auto"/>
        <w:rPr>
          <w:color w:val="000000" w:themeColor="text1"/>
        </w:rPr>
      </w:pPr>
      <w:r w:rsidRPr="00C51D4E">
        <w:rPr>
          <w:color w:val="000000" w:themeColor="text1"/>
        </w:rPr>
        <w:t>I forbindelse med indstillingen om udvidelse af Marselisborg Lystbådehavn (jf. indstillingen ”Deltagelse i moler og landopfyldninger”, vedtaget i byrådet 1. september 2021), er der optaget en reserve vedrørende senere finansiering af udlæg fra kassen til Aarhus Kommunes udgifter ved deltagelse i udbud af moler og landopfyldninger sammen med Aarhus Vand.</w:t>
      </w:r>
      <w:r w:rsidR="0003688B" w:rsidRPr="00C51D4E">
        <w:rPr>
          <w:color w:val="000000" w:themeColor="text1"/>
        </w:rPr>
        <w:t xml:space="preserve"> Med ”Helhedsplan for Tangkrogen” fra 2024 blev der afsat 155 mio. kr. til anlægsudgifter ved udvidelsen af Marselisborg Lystbådehavn.</w:t>
      </w:r>
    </w:p>
    <w:p w14:paraId="2376EBA6" w14:textId="58223DDC" w:rsidR="00786BA2" w:rsidRDefault="00786BA2">
      <w:pPr>
        <w:spacing w:after="200" w:line="276" w:lineRule="auto"/>
        <w:rPr>
          <w:color w:val="FF0000"/>
        </w:rPr>
      </w:pPr>
      <w:r>
        <w:rPr>
          <w:color w:val="FF0000"/>
        </w:rPr>
        <w:br w:type="page"/>
      </w:r>
    </w:p>
    <w:p w14:paraId="34AC058D" w14:textId="77777777" w:rsidR="00136077" w:rsidRPr="0030332D" w:rsidRDefault="00136077" w:rsidP="000C7A27">
      <w:pPr>
        <w:spacing w:line="240" w:lineRule="auto"/>
        <w:rPr>
          <w:color w:val="FF0000"/>
        </w:rPr>
      </w:pPr>
    </w:p>
    <w:p w14:paraId="4E99172D" w14:textId="3167F150" w:rsidR="00BD4796" w:rsidRPr="0030332D" w:rsidRDefault="00BD4796" w:rsidP="007F5636">
      <w:pPr>
        <w:pStyle w:val="Overskrift3"/>
        <w:rPr>
          <w:rFonts w:eastAsia="Times New Roman"/>
          <w:lang w:eastAsia="da-DK"/>
        </w:rPr>
      </w:pPr>
      <w:r w:rsidRPr="0030332D">
        <w:t>Arresøvej</w:t>
      </w:r>
      <w:r w:rsidRPr="0030332D">
        <w:rPr>
          <w:rFonts w:eastAsia="Times New Roman"/>
          <w:lang w:eastAsia="da-DK"/>
        </w:rPr>
        <w:t xml:space="preserve"> - Entrepr</w:t>
      </w:r>
      <w:r w:rsidR="00AC2FF2" w:rsidRPr="0030332D">
        <w:rPr>
          <w:rFonts w:eastAsia="Times New Roman"/>
          <w:lang w:eastAsia="da-DK"/>
        </w:rPr>
        <w:t>en</w:t>
      </w:r>
      <w:r w:rsidRPr="0030332D">
        <w:rPr>
          <w:rFonts w:eastAsia="Times New Roman"/>
          <w:lang w:eastAsia="da-DK"/>
        </w:rPr>
        <w:t>ørenheden (XA-8919027021)</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Ladeinfrastruktur til bybusser (XA-8919025019)"/>
      </w:tblPr>
      <w:tblGrid>
        <w:gridCol w:w="4795"/>
        <w:gridCol w:w="1070"/>
        <w:gridCol w:w="1070"/>
        <w:gridCol w:w="1112"/>
        <w:gridCol w:w="1112"/>
        <w:gridCol w:w="1070"/>
      </w:tblGrid>
      <w:tr w:rsidR="00771F5B" w:rsidRPr="00771F5B" w14:paraId="5AF574EE" w14:textId="77777777" w:rsidTr="00654FD9">
        <w:trPr>
          <w:trHeight w:val="397"/>
          <w:tblHeader/>
        </w:trPr>
        <w:tc>
          <w:tcPr>
            <w:tcW w:w="4795" w:type="dxa"/>
            <w:shd w:val="clear" w:color="auto" w:fill="5F9F2A" w:themeFill="accent1"/>
            <w:noWrap/>
            <w:vAlign w:val="center"/>
            <w:hideMark/>
          </w:tcPr>
          <w:p w14:paraId="1E3F230B" w14:textId="1F5CA886" w:rsidR="00FA2B82" w:rsidRPr="00454E48" w:rsidRDefault="00FA2B82" w:rsidP="00FA2B82">
            <w:pPr>
              <w:pStyle w:val="Tabeloverskrift"/>
            </w:pPr>
            <w:r w:rsidRPr="00454E48">
              <w:t xml:space="preserve">1.000 kr. i </w:t>
            </w:r>
            <w:r w:rsidR="009755CA" w:rsidRPr="00454E48">
              <w:t xml:space="preserve">2026-priser </w:t>
            </w:r>
          </w:p>
        </w:tc>
        <w:tc>
          <w:tcPr>
            <w:tcW w:w="1070" w:type="dxa"/>
            <w:shd w:val="clear" w:color="auto" w:fill="5F9F2A" w:themeFill="accent1"/>
            <w:vAlign w:val="center"/>
            <w:hideMark/>
          </w:tcPr>
          <w:p w14:paraId="77302320" w14:textId="00D43770"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0CC0836E" w14:textId="307CC2AB"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507ECFBA" w14:textId="14BB2ACF" w:rsidR="00FA2B82" w:rsidRPr="00454E48" w:rsidRDefault="00FA2B82" w:rsidP="00FA2B82">
            <w:pPr>
              <w:pStyle w:val="Tabeloverskrift"/>
            </w:pPr>
            <w:r w:rsidRPr="00454E48">
              <w:t>BO 2027</w:t>
            </w:r>
          </w:p>
        </w:tc>
        <w:tc>
          <w:tcPr>
            <w:tcW w:w="1112" w:type="dxa"/>
            <w:shd w:val="clear" w:color="auto" w:fill="5F9F2A" w:themeFill="accent1"/>
            <w:vAlign w:val="center"/>
          </w:tcPr>
          <w:p w14:paraId="2BF3F853" w14:textId="41405CAD" w:rsidR="00FA2B82" w:rsidRPr="00454E48" w:rsidRDefault="00FA2B82" w:rsidP="00FA2B82">
            <w:pPr>
              <w:pStyle w:val="Tabeloverskrift"/>
            </w:pPr>
            <w:r w:rsidRPr="00454E48">
              <w:t>BO 2028</w:t>
            </w:r>
          </w:p>
        </w:tc>
        <w:tc>
          <w:tcPr>
            <w:tcW w:w="1070" w:type="dxa"/>
            <w:shd w:val="clear" w:color="auto" w:fill="5F9F2A" w:themeFill="accent1"/>
            <w:vAlign w:val="center"/>
            <w:hideMark/>
          </w:tcPr>
          <w:p w14:paraId="498A5541" w14:textId="1D93D5EC" w:rsidR="00FA2B82" w:rsidRPr="00454E48" w:rsidRDefault="00FA2B82" w:rsidP="00FA2B82">
            <w:pPr>
              <w:pStyle w:val="Tabeloverskrift"/>
            </w:pPr>
            <w:r w:rsidRPr="00454E48">
              <w:t>BO 2029</w:t>
            </w:r>
          </w:p>
        </w:tc>
      </w:tr>
      <w:tr w:rsidR="00E95E97" w:rsidRPr="00E95E97" w14:paraId="335334F5" w14:textId="77777777" w:rsidTr="00D857F8">
        <w:trPr>
          <w:trHeight w:val="284"/>
        </w:trPr>
        <w:tc>
          <w:tcPr>
            <w:tcW w:w="4795" w:type="dxa"/>
            <w:vAlign w:val="bottom"/>
          </w:tcPr>
          <w:p w14:paraId="1593B1E5" w14:textId="77777777" w:rsidR="00D857F8" w:rsidRPr="00E95E97" w:rsidRDefault="00D857F8" w:rsidP="00D857F8">
            <w:pPr>
              <w:pStyle w:val="Tabeludfyldning"/>
              <w:rPr>
                <w:color w:val="000000" w:themeColor="text1"/>
              </w:rPr>
            </w:pPr>
            <w:r w:rsidRPr="00E95E97">
              <w:rPr>
                <w:color w:val="000000" w:themeColor="text1"/>
              </w:rPr>
              <w:t xml:space="preserve">Finansiering af gæld - Entreprenørenhed </w:t>
            </w:r>
          </w:p>
          <w:p w14:paraId="5E1C5317" w14:textId="77777777" w:rsidR="00D857F8" w:rsidRPr="00E95E97" w:rsidRDefault="00D857F8" w:rsidP="00D857F8">
            <w:pPr>
              <w:pStyle w:val="Tabeludfyldning"/>
              <w:rPr>
                <w:color w:val="000000" w:themeColor="text1"/>
              </w:rPr>
            </w:pPr>
            <w:r w:rsidRPr="00E95E97">
              <w:rPr>
                <w:color w:val="000000" w:themeColor="text1"/>
              </w:rPr>
              <w:t>(XA-8919027021-21010)</w:t>
            </w:r>
          </w:p>
        </w:tc>
        <w:tc>
          <w:tcPr>
            <w:tcW w:w="1070" w:type="dxa"/>
            <w:noWrap/>
            <w:vAlign w:val="center"/>
          </w:tcPr>
          <w:p w14:paraId="7FAC7C55" w14:textId="73ED0E9E" w:rsidR="00D857F8" w:rsidRPr="00E95E97" w:rsidRDefault="00D857F8" w:rsidP="00D857F8">
            <w:pPr>
              <w:pStyle w:val="Tabeludfyldning"/>
              <w:jc w:val="right"/>
              <w:rPr>
                <w:color w:val="000000" w:themeColor="text1"/>
              </w:rPr>
            </w:pPr>
          </w:p>
        </w:tc>
        <w:tc>
          <w:tcPr>
            <w:tcW w:w="1070" w:type="dxa"/>
            <w:noWrap/>
            <w:vAlign w:val="center"/>
          </w:tcPr>
          <w:p w14:paraId="172AC710" w14:textId="2DE2E161" w:rsidR="00D857F8" w:rsidRPr="00E95E97" w:rsidRDefault="00D857F8" w:rsidP="00D857F8">
            <w:pPr>
              <w:pStyle w:val="Tabeludfyldning"/>
              <w:jc w:val="right"/>
              <w:rPr>
                <w:color w:val="000000" w:themeColor="text1"/>
              </w:rPr>
            </w:pPr>
          </w:p>
        </w:tc>
        <w:tc>
          <w:tcPr>
            <w:tcW w:w="1112" w:type="dxa"/>
            <w:noWrap/>
            <w:vAlign w:val="center"/>
          </w:tcPr>
          <w:p w14:paraId="5F235FCA" w14:textId="6072B32D" w:rsidR="00D857F8" w:rsidRPr="00E95E97" w:rsidRDefault="00D857F8" w:rsidP="00D857F8">
            <w:pPr>
              <w:pStyle w:val="Tabeludfyldning"/>
              <w:jc w:val="right"/>
              <w:rPr>
                <w:color w:val="000000" w:themeColor="text1"/>
              </w:rPr>
            </w:pPr>
            <w:r w:rsidRPr="00E95E97">
              <w:rPr>
                <w:color w:val="000000" w:themeColor="text1"/>
              </w:rPr>
              <w:t>-49.605</w:t>
            </w:r>
          </w:p>
        </w:tc>
        <w:tc>
          <w:tcPr>
            <w:tcW w:w="1112" w:type="dxa"/>
            <w:vAlign w:val="center"/>
          </w:tcPr>
          <w:p w14:paraId="6B1EC450" w14:textId="6856AF11" w:rsidR="00D857F8" w:rsidRPr="00E95E97" w:rsidRDefault="00D857F8" w:rsidP="00D857F8">
            <w:pPr>
              <w:pStyle w:val="Tabeludfyldning"/>
              <w:jc w:val="right"/>
              <w:rPr>
                <w:color w:val="000000" w:themeColor="text1"/>
              </w:rPr>
            </w:pPr>
          </w:p>
        </w:tc>
        <w:tc>
          <w:tcPr>
            <w:tcW w:w="1070" w:type="dxa"/>
            <w:noWrap/>
            <w:vAlign w:val="center"/>
          </w:tcPr>
          <w:p w14:paraId="165E1B8A" w14:textId="1107501D" w:rsidR="00D857F8" w:rsidRPr="00E95E97" w:rsidRDefault="00D857F8" w:rsidP="00D857F8">
            <w:pPr>
              <w:pStyle w:val="Tabeludfyldning"/>
              <w:jc w:val="right"/>
              <w:rPr>
                <w:color w:val="000000" w:themeColor="text1"/>
              </w:rPr>
            </w:pPr>
          </w:p>
        </w:tc>
      </w:tr>
      <w:tr w:rsidR="00E95E97" w:rsidRPr="00E95E97" w14:paraId="7596FCA0" w14:textId="77777777" w:rsidTr="00D857F8">
        <w:trPr>
          <w:trHeight w:val="284"/>
        </w:trPr>
        <w:tc>
          <w:tcPr>
            <w:tcW w:w="4795" w:type="dxa"/>
            <w:vAlign w:val="bottom"/>
          </w:tcPr>
          <w:p w14:paraId="1A235AD8" w14:textId="77777777" w:rsidR="00D857F8" w:rsidRPr="00E95E97" w:rsidRDefault="00D857F8" w:rsidP="00D857F8">
            <w:pPr>
              <w:pStyle w:val="Tabeludfyldning"/>
              <w:rPr>
                <w:color w:val="000000" w:themeColor="text1"/>
              </w:rPr>
            </w:pPr>
            <w:r w:rsidRPr="00E95E97">
              <w:rPr>
                <w:color w:val="000000" w:themeColor="text1"/>
              </w:rPr>
              <w:t>Byudvikling - Arresøvej (XA-8919027021-21020)</w:t>
            </w:r>
          </w:p>
        </w:tc>
        <w:tc>
          <w:tcPr>
            <w:tcW w:w="1070" w:type="dxa"/>
            <w:noWrap/>
            <w:vAlign w:val="center"/>
          </w:tcPr>
          <w:p w14:paraId="5960E104" w14:textId="05C0552A" w:rsidR="00D857F8" w:rsidRPr="00E95E97" w:rsidRDefault="00D857F8" w:rsidP="00D857F8">
            <w:pPr>
              <w:pStyle w:val="Tabeludfyldning"/>
              <w:jc w:val="right"/>
              <w:rPr>
                <w:color w:val="000000" w:themeColor="text1"/>
              </w:rPr>
            </w:pPr>
            <w:r w:rsidRPr="00E95E97">
              <w:rPr>
                <w:color w:val="000000" w:themeColor="text1"/>
              </w:rPr>
              <w:t>-11.725</w:t>
            </w:r>
          </w:p>
        </w:tc>
        <w:tc>
          <w:tcPr>
            <w:tcW w:w="1070" w:type="dxa"/>
            <w:noWrap/>
            <w:vAlign w:val="center"/>
          </w:tcPr>
          <w:p w14:paraId="74A53A68" w14:textId="306A4243" w:rsidR="00D857F8" w:rsidRPr="00E95E97" w:rsidRDefault="00D857F8" w:rsidP="00D857F8">
            <w:pPr>
              <w:pStyle w:val="Tabeludfyldning"/>
              <w:jc w:val="right"/>
              <w:rPr>
                <w:color w:val="000000" w:themeColor="text1"/>
              </w:rPr>
            </w:pPr>
            <w:r w:rsidRPr="00E95E97">
              <w:rPr>
                <w:color w:val="000000" w:themeColor="text1"/>
              </w:rPr>
              <w:t>-14.690</w:t>
            </w:r>
          </w:p>
        </w:tc>
        <w:tc>
          <w:tcPr>
            <w:tcW w:w="1112" w:type="dxa"/>
            <w:noWrap/>
            <w:vAlign w:val="center"/>
          </w:tcPr>
          <w:p w14:paraId="01BE8D77" w14:textId="0CC0583F" w:rsidR="00D857F8" w:rsidRPr="00E95E97" w:rsidRDefault="00D857F8" w:rsidP="00D857F8">
            <w:pPr>
              <w:pStyle w:val="Tabeludfyldning"/>
              <w:jc w:val="right"/>
              <w:rPr>
                <w:color w:val="000000" w:themeColor="text1"/>
              </w:rPr>
            </w:pPr>
            <w:r w:rsidRPr="00E95E97">
              <w:rPr>
                <w:color w:val="000000" w:themeColor="text1"/>
              </w:rPr>
              <w:t>-13.824</w:t>
            </w:r>
          </w:p>
        </w:tc>
        <w:tc>
          <w:tcPr>
            <w:tcW w:w="1112" w:type="dxa"/>
            <w:vAlign w:val="center"/>
          </w:tcPr>
          <w:p w14:paraId="0645AE14" w14:textId="6AAB48BA" w:rsidR="00D857F8" w:rsidRPr="00E95E97" w:rsidRDefault="00D857F8" w:rsidP="00D857F8">
            <w:pPr>
              <w:pStyle w:val="Tabeludfyldning"/>
              <w:jc w:val="right"/>
              <w:rPr>
                <w:color w:val="000000" w:themeColor="text1"/>
              </w:rPr>
            </w:pPr>
            <w:r w:rsidRPr="00E95E97">
              <w:rPr>
                <w:color w:val="000000" w:themeColor="text1"/>
              </w:rPr>
              <w:t>-41.695</w:t>
            </w:r>
          </w:p>
        </w:tc>
        <w:tc>
          <w:tcPr>
            <w:tcW w:w="1070" w:type="dxa"/>
            <w:noWrap/>
            <w:vAlign w:val="bottom"/>
          </w:tcPr>
          <w:p w14:paraId="3A33F050" w14:textId="36A41D2D" w:rsidR="00D857F8" w:rsidRPr="00E95E97" w:rsidRDefault="00D857F8" w:rsidP="00D857F8">
            <w:pPr>
              <w:pStyle w:val="Tabeludfyldning"/>
              <w:jc w:val="right"/>
              <w:rPr>
                <w:color w:val="000000" w:themeColor="text1"/>
              </w:rPr>
            </w:pPr>
          </w:p>
        </w:tc>
      </w:tr>
      <w:tr w:rsidR="00E95E97" w:rsidRPr="00E95E97" w14:paraId="06669C90" w14:textId="77777777" w:rsidTr="00470348">
        <w:trPr>
          <w:trHeight w:val="284"/>
        </w:trPr>
        <w:tc>
          <w:tcPr>
            <w:tcW w:w="4795" w:type="dxa"/>
            <w:shd w:val="clear" w:color="auto" w:fill="DEF2CD" w:themeFill="accent1" w:themeFillTint="33"/>
            <w:vAlign w:val="center"/>
          </w:tcPr>
          <w:p w14:paraId="5ED2D5D2" w14:textId="77777777" w:rsidR="00D857F8" w:rsidRPr="00E95E97" w:rsidRDefault="00D857F8" w:rsidP="00D857F8">
            <w:pPr>
              <w:pStyle w:val="Tabeludfyldning"/>
              <w:rPr>
                <w:b/>
                <w:color w:val="000000" w:themeColor="text1"/>
              </w:rPr>
            </w:pPr>
            <w:r w:rsidRPr="00E95E97">
              <w:rPr>
                <w:b/>
                <w:color w:val="000000" w:themeColor="text1"/>
              </w:rPr>
              <w:t>Reservebeløb i alt</w:t>
            </w:r>
          </w:p>
        </w:tc>
        <w:tc>
          <w:tcPr>
            <w:tcW w:w="1070" w:type="dxa"/>
            <w:shd w:val="clear" w:color="auto" w:fill="DEF2CD" w:themeFill="accent1" w:themeFillTint="33"/>
            <w:noWrap/>
          </w:tcPr>
          <w:p w14:paraId="5961CFC0" w14:textId="73C46B00" w:rsidR="00D857F8" w:rsidRPr="00E95E97" w:rsidRDefault="00D857F8" w:rsidP="00D857F8">
            <w:pPr>
              <w:pStyle w:val="Tabeludfyldning"/>
              <w:jc w:val="right"/>
              <w:rPr>
                <w:b/>
                <w:color w:val="000000" w:themeColor="text1"/>
              </w:rPr>
            </w:pPr>
            <w:r w:rsidRPr="00E95E97">
              <w:rPr>
                <w:b/>
                <w:color w:val="000000" w:themeColor="text1"/>
              </w:rPr>
              <w:t>-11.725</w:t>
            </w:r>
          </w:p>
        </w:tc>
        <w:tc>
          <w:tcPr>
            <w:tcW w:w="1070" w:type="dxa"/>
            <w:shd w:val="clear" w:color="auto" w:fill="DEF2CD" w:themeFill="accent1" w:themeFillTint="33"/>
            <w:noWrap/>
          </w:tcPr>
          <w:p w14:paraId="186BD943" w14:textId="1780BC9C" w:rsidR="00D857F8" w:rsidRPr="00E95E97" w:rsidRDefault="00D857F8" w:rsidP="00D857F8">
            <w:pPr>
              <w:pStyle w:val="Tabeludfyldning"/>
              <w:jc w:val="right"/>
              <w:rPr>
                <w:b/>
                <w:color w:val="000000" w:themeColor="text1"/>
              </w:rPr>
            </w:pPr>
            <w:r w:rsidRPr="00E95E97">
              <w:rPr>
                <w:b/>
                <w:color w:val="000000" w:themeColor="text1"/>
              </w:rPr>
              <w:t>-14.690</w:t>
            </w:r>
          </w:p>
        </w:tc>
        <w:tc>
          <w:tcPr>
            <w:tcW w:w="1112" w:type="dxa"/>
            <w:shd w:val="clear" w:color="auto" w:fill="DEF2CD" w:themeFill="accent1" w:themeFillTint="33"/>
            <w:noWrap/>
          </w:tcPr>
          <w:p w14:paraId="7C7A9104" w14:textId="165B7417" w:rsidR="00D857F8" w:rsidRPr="00E95E97" w:rsidRDefault="00D857F8" w:rsidP="00D857F8">
            <w:pPr>
              <w:pStyle w:val="Tabeludfyldning"/>
              <w:jc w:val="right"/>
              <w:rPr>
                <w:b/>
                <w:color w:val="000000" w:themeColor="text1"/>
              </w:rPr>
            </w:pPr>
            <w:r w:rsidRPr="00E95E97">
              <w:rPr>
                <w:b/>
                <w:color w:val="000000" w:themeColor="text1"/>
              </w:rPr>
              <w:t>-63.430</w:t>
            </w:r>
          </w:p>
        </w:tc>
        <w:tc>
          <w:tcPr>
            <w:tcW w:w="1112" w:type="dxa"/>
            <w:shd w:val="clear" w:color="auto" w:fill="DEF2CD" w:themeFill="accent1" w:themeFillTint="33"/>
          </w:tcPr>
          <w:p w14:paraId="051A30B5" w14:textId="75281478" w:rsidR="00D857F8" w:rsidRPr="00E95E97" w:rsidRDefault="00D857F8" w:rsidP="00D857F8">
            <w:pPr>
              <w:pStyle w:val="Tabeludfyldning"/>
              <w:jc w:val="right"/>
              <w:rPr>
                <w:b/>
                <w:color w:val="000000" w:themeColor="text1"/>
              </w:rPr>
            </w:pPr>
            <w:r w:rsidRPr="00E95E97">
              <w:rPr>
                <w:b/>
                <w:color w:val="000000" w:themeColor="text1"/>
              </w:rPr>
              <w:t>-41.695</w:t>
            </w:r>
          </w:p>
        </w:tc>
        <w:tc>
          <w:tcPr>
            <w:tcW w:w="1070" w:type="dxa"/>
            <w:shd w:val="clear" w:color="auto" w:fill="DEF2CD" w:themeFill="accent1" w:themeFillTint="33"/>
            <w:noWrap/>
            <w:vAlign w:val="bottom"/>
          </w:tcPr>
          <w:p w14:paraId="58CB32BF" w14:textId="13A10C28" w:rsidR="00D857F8" w:rsidRPr="00E95E97" w:rsidRDefault="00E95E97" w:rsidP="00D857F8">
            <w:pPr>
              <w:pStyle w:val="Tabeludfyldning"/>
              <w:jc w:val="right"/>
              <w:rPr>
                <w:b/>
                <w:color w:val="000000" w:themeColor="text1"/>
              </w:rPr>
            </w:pPr>
            <w:r w:rsidRPr="00E95E97">
              <w:rPr>
                <w:b/>
                <w:color w:val="000000" w:themeColor="text1"/>
              </w:rPr>
              <w:t>0</w:t>
            </w:r>
          </w:p>
        </w:tc>
      </w:tr>
    </w:tbl>
    <w:p w14:paraId="749CA7B3" w14:textId="2507E482" w:rsidR="00597B03" w:rsidRPr="00E95E97" w:rsidRDefault="00597B03" w:rsidP="00597B03">
      <w:pPr>
        <w:pStyle w:val="Billedtekst-afsnit"/>
        <w:spacing w:line="240" w:lineRule="auto"/>
        <w:rPr>
          <w:color w:val="000000" w:themeColor="text1"/>
        </w:rPr>
      </w:pPr>
      <w:r w:rsidRPr="00E95E97">
        <w:rPr>
          <w:color w:val="000000" w:themeColor="text1"/>
        </w:rPr>
        <w:t xml:space="preserve">*) Budget </w:t>
      </w:r>
      <w:r w:rsidR="009755CA" w:rsidRPr="00E95E97">
        <w:rPr>
          <w:color w:val="000000" w:themeColor="text1"/>
        </w:rPr>
        <w:t>2025</w:t>
      </w:r>
      <w:r w:rsidRPr="00E95E97">
        <w:rPr>
          <w:color w:val="000000" w:themeColor="text1"/>
        </w:rPr>
        <w:t xml:space="preserve"> er fremskrevet til </w:t>
      </w:r>
      <w:r w:rsidR="009755CA" w:rsidRPr="00E95E97">
        <w:rPr>
          <w:color w:val="000000" w:themeColor="text1"/>
        </w:rPr>
        <w:t xml:space="preserve">2026-priser </w:t>
      </w:r>
      <w:r w:rsidRPr="00E95E97">
        <w:rPr>
          <w:color w:val="000000" w:themeColor="text1"/>
        </w:rPr>
        <w:t>med KL’s anlægsfremskrivningsprocenter</w:t>
      </w:r>
    </w:p>
    <w:p w14:paraId="79BEC3DF" w14:textId="77482150" w:rsidR="00AC2FF2" w:rsidRPr="00E95E97" w:rsidRDefault="00AC2FF2" w:rsidP="00DD5A74">
      <w:pPr>
        <w:pStyle w:val="Billedtekst-afsnit"/>
        <w:spacing w:line="240" w:lineRule="auto"/>
        <w:rPr>
          <w:color w:val="000000" w:themeColor="text1"/>
        </w:rPr>
      </w:pPr>
    </w:p>
    <w:p w14:paraId="24115B2B" w14:textId="146C9A16" w:rsidR="00B67512" w:rsidRPr="00E95E97" w:rsidRDefault="00B67512" w:rsidP="00B67512">
      <w:pPr>
        <w:spacing w:line="256" w:lineRule="exact"/>
        <w:rPr>
          <w:color w:val="000000" w:themeColor="text1"/>
        </w:rPr>
      </w:pPr>
      <w:r w:rsidRPr="00E95E97">
        <w:rPr>
          <w:color w:val="000000" w:themeColor="text1"/>
        </w:rPr>
        <w:t>Anlægsreserven vedrører indtægter fra jordsalg ved Arresøvej til finansiering af gæld hos entreprenørenheden, flytning af entreprenørenheden samt kommunal byggemodning ved Arresøvej (jf. indstillingerne ”Byudvikling ved Arresøvej/Lystrupvej” samt ”Entreprenørenhedens flytning fra Lystrupvej”, vedtaget i byrådet d. 9. juni 2021)</w:t>
      </w:r>
      <w:r w:rsidR="00BA07AE" w:rsidRPr="00E95E97">
        <w:rPr>
          <w:color w:val="000000" w:themeColor="text1"/>
        </w:rPr>
        <w:t>.</w:t>
      </w:r>
    </w:p>
    <w:p w14:paraId="39E12AFC" w14:textId="77777777" w:rsidR="00BA07AE" w:rsidRPr="0030332D" w:rsidRDefault="00BA07AE" w:rsidP="00B67512">
      <w:pPr>
        <w:spacing w:line="256" w:lineRule="exact"/>
        <w:rPr>
          <w:rFonts w:cs="Arial"/>
          <w:color w:val="FF0000"/>
          <w:sz w:val="19"/>
          <w:szCs w:val="19"/>
          <w:lang w:eastAsia="da-DK"/>
        </w:rPr>
      </w:pPr>
    </w:p>
    <w:p w14:paraId="13EF9BB1" w14:textId="643C2AF5" w:rsidR="00A40DA9" w:rsidRPr="0030332D" w:rsidRDefault="002D36FF" w:rsidP="007F5636">
      <w:pPr>
        <w:pStyle w:val="Overskrift3"/>
      </w:pPr>
      <w:r w:rsidRPr="0030332D">
        <w:t xml:space="preserve">Skoler - </w:t>
      </w:r>
      <w:r w:rsidR="00316590" w:rsidRPr="0030332D">
        <w:t>Investering</w:t>
      </w:r>
      <w:r w:rsidRPr="0030332D">
        <w:t>splan</w:t>
      </w:r>
      <w:r w:rsidR="00A40DA9" w:rsidRPr="0030332D">
        <w:t xml:space="preserve"> 2024-203</w:t>
      </w:r>
      <w:r w:rsidR="00B82E09" w:rsidRPr="0030332D">
        <w:t>4</w:t>
      </w:r>
      <w:r w:rsidR="00A40DA9" w:rsidRPr="0030332D">
        <w:t xml:space="preserve"> (XA-891903</w:t>
      </w:r>
      <w:r w:rsidRPr="0030332D">
        <w:t>1</w:t>
      </w:r>
      <w:r w:rsidR="00A40DA9" w:rsidRPr="0030332D">
        <w:t>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koler - Investeringsplan 2024-2033 (XA-8919031020)"/>
      </w:tblPr>
      <w:tblGrid>
        <w:gridCol w:w="4795"/>
        <w:gridCol w:w="1070"/>
        <w:gridCol w:w="1070"/>
        <w:gridCol w:w="1112"/>
        <w:gridCol w:w="1162"/>
        <w:gridCol w:w="1020"/>
      </w:tblGrid>
      <w:tr w:rsidR="00771F5B" w:rsidRPr="00771F5B" w14:paraId="74D2E3B2" w14:textId="77777777" w:rsidTr="0028565E">
        <w:trPr>
          <w:trHeight w:val="397"/>
          <w:tblHeader/>
        </w:trPr>
        <w:tc>
          <w:tcPr>
            <w:tcW w:w="4795" w:type="dxa"/>
            <w:shd w:val="clear" w:color="auto" w:fill="5F9F2A" w:themeFill="accent1"/>
            <w:noWrap/>
            <w:vAlign w:val="center"/>
            <w:hideMark/>
          </w:tcPr>
          <w:p w14:paraId="2A1E6707" w14:textId="23289A8D" w:rsidR="00FA2B82" w:rsidRPr="00454E48" w:rsidRDefault="00FA2B82" w:rsidP="00FA2B82">
            <w:pPr>
              <w:pStyle w:val="Tabeloverskrift"/>
            </w:pPr>
            <w:r w:rsidRPr="00454E48">
              <w:t>1.000 kr. i 202</w:t>
            </w:r>
            <w:r w:rsidR="009755CA" w:rsidRPr="00454E48">
              <w:t>6</w:t>
            </w:r>
            <w:r w:rsidRPr="00454E48">
              <w:t xml:space="preserve">-priser </w:t>
            </w:r>
          </w:p>
        </w:tc>
        <w:tc>
          <w:tcPr>
            <w:tcW w:w="1070" w:type="dxa"/>
            <w:shd w:val="clear" w:color="auto" w:fill="5F9F2A" w:themeFill="accent1"/>
            <w:vAlign w:val="center"/>
            <w:hideMark/>
          </w:tcPr>
          <w:p w14:paraId="6B634B29" w14:textId="355DBC45"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5B475902" w14:textId="4331B5AB"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5B2E77F8" w14:textId="2C8AAF65" w:rsidR="00FA2B82" w:rsidRPr="00454E48" w:rsidRDefault="00FA2B82" w:rsidP="00FA2B82">
            <w:pPr>
              <w:pStyle w:val="Tabeloverskrift"/>
            </w:pPr>
            <w:r w:rsidRPr="00454E48">
              <w:t>BO 2027</w:t>
            </w:r>
          </w:p>
        </w:tc>
        <w:tc>
          <w:tcPr>
            <w:tcW w:w="1162" w:type="dxa"/>
            <w:shd w:val="clear" w:color="auto" w:fill="5F9F2A" w:themeFill="accent1"/>
            <w:vAlign w:val="center"/>
          </w:tcPr>
          <w:p w14:paraId="20BD418F" w14:textId="0848CBE7" w:rsidR="00FA2B82" w:rsidRPr="00454E48" w:rsidRDefault="00FA2B82" w:rsidP="00FA2B82">
            <w:pPr>
              <w:pStyle w:val="Tabeloverskrift"/>
            </w:pPr>
            <w:r w:rsidRPr="00454E48">
              <w:t>BO 2028</w:t>
            </w:r>
          </w:p>
        </w:tc>
        <w:tc>
          <w:tcPr>
            <w:tcW w:w="1020" w:type="dxa"/>
            <w:shd w:val="clear" w:color="auto" w:fill="5F9F2A" w:themeFill="accent1"/>
            <w:vAlign w:val="center"/>
            <w:hideMark/>
          </w:tcPr>
          <w:p w14:paraId="1788C3F9" w14:textId="34533022" w:rsidR="00FA2B82" w:rsidRPr="00454E48" w:rsidRDefault="00FA2B82" w:rsidP="00FA2B82">
            <w:pPr>
              <w:pStyle w:val="Tabeloverskrift"/>
            </w:pPr>
            <w:r w:rsidRPr="00454E48">
              <w:t>BO 2029</w:t>
            </w:r>
          </w:p>
        </w:tc>
      </w:tr>
      <w:tr w:rsidR="00E95E97" w:rsidRPr="00E95E97" w14:paraId="594E4B5B" w14:textId="77777777" w:rsidTr="0016587E">
        <w:trPr>
          <w:trHeight w:val="284"/>
        </w:trPr>
        <w:tc>
          <w:tcPr>
            <w:tcW w:w="4795" w:type="dxa"/>
            <w:vAlign w:val="bottom"/>
            <w:hideMark/>
          </w:tcPr>
          <w:p w14:paraId="5976255D" w14:textId="77777777" w:rsidR="00E95E97" w:rsidRPr="00E95E97" w:rsidRDefault="00E95E97" w:rsidP="00E95E97">
            <w:pPr>
              <w:pStyle w:val="Tabeludfyldning"/>
              <w:rPr>
                <w:color w:val="000000" w:themeColor="text1"/>
              </w:rPr>
            </w:pPr>
            <w:r w:rsidRPr="00E95E97">
              <w:rPr>
                <w:color w:val="000000" w:themeColor="text1"/>
              </w:rPr>
              <w:t>Skoleudbygningsprogram (XA-8919031020-30010)</w:t>
            </w:r>
          </w:p>
        </w:tc>
        <w:tc>
          <w:tcPr>
            <w:tcW w:w="1070" w:type="dxa"/>
            <w:noWrap/>
          </w:tcPr>
          <w:p w14:paraId="24844AD0" w14:textId="0C619586" w:rsidR="00E95E97" w:rsidRPr="00E95E97" w:rsidRDefault="00E95E97" w:rsidP="00E95E97">
            <w:pPr>
              <w:pStyle w:val="Tabeludfyldning"/>
              <w:jc w:val="right"/>
              <w:rPr>
                <w:color w:val="000000" w:themeColor="text1"/>
              </w:rPr>
            </w:pPr>
          </w:p>
        </w:tc>
        <w:tc>
          <w:tcPr>
            <w:tcW w:w="1070" w:type="dxa"/>
            <w:noWrap/>
          </w:tcPr>
          <w:p w14:paraId="0236C1DE" w14:textId="59760DAF" w:rsidR="00E95E97" w:rsidRPr="00E95E97" w:rsidRDefault="00E95E97" w:rsidP="00E95E97">
            <w:pPr>
              <w:pStyle w:val="Tabeludfyldning"/>
              <w:jc w:val="right"/>
              <w:rPr>
                <w:color w:val="000000" w:themeColor="text1"/>
              </w:rPr>
            </w:pPr>
          </w:p>
        </w:tc>
        <w:tc>
          <w:tcPr>
            <w:tcW w:w="1112" w:type="dxa"/>
            <w:noWrap/>
          </w:tcPr>
          <w:p w14:paraId="09B80CE3" w14:textId="6B55E66F" w:rsidR="00E95E97" w:rsidRPr="00E95E97" w:rsidRDefault="00E95E97" w:rsidP="00E95E97">
            <w:pPr>
              <w:pStyle w:val="Tabeludfyldning"/>
              <w:jc w:val="right"/>
              <w:rPr>
                <w:color w:val="000000" w:themeColor="text1"/>
              </w:rPr>
            </w:pPr>
          </w:p>
        </w:tc>
        <w:tc>
          <w:tcPr>
            <w:tcW w:w="1162" w:type="dxa"/>
          </w:tcPr>
          <w:p w14:paraId="74D30C86" w14:textId="2CEF1719" w:rsidR="00E95E97" w:rsidRPr="00E95E97" w:rsidRDefault="00E95E97" w:rsidP="00E95E97">
            <w:pPr>
              <w:pStyle w:val="Tabeludfyldning"/>
              <w:jc w:val="right"/>
              <w:rPr>
                <w:color w:val="000000" w:themeColor="text1"/>
              </w:rPr>
            </w:pPr>
          </w:p>
        </w:tc>
        <w:tc>
          <w:tcPr>
            <w:tcW w:w="1020" w:type="dxa"/>
            <w:noWrap/>
          </w:tcPr>
          <w:p w14:paraId="5F945A05" w14:textId="09AF54A6" w:rsidR="00E95E97" w:rsidRPr="00E95E97" w:rsidRDefault="00E95E97" w:rsidP="00E95E97">
            <w:pPr>
              <w:pStyle w:val="Tabeludfyldning"/>
              <w:jc w:val="right"/>
              <w:rPr>
                <w:color w:val="000000" w:themeColor="text1"/>
              </w:rPr>
            </w:pPr>
            <w:r w:rsidRPr="00E95E97">
              <w:rPr>
                <w:color w:val="000000" w:themeColor="text1"/>
              </w:rPr>
              <w:t>6.257</w:t>
            </w:r>
          </w:p>
        </w:tc>
      </w:tr>
      <w:tr w:rsidR="00E95E97" w:rsidRPr="00E95E97" w14:paraId="54BFD054" w14:textId="77777777" w:rsidTr="0016587E">
        <w:trPr>
          <w:trHeight w:val="284"/>
        </w:trPr>
        <w:tc>
          <w:tcPr>
            <w:tcW w:w="4795" w:type="dxa"/>
            <w:vAlign w:val="bottom"/>
          </w:tcPr>
          <w:p w14:paraId="2BADBE39" w14:textId="77777777" w:rsidR="00E95E97" w:rsidRPr="00E95E97" w:rsidRDefault="00E95E97" w:rsidP="00E95E97">
            <w:pPr>
              <w:pStyle w:val="Tabeludfyldning"/>
              <w:rPr>
                <w:color w:val="000000" w:themeColor="text1"/>
              </w:rPr>
            </w:pPr>
            <w:r w:rsidRPr="00E95E97">
              <w:rPr>
                <w:color w:val="000000" w:themeColor="text1"/>
              </w:rPr>
              <w:t>Skolekapacitet i Sydbyen (XA-8919031020-30020)</w:t>
            </w:r>
          </w:p>
        </w:tc>
        <w:tc>
          <w:tcPr>
            <w:tcW w:w="1070" w:type="dxa"/>
            <w:noWrap/>
          </w:tcPr>
          <w:p w14:paraId="43675438" w14:textId="245C67B8" w:rsidR="00E95E97" w:rsidRPr="00E95E97" w:rsidRDefault="00E95E97" w:rsidP="00E95E97">
            <w:pPr>
              <w:pStyle w:val="Tabeludfyldning"/>
              <w:jc w:val="right"/>
              <w:rPr>
                <w:color w:val="000000" w:themeColor="text1"/>
              </w:rPr>
            </w:pPr>
          </w:p>
        </w:tc>
        <w:tc>
          <w:tcPr>
            <w:tcW w:w="1070" w:type="dxa"/>
            <w:noWrap/>
          </w:tcPr>
          <w:p w14:paraId="6E16B511" w14:textId="3937E0DA" w:rsidR="00E95E97" w:rsidRPr="00E95E97" w:rsidRDefault="00E95E97" w:rsidP="00E95E97">
            <w:pPr>
              <w:pStyle w:val="Tabeludfyldning"/>
              <w:jc w:val="right"/>
              <w:rPr>
                <w:color w:val="000000" w:themeColor="text1"/>
              </w:rPr>
            </w:pPr>
            <w:r w:rsidRPr="00E95E97">
              <w:rPr>
                <w:color w:val="000000" w:themeColor="text1"/>
              </w:rPr>
              <w:t>11</w:t>
            </w:r>
          </w:p>
        </w:tc>
        <w:tc>
          <w:tcPr>
            <w:tcW w:w="1112" w:type="dxa"/>
            <w:noWrap/>
          </w:tcPr>
          <w:p w14:paraId="782D4D60" w14:textId="08B14629" w:rsidR="00E95E97" w:rsidRPr="00E95E97" w:rsidRDefault="00E95E97" w:rsidP="00E95E97">
            <w:pPr>
              <w:pStyle w:val="Tabeludfyldning"/>
              <w:jc w:val="right"/>
              <w:rPr>
                <w:color w:val="000000" w:themeColor="text1"/>
              </w:rPr>
            </w:pPr>
            <w:r w:rsidRPr="00E95E97">
              <w:rPr>
                <w:color w:val="000000" w:themeColor="text1"/>
              </w:rPr>
              <w:t>-16</w:t>
            </w:r>
          </w:p>
        </w:tc>
        <w:tc>
          <w:tcPr>
            <w:tcW w:w="1162" w:type="dxa"/>
          </w:tcPr>
          <w:p w14:paraId="7CFE53FB" w14:textId="2D9BFCC2" w:rsidR="00E95E97" w:rsidRPr="00E95E97" w:rsidRDefault="00E95E97" w:rsidP="00E95E97">
            <w:pPr>
              <w:pStyle w:val="Tabeludfyldning"/>
              <w:jc w:val="right"/>
              <w:rPr>
                <w:color w:val="000000" w:themeColor="text1"/>
              </w:rPr>
            </w:pPr>
            <w:r w:rsidRPr="00E95E97">
              <w:rPr>
                <w:color w:val="000000" w:themeColor="text1"/>
              </w:rPr>
              <w:t>42.527</w:t>
            </w:r>
          </w:p>
        </w:tc>
        <w:tc>
          <w:tcPr>
            <w:tcW w:w="1020" w:type="dxa"/>
            <w:noWrap/>
          </w:tcPr>
          <w:p w14:paraId="43E8CAFB" w14:textId="49AE2D3A" w:rsidR="00E95E97" w:rsidRPr="00E95E97" w:rsidRDefault="00E95E97" w:rsidP="00E95E97">
            <w:pPr>
              <w:pStyle w:val="Tabeludfyldning"/>
              <w:jc w:val="right"/>
              <w:rPr>
                <w:color w:val="000000" w:themeColor="text1"/>
              </w:rPr>
            </w:pPr>
          </w:p>
        </w:tc>
      </w:tr>
      <w:tr w:rsidR="00E95E97" w:rsidRPr="00E95E97" w14:paraId="348D4921" w14:textId="77777777" w:rsidTr="0016587E">
        <w:trPr>
          <w:trHeight w:val="284"/>
        </w:trPr>
        <w:tc>
          <w:tcPr>
            <w:tcW w:w="4795" w:type="dxa"/>
            <w:vAlign w:val="bottom"/>
          </w:tcPr>
          <w:p w14:paraId="3CD01085" w14:textId="77777777" w:rsidR="00E95E97" w:rsidRPr="00E95E97" w:rsidRDefault="00E95E97" w:rsidP="00E95E97">
            <w:pPr>
              <w:pStyle w:val="Tabeludfyldning"/>
              <w:rPr>
                <w:color w:val="000000" w:themeColor="text1"/>
              </w:rPr>
            </w:pPr>
            <w:r w:rsidRPr="00E95E97">
              <w:rPr>
                <w:color w:val="000000" w:themeColor="text1"/>
              </w:rPr>
              <w:t>Udvidelse af Engdalsskolen (XA-8919031020-30051)</w:t>
            </w:r>
          </w:p>
        </w:tc>
        <w:tc>
          <w:tcPr>
            <w:tcW w:w="1070" w:type="dxa"/>
            <w:noWrap/>
          </w:tcPr>
          <w:p w14:paraId="15169F5A" w14:textId="68E001B1" w:rsidR="00E95E97" w:rsidRPr="00E95E97" w:rsidRDefault="00E95E97" w:rsidP="00E95E97">
            <w:pPr>
              <w:pStyle w:val="Tabeludfyldning"/>
              <w:jc w:val="right"/>
              <w:rPr>
                <w:color w:val="000000" w:themeColor="text1"/>
              </w:rPr>
            </w:pPr>
          </w:p>
        </w:tc>
        <w:tc>
          <w:tcPr>
            <w:tcW w:w="1070" w:type="dxa"/>
            <w:noWrap/>
          </w:tcPr>
          <w:p w14:paraId="1FEBFBCA" w14:textId="20F7D901" w:rsidR="00E95E97" w:rsidRPr="00E95E97" w:rsidRDefault="00E95E97" w:rsidP="00E95E97">
            <w:pPr>
              <w:pStyle w:val="Tabeludfyldning"/>
              <w:jc w:val="right"/>
              <w:rPr>
                <w:color w:val="000000" w:themeColor="text1"/>
              </w:rPr>
            </w:pPr>
          </w:p>
        </w:tc>
        <w:tc>
          <w:tcPr>
            <w:tcW w:w="1112" w:type="dxa"/>
            <w:noWrap/>
          </w:tcPr>
          <w:p w14:paraId="3B2741C9" w14:textId="6A2F6883" w:rsidR="00E95E97" w:rsidRPr="00E95E97" w:rsidRDefault="00E95E97" w:rsidP="00E95E97">
            <w:pPr>
              <w:pStyle w:val="Tabeludfyldning"/>
              <w:jc w:val="right"/>
              <w:rPr>
                <w:color w:val="000000" w:themeColor="text1"/>
              </w:rPr>
            </w:pPr>
            <w:r w:rsidRPr="00E95E97">
              <w:rPr>
                <w:color w:val="000000" w:themeColor="text1"/>
              </w:rPr>
              <w:t>31.025</w:t>
            </w:r>
          </w:p>
        </w:tc>
        <w:tc>
          <w:tcPr>
            <w:tcW w:w="1162" w:type="dxa"/>
          </w:tcPr>
          <w:p w14:paraId="6C1387D8" w14:textId="37C94F1E" w:rsidR="00E95E97" w:rsidRPr="00E95E97" w:rsidRDefault="00E95E97" w:rsidP="00E95E97">
            <w:pPr>
              <w:pStyle w:val="Tabeludfyldning"/>
              <w:jc w:val="right"/>
              <w:rPr>
                <w:color w:val="000000" w:themeColor="text1"/>
              </w:rPr>
            </w:pPr>
            <w:r w:rsidRPr="00E95E97">
              <w:rPr>
                <w:color w:val="000000" w:themeColor="text1"/>
              </w:rPr>
              <w:t>6.656</w:t>
            </w:r>
          </w:p>
        </w:tc>
        <w:tc>
          <w:tcPr>
            <w:tcW w:w="1020" w:type="dxa"/>
            <w:noWrap/>
          </w:tcPr>
          <w:p w14:paraId="444F62C7" w14:textId="2045F91C" w:rsidR="00E95E97" w:rsidRPr="00E95E97" w:rsidRDefault="00E95E97" w:rsidP="00E95E97">
            <w:pPr>
              <w:pStyle w:val="Tabeludfyldning"/>
              <w:jc w:val="right"/>
              <w:rPr>
                <w:color w:val="000000" w:themeColor="text1"/>
              </w:rPr>
            </w:pPr>
          </w:p>
        </w:tc>
      </w:tr>
      <w:tr w:rsidR="00E95E97" w:rsidRPr="00E95E97" w14:paraId="7FA430DB" w14:textId="77777777" w:rsidTr="0016587E">
        <w:trPr>
          <w:trHeight w:val="284"/>
        </w:trPr>
        <w:tc>
          <w:tcPr>
            <w:tcW w:w="4795" w:type="dxa"/>
            <w:vAlign w:val="bottom"/>
          </w:tcPr>
          <w:p w14:paraId="2B3B52DA" w14:textId="77777777" w:rsidR="00E95E97" w:rsidRPr="00E95E97" w:rsidRDefault="00E95E97" w:rsidP="00E95E97">
            <w:pPr>
              <w:pStyle w:val="Tabeludfyldning"/>
              <w:rPr>
                <w:color w:val="000000" w:themeColor="text1"/>
              </w:rPr>
            </w:pPr>
            <w:r w:rsidRPr="00E95E97">
              <w:rPr>
                <w:color w:val="000000" w:themeColor="text1"/>
              </w:rPr>
              <w:t>Udbygning af Risskov Skole (XA-8919031020-30052)</w:t>
            </w:r>
          </w:p>
        </w:tc>
        <w:tc>
          <w:tcPr>
            <w:tcW w:w="1070" w:type="dxa"/>
            <w:noWrap/>
          </w:tcPr>
          <w:p w14:paraId="1DE64333" w14:textId="50649F12" w:rsidR="00E95E97" w:rsidRPr="00E95E97" w:rsidRDefault="00E95E97" w:rsidP="00E95E97">
            <w:pPr>
              <w:pStyle w:val="Tabeludfyldning"/>
              <w:jc w:val="right"/>
              <w:rPr>
                <w:color w:val="000000" w:themeColor="text1"/>
              </w:rPr>
            </w:pPr>
          </w:p>
        </w:tc>
        <w:tc>
          <w:tcPr>
            <w:tcW w:w="1070" w:type="dxa"/>
            <w:noWrap/>
          </w:tcPr>
          <w:p w14:paraId="25ACB260" w14:textId="2488DB11" w:rsidR="00E95E97" w:rsidRPr="00E95E97" w:rsidRDefault="00E95E97" w:rsidP="00E95E97">
            <w:pPr>
              <w:pStyle w:val="Tabeludfyldning"/>
              <w:jc w:val="right"/>
              <w:rPr>
                <w:color w:val="000000" w:themeColor="text1"/>
              </w:rPr>
            </w:pPr>
            <w:r w:rsidRPr="00E95E97">
              <w:rPr>
                <w:color w:val="000000" w:themeColor="text1"/>
              </w:rPr>
              <w:t>12.073</w:t>
            </w:r>
          </w:p>
        </w:tc>
        <w:tc>
          <w:tcPr>
            <w:tcW w:w="1112" w:type="dxa"/>
            <w:noWrap/>
          </w:tcPr>
          <w:p w14:paraId="6D43E537" w14:textId="560F1615" w:rsidR="00E95E97" w:rsidRPr="00E95E97" w:rsidRDefault="00E95E97" w:rsidP="00E95E97">
            <w:pPr>
              <w:pStyle w:val="Tabeludfyldning"/>
              <w:jc w:val="right"/>
              <w:rPr>
                <w:color w:val="000000" w:themeColor="text1"/>
              </w:rPr>
            </w:pPr>
            <w:r w:rsidRPr="00E95E97">
              <w:rPr>
                <w:color w:val="000000" w:themeColor="text1"/>
              </w:rPr>
              <w:t>65.528</w:t>
            </w:r>
          </w:p>
        </w:tc>
        <w:tc>
          <w:tcPr>
            <w:tcW w:w="1162" w:type="dxa"/>
          </w:tcPr>
          <w:p w14:paraId="60BD4EBD" w14:textId="705D0510" w:rsidR="00E95E97" w:rsidRPr="00E95E97" w:rsidRDefault="00E95E97" w:rsidP="00E95E97">
            <w:pPr>
              <w:pStyle w:val="Tabeludfyldning"/>
              <w:jc w:val="right"/>
              <w:rPr>
                <w:color w:val="000000" w:themeColor="text1"/>
              </w:rPr>
            </w:pPr>
            <w:r w:rsidRPr="00E95E97">
              <w:rPr>
                <w:color w:val="000000" w:themeColor="text1"/>
              </w:rPr>
              <w:t>63.948</w:t>
            </w:r>
          </w:p>
        </w:tc>
        <w:tc>
          <w:tcPr>
            <w:tcW w:w="1020" w:type="dxa"/>
            <w:noWrap/>
          </w:tcPr>
          <w:p w14:paraId="598287E5" w14:textId="250F6851" w:rsidR="00E95E97" w:rsidRPr="00E95E97" w:rsidRDefault="00E95E97" w:rsidP="00E95E97">
            <w:pPr>
              <w:pStyle w:val="Tabeludfyldning"/>
              <w:jc w:val="right"/>
              <w:rPr>
                <w:color w:val="000000" w:themeColor="text1"/>
              </w:rPr>
            </w:pPr>
          </w:p>
        </w:tc>
      </w:tr>
      <w:tr w:rsidR="00E95E97" w:rsidRPr="00E95E97" w14:paraId="5841BB46" w14:textId="77777777" w:rsidTr="0016587E">
        <w:trPr>
          <w:trHeight w:val="284"/>
        </w:trPr>
        <w:tc>
          <w:tcPr>
            <w:tcW w:w="4795" w:type="dxa"/>
            <w:vAlign w:val="bottom"/>
          </w:tcPr>
          <w:p w14:paraId="58F34B80" w14:textId="77777777" w:rsidR="00E95E97" w:rsidRPr="00E95E97" w:rsidRDefault="00E95E97" w:rsidP="00E95E97">
            <w:pPr>
              <w:pStyle w:val="Tabeludfyldning"/>
              <w:rPr>
                <w:color w:val="000000" w:themeColor="text1"/>
              </w:rPr>
            </w:pPr>
            <w:r w:rsidRPr="00E95E97">
              <w:rPr>
                <w:color w:val="000000" w:themeColor="text1"/>
              </w:rPr>
              <w:t>Grunderhvervelse - Engdal og Risskov (XA-8919031020-30053)</w:t>
            </w:r>
          </w:p>
        </w:tc>
        <w:tc>
          <w:tcPr>
            <w:tcW w:w="1070" w:type="dxa"/>
            <w:noWrap/>
          </w:tcPr>
          <w:p w14:paraId="08A456C7" w14:textId="308AF9EE" w:rsidR="00E95E97" w:rsidRPr="00E95E97" w:rsidRDefault="00E95E97" w:rsidP="00E95E97">
            <w:pPr>
              <w:pStyle w:val="Tabeludfyldning"/>
              <w:jc w:val="right"/>
              <w:rPr>
                <w:color w:val="000000" w:themeColor="text1"/>
              </w:rPr>
            </w:pPr>
          </w:p>
        </w:tc>
        <w:tc>
          <w:tcPr>
            <w:tcW w:w="1070" w:type="dxa"/>
            <w:noWrap/>
          </w:tcPr>
          <w:p w14:paraId="23A1CBA3" w14:textId="3029ABBD" w:rsidR="00E95E97" w:rsidRPr="00E95E97" w:rsidRDefault="00E95E97" w:rsidP="00E95E97">
            <w:pPr>
              <w:pStyle w:val="Tabeludfyldning"/>
              <w:jc w:val="right"/>
              <w:rPr>
                <w:color w:val="000000" w:themeColor="text1"/>
              </w:rPr>
            </w:pPr>
          </w:p>
        </w:tc>
        <w:tc>
          <w:tcPr>
            <w:tcW w:w="1112" w:type="dxa"/>
            <w:noWrap/>
          </w:tcPr>
          <w:p w14:paraId="110E00AA" w14:textId="1D99CBBC" w:rsidR="00E95E97" w:rsidRPr="00E95E97" w:rsidRDefault="00E95E97" w:rsidP="00E95E97">
            <w:pPr>
              <w:pStyle w:val="Tabeludfyldning"/>
              <w:jc w:val="right"/>
              <w:rPr>
                <w:color w:val="000000" w:themeColor="text1"/>
              </w:rPr>
            </w:pPr>
          </w:p>
        </w:tc>
        <w:tc>
          <w:tcPr>
            <w:tcW w:w="1162" w:type="dxa"/>
          </w:tcPr>
          <w:p w14:paraId="613C2211" w14:textId="5F4CBA74" w:rsidR="00E95E97" w:rsidRPr="00E95E97" w:rsidRDefault="00E95E97" w:rsidP="00E95E97">
            <w:pPr>
              <w:pStyle w:val="Tabeludfyldning"/>
              <w:jc w:val="right"/>
              <w:rPr>
                <w:color w:val="000000" w:themeColor="text1"/>
              </w:rPr>
            </w:pPr>
          </w:p>
        </w:tc>
        <w:tc>
          <w:tcPr>
            <w:tcW w:w="1020" w:type="dxa"/>
            <w:noWrap/>
          </w:tcPr>
          <w:p w14:paraId="5AF3DBBD" w14:textId="70DD55D1" w:rsidR="00E95E97" w:rsidRPr="00E95E97" w:rsidRDefault="00E95E97" w:rsidP="00E95E97">
            <w:pPr>
              <w:pStyle w:val="Tabeludfyldning"/>
              <w:jc w:val="right"/>
              <w:rPr>
                <w:color w:val="000000" w:themeColor="text1"/>
              </w:rPr>
            </w:pPr>
            <w:r w:rsidRPr="00E95E97">
              <w:rPr>
                <w:color w:val="000000" w:themeColor="text1"/>
              </w:rPr>
              <w:t>14.395</w:t>
            </w:r>
          </w:p>
        </w:tc>
      </w:tr>
      <w:tr w:rsidR="00E95E97" w:rsidRPr="00E95E97" w14:paraId="5CCB8458" w14:textId="77777777" w:rsidTr="00E95E97">
        <w:trPr>
          <w:trHeight w:val="284"/>
        </w:trPr>
        <w:tc>
          <w:tcPr>
            <w:tcW w:w="4795" w:type="dxa"/>
            <w:vAlign w:val="bottom"/>
          </w:tcPr>
          <w:p w14:paraId="6CBA4F8F" w14:textId="77777777" w:rsidR="00E95E97" w:rsidRPr="00E95E97" w:rsidRDefault="00E95E97" w:rsidP="00E95E97">
            <w:pPr>
              <w:pStyle w:val="Tabeludfyldning"/>
              <w:rPr>
                <w:color w:val="000000" w:themeColor="text1"/>
              </w:rPr>
            </w:pPr>
            <w:r w:rsidRPr="00E95E97">
              <w:rPr>
                <w:color w:val="000000" w:themeColor="text1"/>
              </w:rPr>
              <w:t>Faglokaler og pædagogiske arbejdspladser</w:t>
            </w:r>
          </w:p>
          <w:p w14:paraId="428B06B4" w14:textId="77777777" w:rsidR="00E95E97" w:rsidRPr="00E95E97" w:rsidRDefault="00E95E97" w:rsidP="00E95E97">
            <w:pPr>
              <w:pStyle w:val="Tabeludfyldning"/>
              <w:rPr>
                <w:color w:val="000000" w:themeColor="text1"/>
              </w:rPr>
            </w:pPr>
            <w:r w:rsidRPr="00E95E97">
              <w:rPr>
                <w:color w:val="000000" w:themeColor="text1"/>
              </w:rPr>
              <w:t xml:space="preserve"> (XA-8919031020-30060)</w:t>
            </w:r>
          </w:p>
        </w:tc>
        <w:tc>
          <w:tcPr>
            <w:tcW w:w="1070" w:type="dxa"/>
            <w:noWrap/>
          </w:tcPr>
          <w:p w14:paraId="6A8CF4A4" w14:textId="4741AFE5" w:rsidR="00E95E97" w:rsidRPr="00E95E97" w:rsidRDefault="00E95E97" w:rsidP="00E95E97">
            <w:pPr>
              <w:pStyle w:val="Tabeludfyldning"/>
              <w:jc w:val="right"/>
              <w:rPr>
                <w:color w:val="000000" w:themeColor="text1"/>
              </w:rPr>
            </w:pPr>
          </w:p>
        </w:tc>
        <w:tc>
          <w:tcPr>
            <w:tcW w:w="1070" w:type="dxa"/>
            <w:noWrap/>
            <w:vAlign w:val="center"/>
          </w:tcPr>
          <w:p w14:paraId="3C921BD5" w14:textId="7216A0DB" w:rsidR="00E95E97" w:rsidRPr="00E95E97" w:rsidRDefault="00E95E97" w:rsidP="00E95E97">
            <w:pPr>
              <w:pStyle w:val="Tabeludfyldning"/>
              <w:jc w:val="right"/>
              <w:rPr>
                <w:color w:val="000000" w:themeColor="text1"/>
              </w:rPr>
            </w:pPr>
            <w:r w:rsidRPr="00E95E97">
              <w:rPr>
                <w:color w:val="000000" w:themeColor="text1"/>
              </w:rPr>
              <w:t>9.275</w:t>
            </w:r>
          </w:p>
        </w:tc>
        <w:tc>
          <w:tcPr>
            <w:tcW w:w="1112" w:type="dxa"/>
            <w:noWrap/>
            <w:vAlign w:val="center"/>
          </w:tcPr>
          <w:p w14:paraId="4C429591" w14:textId="6EB0237B" w:rsidR="00E95E97" w:rsidRPr="00E95E97" w:rsidRDefault="00E95E97" w:rsidP="00E95E97">
            <w:pPr>
              <w:pStyle w:val="Tabeludfyldning"/>
              <w:jc w:val="right"/>
              <w:rPr>
                <w:color w:val="000000" w:themeColor="text1"/>
              </w:rPr>
            </w:pPr>
            <w:r w:rsidRPr="00E95E97">
              <w:rPr>
                <w:color w:val="000000" w:themeColor="text1"/>
              </w:rPr>
              <w:t>31.518</w:t>
            </w:r>
          </w:p>
        </w:tc>
        <w:tc>
          <w:tcPr>
            <w:tcW w:w="1162" w:type="dxa"/>
            <w:vAlign w:val="center"/>
          </w:tcPr>
          <w:p w14:paraId="3170B7B0" w14:textId="2F5DE3CC" w:rsidR="00E95E97" w:rsidRPr="00E95E97" w:rsidRDefault="00E95E97" w:rsidP="00E95E97">
            <w:pPr>
              <w:pStyle w:val="Tabeludfyldning"/>
              <w:jc w:val="right"/>
              <w:rPr>
                <w:color w:val="000000" w:themeColor="text1"/>
              </w:rPr>
            </w:pPr>
            <w:r w:rsidRPr="00E95E97">
              <w:rPr>
                <w:color w:val="000000" w:themeColor="text1"/>
              </w:rPr>
              <w:t>44.550</w:t>
            </w:r>
          </w:p>
        </w:tc>
        <w:tc>
          <w:tcPr>
            <w:tcW w:w="1020" w:type="dxa"/>
            <w:noWrap/>
            <w:vAlign w:val="center"/>
          </w:tcPr>
          <w:p w14:paraId="4C43B6E0" w14:textId="47027A29" w:rsidR="00E95E97" w:rsidRPr="00E95E97" w:rsidRDefault="00E95E97" w:rsidP="00E95E97">
            <w:pPr>
              <w:pStyle w:val="Tabeludfyldning"/>
              <w:jc w:val="right"/>
              <w:rPr>
                <w:color w:val="000000" w:themeColor="text1"/>
              </w:rPr>
            </w:pPr>
            <w:r w:rsidRPr="00E95E97">
              <w:rPr>
                <w:color w:val="000000" w:themeColor="text1"/>
              </w:rPr>
              <w:t>31.750</w:t>
            </w:r>
          </w:p>
        </w:tc>
      </w:tr>
      <w:tr w:rsidR="00E95E97" w:rsidRPr="00E95E97" w14:paraId="7E0C6AB2" w14:textId="77777777" w:rsidTr="0016587E">
        <w:trPr>
          <w:trHeight w:val="284"/>
        </w:trPr>
        <w:tc>
          <w:tcPr>
            <w:tcW w:w="4795" w:type="dxa"/>
            <w:vAlign w:val="bottom"/>
          </w:tcPr>
          <w:p w14:paraId="06A0FD10" w14:textId="77777777" w:rsidR="00E95E97" w:rsidRPr="00E95E97" w:rsidRDefault="00E95E97" w:rsidP="00E95E97">
            <w:pPr>
              <w:pStyle w:val="Tabeludfyldning"/>
              <w:rPr>
                <w:color w:val="000000" w:themeColor="text1"/>
              </w:rPr>
            </w:pPr>
            <w:r w:rsidRPr="00E95E97">
              <w:rPr>
                <w:color w:val="000000" w:themeColor="text1"/>
              </w:rPr>
              <w:t>Indeklima. Modernisering, toiletter mv. (XA-8919031020-30070)</w:t>
            </w:r>
          </w:p>
        </w:tc>
        <w:tc>
          <w:tcPr>
            <w:tcW w:w="1070" w:type="dxa"/>
            <w:noWrap/>
          </w:tcPr>
          <w:p w14:paraId="6919012A" w14:textId="1D615A8D" w:rsidR="00E95E97" w:rsidRPr="00E95E97" w:rsidRDefault="00E95E97" w:rsidP="00E95E97">
            <w:pPr>
              <w:pStyle w:val="Tabeludfyldning"/>
              <w:jc w:val="right"/>
              <w:rPr>
                <w:color w:val="000000" w:themeColor="text1"/>
              </w:rPr>
            </w:pPr>
          </w:p>
        </w:tc>
        <w:tc>
          <w:tcPr>
            <w:tcW w:w="1070" w:type="dxa"/>
            <w:noWrap/>
          </w:tcPr>
          <w:p w14:paraId="7F4E847E" w14:textId="5B21B2E8" w:rsidR="00E95E97" w:rsidRPr="00E95E97" w:rsidRDefault="00E95E97" w:rsidP="00E95E97">
            <w:pPr>
              <w:pStyle w:val="Tabeludfyldning"/>
              <w:jc w:val="right"/>
              <w:rPr>
                <w:color w:val="000000" w:themeColor="text1"/>
              </w:rPr>
            </w:pPr>
          </w:p>
        </w:tc>
        <w:tc>
          <w:tcPr>
            <w:tcW w:w="1112" w:type="dxa"/>
            <w:noWrap/>
          </w:tcPr>
          <w:p w14:paraId="023DC69F" w14:textId="5DC9CCC4" w:rsidR="00E95E97" w:rsidRPr="00E95E97" w:rsidRDefault="00E95E97" w:rsidP="00E95E97">
            <w:pPr>
              <w:pStyle w:val="Tabeludfyldning"/>
              <w:jc w:val="right"/>
              <w:rPr>
                <w:color w:val="000000" w:themeColor="text1"/>
              </w:rPr>
            </w:pPr>
            <w:r w:rsidRPr="00E95E97">
              <w:rPr>
                <w:color w:val="000000" w:themeColor="text1"/>
              </w:rPr>
              <w:t>11.546</w:t>
            </w:r>
          </w:p>
        </w:tc>
        <w:tc>
          <w:tcPr>
            <w:tcW w:w="1162" w:type="dxa"/>
          </w:tcPr>
          <w:p w14:paraId="16F96428" w14:textId="111376BB" w:rsidR="00E95E97" w:rsidRPr="00E95E97" w:rsidRDefault="00E95E97" w:rsidP="00E95E97">
            <w:pPr>
              <w:pStyle w:val="Tabeludfyldning"/>
              <w:jc w:val="right"/>
              <w:rPr>
                <w:color w:val="000000" w:themeColor="text1"/>
              </w:rPr>
            </w:pPr>
            <w:r w:rsidRPr="00E95E97">
              <w:rPr>
                <w:color w:val="000000" w:themeColor="text1"/>
              </w:rPr>
              <w:t>5.558</w:t>
            </w:r>
          </w:p>
        </w:tc>
        <w:tc>
          <w:tcPr>
            <w:tcW w:w="1020" w:type="dxa"/>
            <w:noWrap/>
          </w:tcPr>
          <w:p w14:paraId="78841451" w14:textId="56EE2FDB" w:rsidR="00E95E97" w:rsidRPr="00E95E97" w:rsidRDefault="00E95E97" w:rsidP="00E95E97">
            <w:pPr>
              <w:pStyle w:val="Tabeludfyldning"/>
              <w:jc w:val="right"/>
              <w:rPr>
                <w:color w:val="000000" w:themeColor="text1"/>
              </w:rPr>
            </w:pPr>
            <w:r w:rsidRPr="00E95E97">
              <w:rPr>
                <w:color w:val="000000" w:themeColor="text1"/>
              </w:rPr>
              <w:t>5.558</w:t>
            </w:r>
          </w:p>
        </w:tc>
      </w:tr>
      <w:tr w:rsidR="00E95E97" w:rsidRPr="00E95E97" w14:paraId="5A9EBB42" w14:textId="77777777" w:rsidTr="0016587E">
        <w:trPr>
          <w:trHeight w:val="284"/>
        </w:trPr>
        <w:tc>
          <w:tcPr>
            <w:tcW w:w="4795" w:type="dxa"/>
            <w:vAlign w:val="bottom"/>
          </w:tcPr>
          <w:p w14:paraId="3D6637DC" w14:textId="77777777" w:rsidR="00E95E97" w:rsidRPr="00E95E97" w:rsidRDefault="00E95E97" w:rsidP="00E95E97">
            <w:pPr>
              <w:pStyle w:val="Tabeludfyldning"/>
              <w:rPr>
                <w:color w:val="000000" w:themeColor="text1"/>
              </w:rPr>
            </w:pPr>
            <w:r w:rsidRPr="00E95E97">
              <w:rPr>
                <w:color w:val="000000" w:themeColor="text1"/>
              </w:rPr>
              <w:t>Produktionskøkkener (XA-8919031020-30080)</w:t>
            </w:r>
          </w:p>
        </w:tc>
        <w:tc>
          <w:tcPr>
            <w:tcW w:w="1070" w:type="dxa"/>
            <w:noWrap/>
          </w:tcPr>
          <w:p w14:paraId="1579BCE1" w14:textId="68C6C7E2" w:rsidR="00E95E97" w:rsidRPr="00E95E97" w:rsidRDefault="00E95E97" w:rsidP="00E95E97">
            <w:pPr>
              <w:pStyle w:val="Tabeludfyldning"/>
              <w:jc w:val="right"/>
              <w:rPr>
                <w:color w:val="000000" w:themeColor="text1"/>
              </w:rPr>
            </w:pPr>
          </w:p>
        </w:tc>
        <w:tc>
          <w:tcPr>
            <w:tcW w:w="1070" w:type="dxa"/>
            <w:noWrap/>
          </w:tcPr>
          <w:p w14:paraId="7A4FC1ED" w14:textId="2894BC66" w:rsidR="00E95E97" w:rsidRPr="00E95E97" w:rsidRDefault="00E95E97" w:rsidP="00E95E97">
            <w:pPr>
              <w:pStyle w:val="Tabeludfyldning"/>
              <w:jc w:val="right"/>
              <w:rPr>
                <w:color w:val="000000" w:themeColor="text1"/>
              </w:rPr>
            </w:pPr>
          </w:p>
        </w:tc>
        <w:tc>
          <w:tcPr>
            <w:tcW w:w="1112" w:type="dxa"/>
            <w:noWrap/>
          </w:tcPr>
          <w:p w14:paraId="60CF9828" w14:textId="0BFC72EF" w:rsidR="00E95E97" w:rsidRPr="00E95E97" w:rsidRDefault="00E95E97" w:rsidP="00E95E97">
            <w:pPr>
              <w:pStyle w:val="Tabeludfyldning"/>
              <w:jc w:val="right"/>
              <w:rPr>
                <w:color w:val="000000" w:themeColor="text1"/>
              </w:rPr>
            </w:pPr>
          </w:p>
        </w:tc>
        <w:tc>
          <w:tcPr>
            <w:tcW w:w="1162" w:type="dxa"/>
          </w:tcPr>
          <w:p w14:paraId="170D2880" w14:textId="6D0C4D40" w:rsidR="00E95E97" w:rsidRPr="00E95E97" w:rsidRDefault="00E95E97" w:rsidP="00E95E97">
            <w:pPr>
              <w:pStyle w:val="Tabeludfyldning"/>
              <w:jc w:val="right"/>
              <w:rPr>
                <w:color w:val="000000" w:themeColor="text1"/>
              </w:rPr>
            </w:pPr>
          </w:p>
        </w:tc>
        <w:tc>
          <w:tcPr>
            <w:tcW w:w="1020" w:type="dxa"/>
            <w:noWrap/>
          </w:tcPr>
          <w:p w14:paraId="6ED7748A" w14:textId="759996A1" w:rsidR="00E95E97" w:rsidRPr="00E95E97" w:rsidRDefault="00E95E97" w:rsidP="00E95E97">
            <w:pPr>
              <w:pStyle w:val="Tabeludfyldning"/>
              <w:jc w:val="right"/>
              <w:rPr>
                <w:color w:val="000000" w:themeColor="text1"/>
              </w:rPr>
            </w:pPr>
            <w:r w:rsidRPr="00E95E97">
              <w:rPr>
                <w:color w:val="000000" w:themeColor="text1"/>
              </w:rPr>
              <w:t>6.257</w:t>
            </w:r>
          </w:p>
        </w:tc>
      </w:tr>
      <w:tr w:rsidR="00E95E97" w:rsidRPr="00E95E97" w14:paraId="21AB59B9" w14:textId="77777777" w:rsidTr="003F4C01">
        <w:trPr>
          <w:trHeight w:val="284"/>
        </w:trPr>
        <w:tc>
          <w:tcPr>
            <w:tcW w:w="4795" w:type="dxa"/>
            <w:shd w:val="clear" w:color="auto" w:fill="DEF2CD" w:themeFill="accent1" w:themeFillTint="33"/>
            <w:vAlign w:val="center"/>
          </w:tcPr>
          <w:p w14:paraId="7296CFB3" w14:textId="5C3093E1" w:rsidR="00E95E97" w:rsidRPr="00E95E97" w:rsidRDefault="00E95E97" w:rsidP="00E95E97">
            <w:pPr>
              <w:pStyle w:val="Tabeludfyldning"/>
              <w:rPr>
                <w:b/>
                <w:color w:val="000000" w:themeColor="text1"/>
              </w:rPr>
            </w:pPr>
            <w:r w:rsidRPr="00E95E97">
              <w:rPr>
                <w:b/>
                <w:color w:val="000000" w:themeColor="text1"/>
              </w:rPr>
              <w:t>Reservebeløb i alt</w:t>
            </w:r>
          </w:p>
        </w:tc>
        <w:tc>
          <w:tcPr>
            <w:tcW w:w="1070" w:type="dxa"/>
            <w:shd w:val="clear" w:color="auto" w:fill="DEF2CD" w:themeFill="accent1" w:themeFillTint="33"/>
            <w:noWrap/>
            <w:vAlign w:val="center"/>
          </w:tcPr>
          <w:p w14:paraId="1EAAFC0B" w14:textId="639FEB0C" w:rsidR="00E95E97" w:rsidRPr="00E95E97" w:rsidRDefault="00E95E97" w:rsidP="00E95E97">
            <w:pPr>
              <w:pStyle w:val="Tabeludfyldning"/>
              <w:jc w:val="right"/>
              <w:rPr>
                <w:b/>
                <w:color w:val="000000" w:themeColor="text1"/>
              </w:rPr>
            </w:pPr>
            <w:r w:rsidRPr="00E95E97">
              <w:rPr>
                <w:b/>
                <w:color w:val="000000" w:themeColor="text1"/>
              </w:rPr>
              <w:t>0</w:t>
            </w:r>
          </w:p>
        </w:tc>
        <w:tc>
          <w:tcPr>
            <w:tcW w:w="1070" w:type="dxa"/>
            <w:shd w:val="clear" w:color="auto" w:fill="DEF2CD" w:themeFill="accent1" w:themeFillTint="33"/>
            <w:noWrap/>
          </w:tcPr>
          <w:p w14:paraId="2093E8C5" w14:textId="43CDF05B" w:rsidR="00E95E97" w:rsidRPr="00E95E97" w:rsidRDefault="00E95E97" w:rsidP="00E95E97">
            <w:pPr>
              <w:pStyle w:val="Tabeludfyldning"/>
              <w:jc w:val="right"/>
              <w:rPr>
                <w:b/>
                <w:color w:val="000000" w:themeColor="text1"/>
              </w:rPr>
            </w:pPr>
            <w:r w:rsidRPr="00E95E97">
              <w:rPr>
                <w:b/>
                <w:color w:val="000000" w:themeColor="text1"/>
              </w:rPr>
              <w:t>21.360</w:t>
            </w:r>
          </w:p>
        </w:tc>
        <w:tc>
          <w:tcPr>
            <w:tcW w:w="1112" w:type="dxa"/>
            <w:shd w:val="clear" w:color="auto" w:fill="DEF2CD" w:themeFill="accent1" w:themeFillTint="33"/>
            <w:noWrap/>
          </w:tcPr>
          <w:p w14:paraId="65559EF0" w14:textId="3A739594" w:rsidR="00E95E97" w:rsidRPr="00E95E97" w:rsidRDefault="00E95E97" w:rsidP="00E95E97">
            <w:pPr>
              <w:pStyle w:val="Tabeludfyldning"/>
              <w:jc w:val="right"/>
              <w:rPr>
                <w:b/>
                <w:color w:val="000000" w:themeColor="text1"/>
              </w:rPr>
            </w:pPr>
            <w:r w:rsidRPr="00E95E97">
              <w:rPr>
                <w:b/>
                <w:color w:val="000000" w:themeColor="text1"/>
              </w:rPr>
              <w:t>139.601</w:t>
            </w:r>
          </w:p>
        </w:tc>
        <w:tc>
          <w:tcPr>
            <w:tcW w:w="1162" w:type="dxa"/>
            <w:shd w:val="clear" w:color="auto" w:fill="DEF2CD" w:themeFill="accent1" w:themeFillTint="33"/>
          </w:tcPr>
          <w:p w14:paraId="20BF4112" w14:textId="0E9A34A1" w:rsidR="00E95E97" w:rsidRPr="00E95E97" w:rsidRDefault="00E95E97" w:rsidP="00E95E97">
            <w:pPr>
              <w:pStyle w:val="Tabeludfyldning"/>
              <w:jc w:val="right"/>
              <w:rPr>
                <w:b/>
                <w:color w:val="000000" w:themeColor="text1"/>
              </w:rPr>
            </w:pPr>
            <w:r w:rsidRPr="00E95E97">
              <w:rPr>
                <w:b/>
                <w:color w:val="000000" w:themeColor="text1"/>
              </w:rPr>
              <w:t>163.238</w:t>
            </w:r>
          </w:p>
        </w:tc>
        <w:tc>
          <w:tcPr>
            <w:tcW w:w="1020" w:type="dxa"/>
            <w:shd w:val="clear" w:color="auto" w:fill="DEF2CD" w:themeFill="accent1" w:themeFillTint="33"/>
            <w:noWrap/>
          </w:tcPr>
          <w:p w14:paraId="643007E2" w14:textId="0D636D7D" w:rsidR="00E95E97" w:rsidRPr="00E95E97" w:rsidRDefault="00E95E97" w:rsidP="00E95E97">
            <w:pPr>
              <w:pStyle w:val="Tabeludfyldning"/>
              <w:jc w:val="right"/>
              <w:rPr>
                <w:b/>
                <w:color w:val="000000" w:themeColor="text1"/>
              </w:rPr>
            </w:pPr>
            <w:r w:rsidRPr="00E95E97">
              <w:rPr>
                <w:b/>
                <w:color w:val="000000" w:themeColor="text1"/>
              </w:rPr>
              <w:t>57.959</w:t>
            </w:r>
          </w:p>
        </w:tc>
      </w:tr>
    </w:tbl>
    <w:p w14:paraId="4044F7CA" w14:textId="419109C6" w:rsidR="00597B03" w:rsidRPr="00E95E97" w:rsidRDefault="00597B03" w:rsidP="00597B03">
      <w:pPr>
        <w:pStyle w:val="Billedtekst-afsnit"/>
        <w:spacing w:line="240" w:lineRule="auto"/>
        <w:rPr>
          <w:color w:val="000000" w:themeColor="text1"/>
        </w:rPr>
      </w:pPr>
      <w:r w:rsidRPr="00E95E97">
        <w:rPr>
          <w:color w:val="000000" w:themeColor="text1"/>
        </w:rPr>
        <w:t xml:space="preserve">*) Budget </w:t>
      </w:r>
      <w:r w:rsidR="009755CA" w:rsidRPr="00E95E97">
        <w:rPr>
          <w:color w:val="000000" w:themeColor="text1"/>
        </w:rPr>
        <w:t>2025</w:t>
      </w:r>
      <w:r w:rsidRPr="00E95E97">
        <w:rPr>
          <w:color w:val="000000" w:themeColor="text1"/>
        </w:rPr>
        <w:t xml:space="preserve"> er fremskrevet til </w:t>
      </w:r>
      <w:r w:rsidR="009755CA" w:rsidRPr="00E95E97">
        <w:rPr>
          <w:color w:val="000000" w:themeColor="text1"/>
        </w:rPr>
        <w:t xml:space="preserve">2026-priser </w:t>
      </w:r>
      <w:r w:rsidRPr="00E95E97">
        <w:rPr>
          <w:color w:val="000000" w:themeColor="text1"/>
        </w:rPr>
        <w:t>med KL’s anlægsfremskrivningsprocenter</w:t>
      </w:r>
    </w:p>
    <w:p w14:paraId="471B4CFD" w14:textId="11B2BC28" w:rsidR="00AC2FF2" w:rsidRPr="0051678B" w:rsidRDefault="00AC2FF2" w:rsidP="00DD5A74">
      <w:pPr>
        <w:pStyle w:val="Billedtekst-afsnit"/>
        <w:spacing w:line="240" w:lineRule="auto"/>
        <w:rPr>
          <w:color w:val="FF0000"/>
        </w:rPr>
      </w:pPr>
    </w:p>
    <w:p w14:paraId="44D6D4E3" w14:textId="455536AA" w:rsidR="00A40DA9" w:rsidRPr="00E95E97" w:rsidRDefault="00201108" w:rsidP="00020D6C">
      <w:pPr>
        <w:spacing w:line="240" w:lineRule="auto"/>
        <w:rPr>
          <w:color w:val="000000" w:themeColor="text1"/>
        </w:rPr>
      </w:pPr>
      <w:r w:rsidRPr="00E95E97">
        <w:rPr>
          <w:color w:val="000000" w:themeColor="text1"/>
        </w:rPr>
        <w:t>Fra 2024 til 203</w:t>
      </w:r>
      <w:r w:rsidR="002D4C88" w:rsidRPr="00E95E97">
        <w:rPr>
          <w:color w:val="000000" w:themeColor="text1"/>
        </w:rPr>
        <w:t>4</w:t>
      </w:r>
      <w:r w:rsidRPr="00E95E97">
        <w:rPr>
          <w:color w:val="000000" w:themeColor="text1"/>
        </w:rPr>
        <w:t xml:space="preserve"> er der i investeringsplanen</w:t>
      </w:r>
      <w:r w:rsidR="000002BD" w:rsidRPr="00E95E97">
        <w:rPr>
          <w:color w:val="000000" w:themeColor="text1"/>
        </w:rPr>
        <w:t>, der</w:t>
      </w:r>
      <w:r w:rsidRPr="00E95E97">
        <w:rPr>
          <w:color w:val="000000" w:themeColor="text1"/>
        </w:rPr>
        <w:t xml:space="preserve"> </w:t>
      </w:r>
      <w:r w:rsidR="000002BD" w:rsidRPr="00E95E97">
        <w:rPr>
          <w:color w:val="000000" w:themeColor="text1"/>
        </w:rPr>
        <w:t xml:space="preserve">er </w:t>
      </w:r>
      <w:r w:rsidRPr="00E95E97">
        <w:rPr>
          <w:color w:val="000000" w:themeColor="text1"/>
        </w:rPr>
        <w:t>vedtaget i Budget 2021 afsat rådighedsbe</w:t>
      </w:r>
      <w:r w:rsidR="006A1D55" w:rsidRPr="00E95E97">
        <w:rPr>
          <w:color w:val="000000" w:themeColor="text1"/>
        </w:rPr>
        <w:t>l</w:t>
      </w:r>
      <w:r w:rsidRPr="00E95E97">
        <w:rPr>
          <w:color w:val="000000" w:themeColor="text1"/>
        </w:rPr>
        <w:t xml:space="preserve">øb til udbygning af skoler både i større og mindre skala og også til nye skoler. Herudover er der afsat rådighedsbeløb faglokaler, indeklima og produktionskøkkener mv. </w:t>
      </w:r>
    </w:p>
    <w:p w14:paraId="31F4351D" w14:textId="3DE3D341" w:rsidR="00AE68C2" w:rsidRPr="00E95E97" w:rsidRDefault="00AE68C2" w:rsidP="00020D6C">
      <w:pPr>
        <w:spacing w:line="240" w:lineRule="auto"/>
        <w:rPr>
          <w:color w:val="000000" w:themeColor="text1"/>
        </w:rPr>
      </w:pPr>
      <w:r w:rsidRPr="00E95E97">
        <w:rPr>
          <w:color w:val="000000" w:themeColor="text1"/>
        </w:rPr>
        <w:t xml:space="preserve">I Budget 2023 blev det besluttet at sætte bygningen af en skole på Aarhus Ø i bero, og i stedet for </w:t>
      </w:r>
      <w:r w:rsidR="006A1D55" w:rsidRPr="00E95E97">
        <w:rPr>
          <w:color w:val="000000" w:themeColor="text1"/>
        </w:rPr>
        <w:t>at</w:t>
      </w:r>
      <w:r w:rsidRPr="00E95E97">
        <w:rPr>
          <w:color w:val="000000" w:themeColor="text1"/>
        </w:rPr>
        <w:t xml:space="preserve"> anvende de afsatte rådighedsbeløb til udvidelse af Engdalsskolen og Risskov skole.</w:t>
      </w:r>
    </w:p>
    <w:p w14:paraId="6A64EF80" w14:textId="77777777" w:rsidR="00BA07AE" w:rsidRPr="0030332D" w:rsidRDefault="00BA07AE" w:rsidP="00020D6C">
      <w:pPr>
        <w:spacing w:line="240" w:lineRule="auto"/>
        <w:rPr>
          <w:color w:val="FF0000"/>
        </w:rPr>
      </w:pPr>
    </w:p>
    <w:p w14:paraId="04A809CD" w14:textId="5FAE844E" w:rsidR="002D36FF" w:rsidRPr="0030332D" w:rsidRDefault="002D36FF" w:rsidP="007F5636">
      <w:pPr>
        <w:pStyle w:val="Overskrift3"/>
      </w:pPr>
      <w:r w:rsidRPr="0030332D">
        <w:t xml:space="preserve">Dagtilbud - </w:t>
      </w:r>
      <w:r w:rsidR="00316590" w:rsidRPr="0030332D">
        <w:t>Investering</w:t>
      </w:r>
      <w:r w:rsidRPr="0030332D">
        <w:t>splan 2024-203</w:t>
      </w:r>
      <w:r w:rsidR="00B82E09" w:rsidRPr="0030332D">
        <w:t>4</w:t>
      </w:r>
      <w:r w:rsidRPr="0030332D">
        <w:t xml:space="preserve"> (XA-8919032020)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Dagtilbud - Investeringsplan 2024-2033 (XA-8919032020)"/>
      </w:tblPr>
      <w:tblGrid>
        <w:gridCol w:w="4795"/>
        <w:gridCol w:w="1070"/>
        <w:gridCol w:w="1070"/>
        <w:gridCol w:w="1112"/>
        <w:gridCol w:w="1112"/>
        <w:gridCol w:w="1070"/>
      </w:tblGrid>
      <w:tr w:rsidR="00771F5B" w:rsidRPr="00771F5B" w14:paraId="1B803F65" w14:textId="77777777" w:rsidTr="00654FD9">
        <w:trPr>
          <w:trHeight w:val="397"/>
          <w:tblHeader/>
        </w:trPr>
        <w:tc>
          <w:tcPr>
            <w:tcW w:w="4795" w:type="dxa"/>
            <w:shd w:val="clear" w:color="auto" w:fill="5F9F2A" w:themeFill="accent1"/>
            <w:noWrap/>
            <w:vAlign w:val="center"/>
            <w:hideMark/>
          </w:tcPr>
          <w:p w14:paraId="17C990BD" w14:textId="3D54D286" w:rsidR="00FA2B82" w:rsidRPr="00454E48" w:rsidRDefault="00FA2B82" w:rsidP="00FA2B82">
            <w:pPr>
              <w:pStyle w:val="Tabeloverskrift"/>
            </w:pPr>
            <w:r w:rsidRPr="00454E48">
              <w:t>1.000 kr. i 202</w:t>
            </w:r>
            <w:r w:rsidR="009755CA" w:rsidRPr="00454E48">
              <w:t>6</w:t>
            </w:r>
            <w:r w:rsidRPr="00454E48">
              <w:t xml:space="preserve">-priser </w:t>
            </w:r>
          </w:p>
        </w:tc>
        <w:tc>
          <w:tcPr>
            <w:tcW w:w="1070" w:type="dxa"/>
            <w:shd w:val="clear" w:color="auto" w:fill="5F9F2A" w:themeFill="accent1"/>
            <w:vAlign w:val="center"/>
            <w:hideMark/>
          </w:tcPr>
          <w:p w14:paraId="2AC262E0" w14:textId="68B723C4"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7E57F866" w14:textId="48657D31"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0FE156C5" w14:textId="7A5FE43C" w:rsidR="00FA2B82" w:rsidRPr="00454E48" w:rsidRDefault="00FA2B82" w:rsidP="00FA2B82">
            <w:pPr>
              <w:pStyle w:val="Tabeloverskrift"/>
            </w:pPr>
            <w:r w:rsidRPr="00454E48">
              <w:t>BO 2027</w:t>
            </w:r>
          </w:p>
        </w:tc>
        <w:tc>
          <w:tcPr>
            <w:tcW w:w="1112" w:type="dxa"/>
            <w:shd w:val="clear" w:color="auto" w:fill="5F9F2A" w:themeFill="accent1"/>
            <w:vAlign w:val="center"/>
          </w:tcPr>
          <w:p w14:paraId="52CA84D4" w14:textId="33814E8E" w:rsidR="00FA2B82" w:rsidRPr="00454E48" w:rsidRDefault="00FA2B82" w:rsidP="00FA2B82">
            <w:pPr>
              <w:pStyle w:val="Tabeloverskrift"/>
            </w:pPr>
            <w:r w:rsidRPr="00454E48">
              <w:t>BO 2028</w:t>
            </w:r>
          </w:p>
        </w:tc>
        <w:tc>
          <w:tcPr>
            <w:tcW w:w="1070" w:type="dxa"/>
            <w:shd w:val="clear" w:color="auto" w:fill="5F9F2A" w:themeFill="accent1"/>
            <w:vAlign w:val="center"/>
            <w:hideMark/>
          </w:tcPr>
          <w:p w14:paraId="3E569ADF" w14:textId="21BEB42D" w:rsidR="00FA2B82" w:rsidRPr="00454E48" w:rsidRDefault="00FA2B82" w:rsidP="00FA2B82">
            <w:pPr>
              <w:pStyle w:val="Tabeloverskrift"/>
            </w:pPr>
            <w:r w:rsidRPr="00454E48">
              <w:t>BO 2029</w:t>
            </w:r>
          </w:p>
        </w:tc>
      </w:tr>
      <w:tr w:rsidR="00E95E97" w:rsidRPr="00E95E97" w14:paraId="5EA35E69" w14:textId="77777777" w:rsidTr="00DB42F2">
        <w:trPr>
          <w:trHeight w:val="284"/>
        </w:trPr>
        <w:tc>
          <w:tcPr>
            <w:tcW w:w="4795" w:type="dxa"/>
            <w:vAlign w:val="bottom"/>
          </w:tcPr>
          <w:p w14:paraId="220CCC20" w14:textId="77777777" w:rsidR="00E95E97" w:rsidRPr="00E95E97" w:rsidRDefault="00E95E97" w:rsidP="00E95E97">
            <w:pPr>
              <w:pStyle w:val="Tabeludfyldning"/>
              <w:rPr>
                <w:color w:val="000000" w:themeColor="text1"/>
              </w:rPr>
            </w:pPr>
            <w:r w:rsidRPr="00E95E97">
              <w:rPr>
                <w:color w:val="000000" w:themeColor="text1"/>
              </w:rPr>
              <w:t>Pladsbehov dagtilbud (XA-8919032020-30010)</w:t>
            </w:r>
          </w:p>
        </w:tc>
        <w:tc>
          <w:tcPr>
            <w:tcW w:w="1070" w:type="dxa"/>
            <w:noWrap/>
          </w:tcPr>
          <w:p w14:paraId="5FFFB792" w14:textId="78780F80" w:rsidR="00E95E97" w:rsidRPr="00E95E97" w:rsidRDefault="00E95E97" w:rsidP="00E95E97">
            <w:pPr>
              <w:pStyle w:val="Tabeludfyldning"/>
              <w:jc w:val="right"/>
              <w:rPr>
                <w:color w:val="000000" w:themeColor="text1"/>
              </w:rPr>
            </w:pPr>
            <w:r w:rsidRPr="00E95E97">
              <w:rPr>
                <w:color w:val="000000" w:themeColor="text1"/>
              </w:rPr>
              <w:t>9.844</w:t>
            </w:r>
          </w:p>
        </w:tc>
        <w:tc>
          <w:tcPr>
            <w:tcW w:w="1070" w:type="dxa"/>
            <w:noWrap/>
          </w:tcPr>
          <w:p w14:paraId="703254F9" w14:textId="68037D2B" w:rsidR="00E95E97" w:rsidRPr="00E95E97" w:rsidRDefault="00E95E97" w:rsidP="00E95E97">
            <w:pPr>
              <w:pStyle w:val="Tabeludfyldning"/>
              <w:jc w:val="right"/>
              <w:rPr>
                <w:color w:val="000000" w:themeColor="text1"/>
              </w:rPr>
            </w:pPr>
          </w:p>
        </w:tc>
        <w:tc>
          <w:tcPr>
            <w:tcW w:w="1112" w:type="dxa"/>
            <w:noWrap/>
          </w:tcPr>
          <w:p w14:paraId="55F2B4BD" w14:textId="59DF566D" w:rsidR="00E95E97" w:rsidRPr="00E95E97" w:rsidRDefault="00E95E97" w:rsidP="00E95E97">
            <w:pPr>
              <w:pStyle w:val="Tabeludfyldning"/>
              <w:jc w:val="right"/>
              <w:rPr>
                <w:color w:val="000000" w:themeColor="text1"/>
              </w:rPr>
            </w:pPr>
          </w:p>
        </w:tc>
        <w:tc>
          <w:tcPr>
            <w:tcW w:w="1112" w:type="dxa"/>
          </w:tcPr>
          <w:p w14:paraId="5B0CA03C" w14:textId="359AFDF4" w:rsidR="00E95E97" w:rsidRPr="00E95E97" w:rsidRDefault="00E95E97" w:rsidP="00E95E97">
            <w:pPr>
              <w:pStyle w:val="Tabeludfyldning"/>
              <w:jc w:val="right"/>
              <w:rPr>
                <w:color w:val="000000" w:themeColor="text1"/>
              </w:rPr>
            </w:pPr>
            <w:r w:rsidRPr="00E95E97">
              <w:rPr>
                <w:color w:val="000000" w:themeColor="text1"/>
              </w:rPr>
              <w:t>1.508</w:t>
            </w:r>
          </w:p>
        </w:tc>
        <w:tc>
          <w:tcPr>
            <w:tcW w:w="1070" w:type="dxa"/>
            <w:noWrap/>
          </w:tcPr>
          <w:p w14:paraId="0E6BF504" w14:textId="1420D736" w:rsidR="00E95E97" w:rsidRPr="00E95E97" w:rsidRDefault="00E95E97" w:rsidP="00E95E97">
            <w:pPr>
              <w:pStyle w:val="Tabeludfyldning"/>
              <w:jc w:val="right"/>
              <w:rPr>
                <w:color w:val="000000" w:themeColor="text1"/>
              </w:rPr>
            </w:pPr>
            <w:r w:rsidRPr="00E95E97">
              <w:rPr>
                <w:color w:val="000000" w:themeColor="text1"/>
              </w:rPr>
              <w:t>189.186</w:t>
            </w:r>
          </w:p>
        </w:tc>
      </w:tr>
      <w:tr w:rsidR="00E95E97" w:rsidRPr="00E95E97" w14:paraId="072108E8" w14:textId="77777777" w:rsidTr="00DB42F2">
        <w:trPr>
          <w:trHeight w:val="284"/>
        </w:trPr>
        <w:tc>
          <w:tcPr>
            <w:tcW w:w="4795" w:type="dxa"/>
            <w:shd w:val="clear" w:color="auto" w:fill="DEF2CD" w:themeFill="accent1" w:themeFillTint="33"/>
            <w:vAlign w:val="center"/>
          </w:tcPr>
          <w:p w14:paraId="3C69D8AE" w14:textId="77777777" w:rsidR="00E95E97" w:rsidRPr="00E95E97" w:rsidRDefault="00E95E97" w:rsidP="00E95E97">
            <w:pPr>
              <w:pStyle w:val="Tabeludfyldning"/>
              <w:rPr>
                <w:b/>
                <w:color w:val="000000" w:themeColor="text1"/>
              </w:rPr>
            </w:pPr>
            <w:r w:rsidRPr="00E95E97">
              <w:rPr>
                <w:b/>
                <w:color w:val="000000" w:themeColor="text1"/>
              </w:rPr>
              <w:t>Reservebeløb i alt</w:t>
            </w:r>
          </w:p>
        </w:tc>
        <w:tc>
          <w:tcPr>
            <w:tcW w:w="1070" w:type="dxa"/>
            <w:shd w:val="clear" w:color="auto" w:fill="DEF2CD" w:themeFill="accent1" w:themeFillTint="33"/>
            <w:noWrap/>
          </w:tcPr>
          <w:p w14:paraId="43AA72B0" w14:textId="7EEBF38C" w:rsidR="00E95E97" w:rsidRPr="00E95E97" w:rsidRDefault="00E95E97" w:rsidP="00E95E97">
            <w:pPr>
              <w:pStyle w:val="Tabeludfyldning"/>
              <w:jc w:val="right"/>
              <w:rPr>
                <w:b/>
                <w:color w:val="000000" w:themeColor="text1"/>
              </w:rPr>
            </w:pPr>
            <w:r w:rsidRPr="00E95E97">
              <w:rPr>
                <w:b/>
                <w:color w:val="000000" w:themeColor="text1"/>
              </w:rPr>
              <w:t>9.844</w:t>
            </w:r>
          </w:p>
        </w:tc>
        <w:tc>
          <w:tcPr>
            <w:tcW w:w="1070" w:type="dxa"/>
            <w:shd w:val="clear" w:color="auto" w:fill="DEF2CD" w:themeFill="accent1" w:themeFillTint="33"/>
            <w:noWrap/>
          </w:tcPr>
          <w:p w14:paraId="7CFE9DDB" w14:textId="54A406DA" w:rsidR="00E95E97" w:rsidRPr="00E95E97" w:rsidRDefault="00E95E97" w:rsidP="00E95E97">
            <w:pPr>
              <w:pStyle w:val="Tabeludfyldning"/>
              <w:jc w:val="right"/>
              <w:rPr>
                <w:b/>
                <w:color w:val="000000" w:themeColor="text1"/>
              </w:rPr>
            </w:pPr>
            <w:r w:rsidRPr="00E95E97">
              <w:rPr>
                <w:b/>
                <w:color w:val="000000" w:themeColor="text1"/>
              </w:rPr>
              <w:t>0</w:t>
            </w:r>
          </w:p>
        </w:tc>
        <w:tc>
          <w:tcPr>
            <w:tcW w:w="1112" w:type="dxa"/>
            <w:shd w:val="clear" w:color="auto" w:fill="DEF2CD" w:themeFill="accent1" w:themeFillTint="33"/>
            <w:noWrap/>
          </w:tcPr>
          <w:p w14:paraId="4EFAC52E" w14:textId="421962A0" w:rsidR="00E95E97" w:rsidRPr="00E95E97" w:rsidRDefault="00E95E97" w:rsidP="00E95E97">
            <w:pPr>
              <w:pStyle w:val="Tabeludfyldning"/>
              <w:jc w:val="right"/>
              <w:rPr>
                <w:b/>
                <w:color w:val="000000" w:themeColor="text1"/>
              </w:rPr>
            </w:pPr>
            <w:r w:rsidRPr="00E95E97">
              <w:rPr>
                <w:b/>
                <w:color w:val="000000" w:themeColor="text1"/>
              </w:rPr>
              <w:t>0</w:t>
            </w:r>
          </w:p>
        </w:tc>
        <w:tc>
          <w:tcPr>
            <w:tcW w:w="1112" w:type="dxa"/>
            <w:shd w:val="clear" w:color="auto" w:fill="DEF2CD" w:themeFill="accent1" w:themeFillTint="33"/>
          </w:tcPr>
          <w:p w14:paraId="056B61D6" w14:textId="7BBD09FA" w:rsidR="00E95E97" w:rsidRPr="00E95E97" w:rsidRDefault="00E95E97" w:rsidP="00E95E97">
            <w:pPr>
              <w:pStyle w:val="Tabeludfyldning"/>
              <w:jc w:val="right"/>
              <w:rPr>
                <w:b/>
                <w:color w:val="000000" w:themeColor="text1"/>
              </w:rPr>
            </w:pPr>
            <w:r w:rsidRPr="00E95E97">
              <w:rPr>
                <w:b/>
                <w:color w:val="000000" w:themeColor="text1"/>
              </w:rPr>
              <w:t>1.508</w:t>
            </w:r>
          </w:p>
        </w:tc>
        <w:tc>
          <w:tcPr>
            <w:tcW w:w="1070" w:type="dxa"/>
            <w:shd w:val="clear" w:color="auto" w:fill="DEF2CD" w:themeFill="accent1" w:themeFillTint="33"/>
            <w:noWrap/>
          </w:tcPr>
          <w:p w14:paraId="03950658" w14:textId="65CDDE91" w:rsidR="00E95E97" w:rsidRPr="00E95E97" w:rsidRDefault="00E95E97" w:rsidP="00E95E97">
            <w:pPr>
              <w:pStyle w:val="Tabeludfyldning"/>
              <w:jc w:val="right"/>
              <w:rPr>
                <w:b/>
                <w:color w:val="000000" w:themeColor="text1"/>
              </w:rPr>
            </w:pPr>
            <w:r w:rsidRPr="00E95E97">
              <w:rPr>
                <w:b/>
                <w:color w:val="000000" w:themeColor="text1"/>
              </w:rPr>
              <w:t>189.186</w:t>
            </w:r>
          </w:p>
        </w:tc>
      </w:tr>
    </w:tbl>
    <w:p w14:paraId="41950BC2" w14:textId="10BA03E7" w:rsidR="00597B03" w:rsidRPr="00E95E97" w:rsidRDefault="00597B03" w:rsidP="00597B03">
      <w:pPr>
        <w:pStyle w:val="Billedtekst-afsnit"/>
        <w:spacing w:line="240" w:lineRule="auto"/>
        <w:rPr>
          <w:color w:val="000000" w:themeColor="text1"/>
        </w:rPr>
      </w:pPr>
      <w:r w:rsidRPr="00E95E97">
        <w:rPr>
          <w:color w:val="000000" w:themeColor="text1"/>
        </w:rPr>
        <w:t xml:space="preserve">*) Budget </w:t>
      </w:r>
      <w:r w:rsidR="009755CA" w:rsidRPr="00E95E97">
        <w:rPr>
          <w:color w:val="000000" w:themeColor="text1"/>
        </w:rPr>
        <w:t>2025</w:t>
      </w:r>
      <w:r w:rsidRPr="00E95E97">
        <w:rPr>
          <w:color w:val="000000" w:themeColor="text1"/>
        </w:rPr>
        <w:t xml:space="preserve"> er fremskrevet til </w:t>
      </w:r>
      <w:r w:rsidR="009755CA" w:rsidRPr="00E95E97">
        <w:rPr>
          <w:color w:val="000000" w:themeColor="text1"/>
        </w:rPr>
        <w:t xml:space="preserve">2026-priser </w:t>
      </w:r>
      <w:r w:rsidRPr="00E95E97">
        <w:rPr>
          <w:color w:val="000000" w:themeColor="text1"/>
        </w:rPr>
        <w:t>med KL’s anlægsfremskrivningsprocenter</w:t>
      </w:r>
    </w:p>
    <w:p w14:paraId="35D1F204" w14:textId="1FFCC592" w:rsidR="00AC2FF2" w:rsidRPr="0051678B" w:rsidRDefault="00AC2FF2" w:rsidP="00DD5A74">
      <w:pPr>
        <w:pStyle w:val="Billedtekst-afsnit"/>
        <w:spacing w:line="240" w:lineRule="auto"/>
        <w:rPr>
          <w:color w:val="FF0000"/>
        </w:rPr>
      </w:pPr>
    </w:p>
    <w:p w14:paraId="3B691406" w14:textId="0268FF21" w:rsidR="005B20D1" w:rsidRPr="00E95E97" w:rsidRDefault="00201108" w:rsidP="00020D6C">
      <w:pPr>
        <w:spacing w:line="240" w:lineRule="auto"/>
        <w:rPr>
          <w:color w:val="000000" w:themeColor="text1"/>
        </w:rPr>
      </w:pPr>
      <w:r w:rsidRPr="00E95E97">
        <w:rPr>
          <w:color w:val="000000" w:themeColor="text1"/>
        </w:rPr>
        <w:lastRenderedPageBreak/>
        <w:t xml:space="preserve">Der er i Budget 2021 </w:t>
      </w:r>
      <w:r w:rsidR="00C2599B" w:rsidRPr="00E95E97">
        <w:rPr>
          <w:color w:val="000000" w:themeColor="text1"/>
        </w:rPr>
        <w:t>i forbindelse med Investeringsplan 2024-3</w:t>
      </w:r>
      <w:r w:rsidR="002D4C88" w:rsidRPr="00E95E97">
        <w:rPr>
          <w:color w:val="000000" w:themeColor="text1"/>
        </w:rPr>
        <w:t>4</w:t>
      </w:r>
      <w:r w:rsidR="00C2599B" w:rsidRPr="00E95E97">
        <w:rPr>
          <w:color w:val="000000" w:themeColor="text1"/>
        </w:rPr>
        <w:t xml:space="preserve"> </w:t>
      </w:r>
      <w:r w:rsidRPr="00E95E97">
        <w:rPr>
          <w:color w:val="000000" w:themeColor="text1"/>
        </w:rPr>
        <w:t xml:space="preserve">afsat rådighedsbeløb på i alt </w:t>
      </w:r>
      <w:r w:rsidR="000002BD" w:rsidRPr="00E95E97">
        <w:rPr>
          <w:color w:val="000000" w:themeColor="text1"/>
        </w:rPr>
        <w:t xml:space="preserve">ca. </w:t>
      </w:r>
      <w:r w:rsidR="005B20D1" w:rsidRPr="00E95E97">
        <w:rPr>
          <w:color w:val="000000" w:themeColor="text1"/>
        </w:rPr>
        <w:t>685</w:t>
      </w:r>
      <w:r w:rsidRPr="00E95E97">
        <w:rPr>
          <w:color w:val="000000" w:themeColor="text1"/>
        </w:rPr>
        <w:t xml:space="preserve"> mio. kr. </w:t>
      </w:r>
      <w:r w:rsidR="005B20D1" w:rsidRPr="00E95E97">
        <w:rPr>
          <w:color w:val="000000" w:themeColor="text1"/>
        </w:rPr>
        <w:t>til dagtilbudsområdet</w:t>
      </w:r>
      <w:r w:rsidR="006A1D55" w:rsidRPr="00E95E97">
        <w:rPr>
          <w:color w:val="000000" w:themeColor="text1"/>
        </w:rPr>
        <w:t xml:space="preserve"> i 2021-priser</w:t>
      </w:r>
      <w:r w:rsidR="005B20D1" w:rsidRPr="00E95E97">
        <w:rPr>
          <w:color w:val="000000" w:themeColor="text1"/>
        </w:rPr>
        <w:t>. Der er løbende blevet udmøntet fra reserven til forskellige dagtilbud under Børn og Unge.</w:t>
      </w:r>
      <w:r w:rsidR="00A33169" w:rsidRPr="00E95E97">
        <w:rPr>
          <w:color w:val="000000" w:themeColor="text1"/>
        </w:rPr>
        <w:t xml:space="preserve"> </w:t>
      </w:r>
    </w:p>
    <w:p w14:paraId="27CB45B9" w14:textId="77777777" w:rsidR="00BA07AE" w:rsidRPr="0030332D" w:rsidRDefault="00BA07AE" w:rsidP="00020D6C">
      <w:pPr>
        <w:spacing w:line="240" w:lineRule="auto"/>
        <w:rPr>
          <w:color w:val="FF0000"/>
        </w:rPr>
      </w:pPr>
    </w:p>
    <w:p w14:paraId="707E37E9" w14:textId="09FAF002" w:rsidR="002D36FF" w:rsidRPr="0030332D" w:rsidRDefault="002D36FF" w:rsidP="007F5636">
      <w:pPr>
        <w:pStyle w:val="Overskrift3"/>
      </w:pPr>
      <w:r w:rsidRPr="0030332D">
        <w:t xml:space="preserve">Ældreområdet - </w:t>
      </w:r>
      <w:r w:rsidR="00316590" w:rsidRPr="0030332D">
        <w:t>Investering</w:t>
      </w:r>
      <w:r w:rsidRPr="0030332D">
        <w:t>splan 2024-2033 (XA-891903</w:t>
      </w:r>
      <w:r w:rsidR="00681482" w:rsidRPr="0030332D">
        <w:t>3</w:t>
      </w:r>
      <w:r w:rsidRPr="0030332D">
        <w:t>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Ældreområdet - Investeringsplan 2024-2033 (XA-8919033020)"/>
      </w:tblPr>
      <w:tblGrid>
        <w:gridCol w:w="4795"/>
        <w:gridCol w:w="1070"/>
        <w:gridCol w:w="1070"/>
        <w:gridCol w:w="1112"/>
        <w:gridCol w:w="1112"/>
        <w:gridCol w:w="1070"/>
      </w:tblGrid>
      <w:tr w:rsidR="00771F5B" w:rsidRPr="00771F5B" w14:paraId="332F5282" w14:textId="77777777" w:rsidTr="00654FD9">
        <w:trPr>
          <w:trHeight w:val="397"/>
          <w:tblHeader/>
        </w:trPr>
        <w:tc>
          <w:tcPr>
            <w:tcW w:w="4795" w:type="dxa"/>
            <w:shd w:val="clear" w:color="auto" w:fill="5F9F2A" w:themeFill="accent1"/>
            <w:noWrap/>
            <w:vAlign w:val="center"/>
            <w:hideMark/>
          </w:tcPr>
          <w:p w14:paraId="4FC0C7F3" w14:textId="5D1C935E" w:rsidR="00FA2B82" w:rsidRPr="00454E48" w:rsidRDefault="00FA2B82" w:rsidP="00FA2B82">
            <w:pPr>
              <w:pStyle w:val="Tabeloverskrift"/>
            </w:pPr>
            <w:r w:rsidRPr="00454E48">
              <w:t>1.000 kr. i 202</w:t>
            </w:r>
            <w:r w:rsidR="009755CA" w:rsidRPr="00454E48">
              <w:t>6</w:t>
            </w:r>
            <w:r w:rsidRPr="00454E48">
              <w:t xml:space="preserve">-priser </w:t>
            </w:r>
          </w:p>
        </w:tc>
        <w:tc>
          <w:tcPr>
            <w:tcW w:w="1070" w:type="dxa"/>
            <w:shd w:val="clear" w:color="auto" w:fill="5F9F2A" w:themeFill="accent1"/>
            <w:vAlign w:val="center"/>
            <w:hideMark/>
          </w:tcPr>
          <w:p w14:paraId="31C39E8E" w14:textId="55B9F5A3"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38A668EE" w14:textId="65D7BDCE"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631446E7" w14:textId="3AA354B9" w:rsidR="00FA2B82" w:rsidRPr="00454E48" w:rsidRDefault="00FA2B82" w:rsidP="00FA2B82">
            <w:pPr>
              <w:pStyle w:val="Tabeloverskrift"/>
            </w:pPr>
            <w:r w:rsidRPr="00454E48">
              <w:t>BO 2027</w:t>
            </w:r>
          </w:p>
        </w:tc>
        <w:tc>
          <w:tcPr>
            <w:tcW w:w="1112" w:type="dxa"/>
            <w:shd w:val="clear" w:color="auto" w:fill="5F9F2A" w:themeFill="accent1"/>
            <w:vAlign w:val="center"/>
          </w:tcPr>
          <w:p w14:paraId="1BF100F5" w14:textId="488048CF" w:rsidR="00FA2B82" w:rsidRPr="00454E48" w:rsidRDefault="00FA2B82" w:rsidP="00FA2B82">
            <w:pPr>
              <w:pStyle w:val="Tabeloverskrift"/>
            </w:pPr>
            <w:r w:rsidRPr="00454E48">
              <w:t>BO 2028</w:t>
            </w:r>
          </w:p>
        </w:tc>
        <w:tc>
          <w:tcPr>
            <w:tcW w:w="1070" w:type="dxa"/>
            <w:shd w:val="clear" w:color="auto" w:fill="5F9F2A" w:themeFill="accent1"/>
            <w:vAlign w:val="center"/>
            <w:hideMark/>
          </w:tcPr>
          <w:p w14:paraId="07BE8635" w14:textId="5782D619" w:rsidR="00FA2B82" w:rsidRPr="00454E48" w:rsidRDefault="00FA2B82" w:rsidP="00FA2B82">
            <w:pPr>
              <w:pStyle w:val="Tabeloverskrift"/>
            </w:pPr>
            <w:r w:rsidRPr="00454E48">
              <w:t>BO 2029</w:t>
            </w:r>
          </w:p>
        </w:tc>
      </w:tr>
      <w:tr w:rsidR="00E95E97" w:rsidRPr="00E95E97" w14:paraId="16AAA4FB" w14:textId="77777777" w:rsidTr="002511EB">
        <w:trPr>
          <w:trHeight w:val="284"/>
        </w:trPr>
        <w:tc>
          <w:tcPr>
            <w:tcW w:w="4795" w:type="dxa"/>
            <w:vAlign w:val="bottom"/>
            <w:hideMark/>
          </w:tcPr>
          <w:p w14:paraId="397D01FE" w14:textId="77777777" w:rsidR="00E95E97" w:rsidRPr="00E95E97" w:rsidRDefault="00E95E97" w:rsidP="00E95E97">
            <w:pPr>
              <w:pStyle w:val="Tabeludfyldning"/>
              <w:rPr>
                <w:color w:val="000000" w:themeColor="text1"/>
              </w:rPr>
            </w:pPr>
            <w:r w:rsidRPr="00E95E97">
              <w:rPr>
                <w:color w:val="000000" w:themeColor="text1"/>
              </w:rPr>
              <w:t>Plejeboliger (XA-8919033020-30010)</w:t>
            </w:r>
          </w:p>
        </w:tc>
        <w:tc>
          <w:tcPr>
            <w:tcW w:w="1070" w:type="dxa"/>
            <w:noWrap/>
            <w:vAlign w:val="bottom"/>
          </w:tcPr>
          <w:p w14:paraId="0BC25308" w14:textId="77777777" w:rsidR="00E95E97" w:rsidRPr="00E95E97" w:rsidRDefault="00E95E97" w:rsidP="00E95E97">
            <w:pPr>
              <w:pStyle w:val="Tabeludfyldning"/>
              <w:jc w:val="right"/>
              <w:rPr>
                <w:color w:val="000000" w:themeColor="text1"/>
              </w:rPr>
            </w:pPr>
          </w:p>
        </w:tc>
        <w:tc>
          <w:tcPr>
            <w:tcW w:w="1070" w:type="dxa"/>
            <w:noWrap/>
          </w:tcPr>
          <w:p w14:paraId="38F800A5" w14:textId="5E80EBD4" w:rsidR="00E95E97" w:rsidRPr="00E95E97" w:rsidRDefault="00E95E97" w:rsidP="00E95E97">
            <w:pPr>
              <w:pStyle w:val="Tabeludfyldning"/>
              <w:jc w:val="right"/>
              <w:rPr>
                <w:color w:val="000000" w:themeColor="text1"/>
              </w:rPr>
            </w:pPr>
          </w:p>
        </w:tc>
        <w:tc>
          <w:tcPr>
            <w:tcW w:w="1112" w:type="dxa"/>
            <w:noWrap/>
          </w:tcPr>
          <w:p w14:paraId="1D3D9043" w14:textId="5D6A94E8" w:rsidR="00E95E97" w:rsidRPr="00E95E97" w:rsidRDefault="00E95E97" w:rsidP="00E95E97">
            <w:pPr>
              <w:pStyle w:val="Tabeludfyldning"/>
              <w:jc w:val="right"/>
              <w:rPr>
                <w:color w:val="000000" w:themeColor="text1"/>
              </w:rPr>
            </w:pPr>
            <w:r w:rsidRPr="00E95E97">
              <w:rPr>
                <w:color w:val="000000" w:themeColor="text1"/>
              </w:rPr>
              <w:t>7.535</w:t>
            </w:r>
          </w:p>
        </w:tc>
        <w:tc>
          <w:tcPr>
            <w:tcW w:w="1112" w:type="dxa"/>
          </w:tcPr>
          <w:p w14:paraId="5DD41768" w14:textId="7AEEFB20" w:rsidR="00E95E97" w:rsidRPr="00E95E97" w:rsidRDefault="00E95E97" w:rsidP="00E95E97">
            <w:pPr>
              <w:pStyle w:val="Tabeludfyldning"/>
              <w:jc w:val="right"/>
              <w:rPr>
                <w:color w:val="000000" w:themeColor="text1"/>
              </w:rPr>
            </w:pPr>
          </w:p>
        </w:tc>
        <w:tc>
          <w:tcPr>
            <w:tcW w:w="1070" w:type="dxa"/>
            <w:noWrap/>
          </w:tcPr>
          <w:p w14:paraId="2C92CC0C" w14:textId="50DCC1F3" w:rsidR="00E95E97" w:rsidRPr="00E95E97" w:rsidRDefault="00E95E97" w:rsidP="00E95E97">
            <w:pPr>
              <w:pStyle w:val="Tabeludfyldning"/>
              <w:jc w:val="right"/>
              <w:rPr>
                <w:color w:val="000000" w:themeColor="text1"/>
              </w:rPr>
            </w:pPr>
            <w:r w:rsidRPr="00E95E97">
              <w:rPr>
                <w:color w:val="000000" w:themeColor="text1"/>
              </w:rPr>
              <w:t>64.305</w:t>
            </w:r>
          </w:p>
        </w:tc>
      </w:tr>
      <w:tr w:rsidR="00E95E97" w:rsidRPr="00E95E97" w14:paraId="06F3D277" w14:textId="77777777" w:rsidTr="00E95E97">
        <w:trPr>
          <w:trHeight w:val="233"/>
        </w:trPr>
        <w:tc>
          <w:tcPr>
            <w:tcW w:w="4795" w:type="dxa"/>
            <w:shd w:val="clear" w:color="auto" w:fill="DEF2CD" w:themeFill="accent1" w:themeFillTint="33"/>
            <w:vAlign w:val="center"/>
          </w:tcPr>
          <w:p w14:paraId="567ED958" w14:textId="77777777" w:rsidR="00E95E97" w:rsidRPr="00E95E97" w:rsidRDefault="00E95E97" w:rsidP="00E95E97">
            <w:pPr>
              <w:pStyle w:val="Tabeludfyldning"/>
              <w:rPr>
                <w:b/>
                <w:color w:val="000000" w:themeColor="text1"/>
              </w:rPr>
            </w:pPr>
            <w:r w:rsidRPr="00E95E97">
              <w:rPr>
                <w:b/>
                <w:color w:val="000000" w:themeColor="text1"/>
              </w:rPr>
              <w:t>Reservebeløb i alt</w:t>
            </w:r>
          </w:p>
        </w:tc>
        <w:tc>
          <w:tcPr>
            <w:tcW w:w="1070" w:type="dxa"/>
            <w:shd w:val="clear" w:color="auto" w:fill="DEF2CD" w:themeFill="accent1" w:themeFillTint="33"/>
            <w:noWrap/>
            <w:vAlign w:val="bottom"/>
          </w:tcPr>
          <w:p w14:paraId="5B64EE2B" w14:textId="77777777" w:rsidR="00E95E97" w:rsidRPr="00E95E97" w:rsidRDefault="00E95E97" w:rsidP="00E95E97">
            <w:pPr>
              <w:pStyle w:val="Tabeludfyldning"/>
              <w:jc w:val="right"/>
              <w:rPr>
                <w:b/>
                <w:color w:val="000000" w:themeColor="text1"/>
              </w:rPr>
            </w:pPr>
            <w:r w:rsidRPr="00E95E97">
              <w:rPr>
                <w:b/>
                <w:color w:val="000000" w:themeColor="text1"/>
              </w:rPr>
              <w:t>0</w:t>
            </w:r>
          </w:p>
        </w:tc>
        <w:tc>
          <w:tcPr>
            <w:tcW w:w="1070" w:type="dxa"/>
            <w:shd w:val="clear" w:color="auto" w:fill="DEF2CD" w:themeFill="accent1" w:themeFillTint="33"/>
            <w:noWrap/>
          </w:tcPr>
          <w:p w14:paraId="4A11C25C" w14:textId="49D0C816" w:rsidR="00E95E97" w:rsidRPr="00E95E97" w:rsidRDefault="000B7545" w:rsidP="00E95E97">
            <w:pPr>
              <w:pStyle w:val="Tabeludfyldning"/>
              <w:jc w:val="right"/>
              <w:rPr>
                <w:b/>
                <w:color w:val="000000" w:themeColor="text1"/>
              </w:rPr>
            </w:pPr>
            <w:r>
              <w:rPr>
                <w:b/>
                <w:color w:val="000000" w:themeColor="text1"/>
              </w:rPr>
              <w:t>0</w:t>
            </w:r>
          </w:p>
        </w:tc>
        <w:tc>
          <w:tcPr>
            <w:tcW w:w="1112" w:type="dxa"/>
            <w:shd w:val="clear" w:color="auto" w:fill="DEF2CD" w:themeFill="accent1" w:themeFillTint="33"/>
            <w:noWrap/>
          </w:tcPr>
          <w:p w14:paraId="265A1BFD" w14:textId="41448010" w:rsidR="00E95E97" w:rsidRPr="00E95E97" w:rsidRDefault="00E95E97" w:rsidP="00E95E97">
            <w:pPr>
              <w:pStyle w:val="Tabeludfyldning"/>
              <w:jc w:val="right"/>
              <w:rPr>
                <w:b/>
                <w:color w:val="000000" w:themeColor="text1"/>
              </w:rPr>
            </w:pPr>
            <w:r w:rsidRPr="00E95E97">
              <w:rPr>
                <w:b/>
                <w:color w:val="000000" w:themeColor="text1"/>
              </w:rPr>
              <w:t>7.535</w:t>
            </w:r>
          </w:p>
        </w:tc>
        <w:tc>
          <w:tcPr>
            <w:tcW w:w="1112" w:type="dxa"/>
            <w:shd w:val="clear" w:color="auto" w:fill="DEF2CD" w:themeFill="accent1" w:themeFillTint="33"/>
          </w:tcPr>
          <w:p w14:paraId="69F08735" w14:textId="0654C432" w:rsidR="00E95E97" w:rsidRPr="00E95E97" w:rsidRDefault="00E95E97" w:rsidP="00E95E97">
            <w:pPr>
              <w:pStyle w:val="Tabeludfyldning"/>
              <w:jc w:val="right"/>
              <w:rPr>
                <w:b/>
                <w:color w:val="000000" w:themeColor="text1"/>
              </w:rPr>
            </w:pPr>
            <w:r w:rsidRPr="00E95E97">
              <w:rPr>
                <w:b/>
                <w:color w:val="000000" w:themeColor="text1"/>
              </w:rPr>
              <w:t>0</w:t>
            </w:r>
          </w:p>
        </w:tc>
        <w:tc>
          <w:tcPr>
            <w:tcW w:w="1070" w:type="dxa"/>
            <w:shd w:val="clear" w:color="auto" w:fill="DEF2CD" w:themeFill="accent1" w:themeFillTint="33"/>
            <w:noWrap/>
          </w:tcPr>
          <w:p w14:paraId="4B7FF556" w14:textId="38A46607" w:rsidR="00E95E97" w:rsidRPr="00E95E97" w:rsidRDefault="00E95E97" w:rsidP="00E95E97">
            <w:pPr>
              <w:pStyle w:val="Tabeludfyldning"/>
              <w:jc w:val="right"/>
              <w:rPr>
                <w:b/>
                <w:color w:val="000000" w:themeColor="text1"/>
              </w:rPr>
            </w:pPr>
            <w:r w:rsidRPr="00E95E97">
              <w:rPr>
                <w:b/>
                <w:color w:val="000000" w:themeColor="text1"/>
              </w:rPr>
              <w:t>64.305</w:t>
            </w:r>
          </w:p>
        </w:tc>
      </w:tr>
    </w:tbl>
    <w:p w14:paraId="43D4DEAA" w14:textId="361CAAC7" w:rsidR="00597B03" w:rsidRPr="00E95E97" w:rsidRDefault="00597B03" w:rsidP="00597B03">
      <w:pPr>
        <w:pStyle w:val="Billedtekst-afsnit"/>
        <w:spacing w:line="240" w:lineRule="auto"/>
        <w:rPr>
          <w:color w:val="000000" w:themeColor="text1"/>
        </w:rPr>
      </w:pPr>
      <w:r w:rsidRPr="00E95E97">
        <w:rPr>
          <w:color w:val="000000" w:themeColor="text1"/>
        </w:rPr>
        <w:t xml:space="preserve">*) Budget </w:t>
      </w:r>
      <w:r w:rsidR="009755CA" w:rsidRPr="00E95E97">
        <w:rPr>
          <w:color w:val="000000" w:themeColor="text1"/>
        </w:rPr>
        <w:t>2025</w:t>
      </w:r>
      <w:r w:rsidRPr="00E95E97">
        <w:rPr>
          <w:color w:val="000000" w:themeColor="text1"/>
        </w:rPr>
        <w:t xml:space="preserve"> er fremskrevet til </w:t>
      </w:r>
      <w:r w:rsidR="009755CA" w:rsidRPr="00E95E97">
        <w:rPr>
          <w:color w:val="000000" w:themeColor="text1"/>
        </w:rPr>
        <w:t xml:space="preserve">2026-priser </w:t>
      </w:r>
      <w:r w:rsidRPr="00E95E97">
        <w:rPr>
          <w:color w:val="000000" w:themeColor="text1"/>
        </w:rPr>
        <w:t>med KL’s anlægsfremskrivningsprocenter</w:t>
      </w:r>
    </w:p>
    <w:p w14:paraId="3D995767" w14:textId="0A26AC1D" w:rsidR="00AC2FF2" w:rsidRPr="00E95E97" w:rsidRDefault="00AC2FF2" w:rsidP="00DD5A74">
      <w:pPr>
        <w:pStyle w:val="Billedtekst-afsnit"/>
        <w:spacing w:line="240" w:lineRule="auto"/>
        <w:rPr>
          <w:color w:val="000000" w:themeColor="text1"/>
        </w:rPr>
      </w:pPr>
    </w:p>
    <w:p w14:paraId="57E7CC0A" w14:textId="5971FDAA" w:rsidR="002D36FF" w:rsidRPr="00E95E97" w:rsidRDefault="00A874F3" w:rsidP="0082324E">
      <w:pPr>
        <w:rPr>
          <w:color w:val="000000" w:themeColor="text1"/>
        </w:rPr>
      </w:pPr>
      <w:r w:rsidRPr="00E95E97">
        <w:rPr>
          <w:color w:val="000000" w:themeColor="text1"/>
        </w:rPr>
        <w:t>På ældreområdet er der fra 2026 rådighedsbeløb på mellem 20-25 mio. kr. hen over årene 2026 til 203</w:t>
      </w:r>
      <w:r w:rsidR="002D4C88" w:rsidRPr="00E95E97">
        <w:rPr>
          <w:color w:val="000000" w:themeColor="text1"/>
        </w:rPr>
        <w:t>4</w:t>
      </w:r>
      <w:r w:rsidRPr="00E95E97">
        <w:rPr>
          <w:color w:val="000000" w:themeColor="text1"/>
        </w:rPr>
        <w:t xml:space="preserve"> til bygning af flere plejeboliger</w:t>
      </w:r>
      <w:r w:rsidR="005B20D1" w:rsidRPr="00E95E97">
        <w:rPr>
          <w:color w:val="000000" w:themeColor="text1"/>
        </w:rPr>
        <w:t xml:space="preserve"> i forbindelse med Investeringsplan 2024-3</w:t>
      </w:r>
      <w:r w:rsidR="00B82E09" w:rsidRPr="00E95E97">
        <w:rPr>
          <w:color w:val="000000" w:themeColor="text1"/>
        </w:rPr>
        <w:t>4</w:t>
      </w:r>
      <w:r w:rsidR="005B20D1" w:rsidRPr="00E95E97">
        <w:rPr>
          <w:color w:val="000000" w:themeColor="text1"/>
        </w:rPr>
        <w:t>.</w:t>
      </w:r>
      <w:r w:rsidR="00A33169" w:rsidRPr="00E95E97">
        <w:rPr>
          <w:color w:val="000000" w:themeColor="text1"/>
        </w:rPr>
        <w:t xml:space="preserve"> </w:t>
      </w:r>
    </w:p>
    <w:p w14:paraId="76DD53DE" w14:textId="77777777" w:rsidR="00BA07AE" w:rsidRPr="0030332D" w:rsidRDefault="00BA07AE" w:rsidP="0082324E">
      <w:pPr>
        <w:rPr>
          <w:color w:val="FF0000"/>
        </w:rPr>
      </w:pPr>
    </w:p>
    <w:p w14:paraId="6FA440E5" w14:textId="3BFDA49B" w:rsidR="002D36FF" w:rsidRPr="0030332D" w:rsidRDefault="002D36FF" w:rsidP="007F5636">
      <w:pPr>
        <w:pStyle w:val="Overskrift3"/>
      </w:pPr>
      <w:r w:rsidRPr="0030332D">
        <w:t>S</w:t>
      </w:r>
      <w:r w:rsidR="00C26C74" w:rsidRPr="0030332D">
        <w:t>ocialområdet -</w:t>
      </w:r>
      <w:r w:rsidRPr="0030332D">
        <w:t xml:space="preserve"> </w:t>
      </w:r>
      <w:r w:rsidR="00316590" w:rsidRPr="0030332D">
        <w:t>Investering</w:t>
      </w:r>
      <w:r w:rsidRPr="0030332D">
        <w:t>splan 2024-2033 (XA-891903</w:t>
      </w:r>
      <w:r w:rsidR="00C26C74" w:rsidRPr="0030332D">
        <w:t>4</w:t>
      </w:r>
      <w:r w:rsidRPr="0030332D">
        <w:t>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ocialområdet - Investeringsplan 2024-2033 (XA-8919034020)"/>
      </w:tblPr>
      <w:tblGrid>
        <w:gridCol w:w="4795"/>
        <w:gridCol w:w="1070"/>
        <w:gridCol w:w="1070"/>
        <w:gridCol w:w="1112"/>
        <w:gridCol w:w="1112"/>
        <w:gridCol w:w="1070"/>
      </w:tblGrid>
      <w:tr w:rsidR="00771F5B" w:rsidRPr="00771F5B" w14:paraId="79186CB3" w14:textId="77777777" w:rsidTr="00654FD9">
        <w:trPr>
          <w:trHeight w:val="397"/>
          <w:tblHeader/>
        </w:trPr>
        <w:tc>
          <w:tcPr>
            <w:tcW w:w="4795" w:type="dxa"/>
            <w:shd w:val="clear" w:color="auto" w:fill="5F9F2A" w:themeFill="accent1"/>
            <w:noWrap/>
            <w:vAlign w:val="center"/>
            <w:hideMark/>
          </w:tcPr>
          <w:p w14:paraId="2706D24F" w14:textId="7B4B6F3C" w:rsidR="00FA2B82" w:rsidRPr="00454E48" w:rsidRDefault="00FA2B82" w:rsidP="00FA2B82">
            <w:pPr>
              <w:pStyle w:val="Tabeloverskrift"/>
            </w:pPr>
            <w:r w:rsidRPr="00454E48">
              <w:t>1.000 kr. i 202</w:t>
            </w:r>
            <w:r w:rsidR="009755CA" w:rsidRPr="00454E48">
              <w:t>6</w:t>
            </w:r>
            <w:r w:rsidRPr="00454E48">
              <w:t xml:space="preserve">-priser </w:t>
            </w:r>
          </w:p>
        </w:tc>
        <w:tc>
          <w:tcPr>
            <w:tcW w:w="1070" w:type="dxa"/>
            <w:shd w:val="clear" w:color="auto" w:fill="5F9F2A" w:themeFill="accent1"/>
            <w:vAlign w:val="center"/>
            <w:hideMark/>
          </w:tcPr>
          <w:p w14:paraId="4BBEFB36" w14:textId="3407FB8F" w:rsidR="00FA2B82" w:rsidRPr="00454E48" w:rsidRDefault="00FA2B82" w:rsidP="00FA2B82">
            <w:pPr>
              <w:pStyle w:val="Tabeloverskrift"/>
            </w:pPr>
            <w:r w:rsidRPr="00454E48">
              <w:t>KB 2025*</w:t>
            </w:r>
          </w:p>
        </w:tc>
        <w:tc>
          <w:tcPr>
            <w:tcW w:w="1070" w:type="dxa"/>
            <w:shd w:val="clear" w:color="auto" w:fill="5F9F2A" w:themeFill="accent1"/>
            <w:vAlign w:val="center"/>
            <w:hideMark/>
          </w:tcPr>
          <w:p w14:paraId="78B830A3" w14:textId="0FDE9F04" w:rsidR="00FA2B82" w:rsidRPr="00454E48" w:rsidRDefault="00FA2B82" w:rsidP="00FA2B82">
            <w:pPr>
              <w:pStyle w:val="Tabeloverskrift"/>
            </w:pPr>
            <w:r w:rsidRPr="00454E48">
              <w:t>B 2026</w:t>
            </w:r>
          </w:p>
        </w:tc>
        <w:tc>
          <w:tcPr>
            <w:tcW w:w="1112" w:type="dxa"/>
            <w:shd w:val="clear" w:color="auto" w:fill="5F9F2A" w:themeFill="accent1"/>
            <w:vAlign w:val="center"/>
            <w:hideMark/>
          </w:tcPr>
          <w:p w14:paraId="4D2EDE3E" w14:textId="5BF93DEE" w:rsidR="00FA2B82" w:rsidRPr="00454E48" w:rsidRDefault="00FA2B82" w:rsidP="00FA2B82">
            <w:pPr>
              <w:pStyle w:val="Tabeloverskrift"/>
            </w:pPr>
            <w:r w:rsidRPr="00454E48">
              <w:t>BO 2027</w:t>
            </w:r>
          </w:p>
        </w:tc>
        <w:tc>
          <w:tcPr>
            <w:tcW w:w="1112" w:type="dxa"/>
            <w:shd w:val="clear" w:color="auto" w:fill="5F9F2A" w:themeFill="accent1"/>
            <w:vAlign w:val="center"/>
          </w:tcPr>
          <w:p w14:paraId="1A10C246" w14:textId="6F122637" w:rsidR="00FA2B82" w:rsidRPr="00454E48" w:rsidRDefault="00FA2B82" w:rsidP="00FA2B82">
            <w:pPr>
              <w:pStyle w:val="Tabeloverskrift"/>
            </w:pPr>
            <w:r w:rsidRPr="00454E48">
              <w:t>BO 2028</w:t>
            </w:r>
          </w:p>
        </w:tc>
        <w:tc>
          <w:tcPr>
            <w:tcW w:w="1070" w:type="dxa"/>
            <w:shd w:val="clear" w:color="auto" w:fill="5F9F2A" w:themeFill="accent1"/>
            <w:vAlign w:val="center"/>
            <w:hideMark/>
          </w:tcPr>
          <w:p w14:paraId="0FF9B16D" w14:textId="0AFD3EE7" w:rsidR="00FA2B82" w:rsidRPr="00454E48" w:rsidRDefault="00FA2B82" w:rsidP="00FA2B82">
            <w:pPr>
              <w:pStyle w:val="Tabeloverskrift"/>
            </w:pPr>
            <w:r w:rsidRPr="00454E48">
              <w:t>BO 2029</w:t>
            </w:r>
          </w:p>
        </w:tc>
      </w:tr>
      <w:tr w:rsidR="00E50332" w:rsidRPr="00E50332" w14:paraId="5AC382A2" w14:textId="77777777" w:rsidTr="00087BA4">
        <w:trPr>
          <w:trHeight w:val="284"/>
        </w:trPr>
        <w:tc>
          <w:tcPr>
            <w:tcW w:w="4795" w:type="dxa"/>
            <w:vAlign w:val="bottom"/>
          </w:tcPr>
          <w:p w14:paraId="390F0185" w14:textId="77777777" w:rsidR="00E95E97" w:rsidRPr="00E50332" w:rsidRDefault="00E95E97" w:rsidP="00E95E97">
            <w:pPr>
              <w:pStyle w:val="Tabeludfyldning"/>
              <w:rPr>
                <w:color w:val="000000" w:themeColor="text1"/>
              </w:rPr>
            </w:pPr>
            <w:r w:rsidRPr="00E50332">
              <w:rPr>
                <w:color w:val="000000" w:themeColor="text1"/>
              </w:rPr>
              <w:t>Boliger Voksenhandicap (XA-8919034020-30010)</w:t>
            </w:r>
          </w:p>
        </w:tc>
        <w:tc>
          <w:tcPr>
            <w:tcW w:w="1070" w:type="dxa"/>
            <w:noWrap/>
            <w:vAlign w:val="center"/>
          </w:tcPr>
          <w:p w14:paraId="0FBA13C6" w14:textId="4364E936" w:rsidR="00E95E97" w:rsidRPr="00E50332" w:rsidRDefault="00E95E97" w:rsidP="00E95E97">
            <w:pPr>
              <w:pStyle w:val="Tabeludfyldning"/>
              <w:jc w:val="right"/>
              <w:rPr>
                <w:color w:val="000000" w:themeColor="text1"/>
              </w:rPr>
            </w:pPr>
          </w:p>
        </w:tc>
        <w:tc>
          <w:tcPr>
            <w:tcW w:w="1070" w:type="dxa"/>
            <w:noWrap/>
          </w:tcPr>
          <w:p w14:paraId="70955F34" w14:textId="3BDC5DF3" w:rsidR="00E95E97" w:rsidRPr="00E50332" w:rsidRDefault="00E95E97" w:rsidP="00E95E97">
            <w:pPr>
              <w:pStyle w:val="Tabeludfyldning"/>
              <w:jc w:val="right"/>
              <w:rPr>
                <w:color w:val="000000" w:themeColor="text1"/>
              </w:rPr>
            </w:pPr>
            <w:r w:rsidRPr="00E50332">
              <w:rPr>
                <w:color w:val="000000" w:themeColor="text1"/>
              </w:rPr>
              <w:t>3.306</w:t>
            </w:r>
          </w:p>
        </w:tc>
        <w:tc>
          <w:tcPr>
            <w:tcW w:w="1112" w:type="dxa"/>
            <w:noWrap/>
          </w:tcPr>
          <w:p w14:paraId="2D724AA6" w14:textId="5C225315" w:rsidR="00E95E97" w:rsidRPr="00E50332" w:rsidRDefault="00E95E97" w:rsidP="00E95E97">
            <w:pPr>
              <w:pStyle w:val="Tabeludfyldning"/>
              <w:jc w:val="right"/>
              <w:rPr>
                <w:color w:val="000000" w:themeColor="text1"/>
              </w:rPr>
            </w:pPr>
            <w:r w:rsidRPr="00E50332">
              <w:rPr>
                <w:color w:val="000000" w:themeColor="text1"/>
              </w:rPr>
              <w:t>1.332</w:t>
            </w:r>
          </w:p>
        </w:tc>
        <w:tc>
          <w:tcPr>
            <w:tcW w:w="1112" w:type="dxa"/>
          </w:tcPr>
          <w:p w14:paraId="14A6866B" w14:textId="292EFD28" w:rsidR="00E95E97" w:rsidRPr="00E50332" w:rsidRDefault="00E95E97" w:rsidP="00E95E97">
            <w:pPr>
              <w:pStyle w:val="Tabeludfyldning"/>
              <w:jc w:val="right"/>
              <w:rPr>
                <w:color w:val="000000" w:themeColor="text1"/>
              </w:rPr>
            </w:pPr>
          </w:p>
        </w:tc>
        <w:tc>
          <w:tcPr>
            <w:tcW w:w="1070" w:type="dxa"/>
            <w:noWrap/>
          </w:tcPr>
          <w:p w14:paraId="537F6E9E" w14:textId="2E5508BE" w:rsidR="00E95E97" w:rsidRPr="00E50332" w:rsidRDefault="00E95E97" w:rsidP="00E95E97">
            <w:pPr>
              <w:pStyle w:val="Tabeludfyldning"/>
              <w:jc w:val="right"/>
              <w:rPr>
                <w:color w:val="000000" w:themeColor="text1"/>
              </w:rPr>
            </w:pPr>
            <w:r w:rsidRPr="00E50332">
              <w:rPr>
                <w:color w:val="000000" w:themeColor="text1"/>
              </w:rPr>
              <w:t>33</w:t>
            </w:r>
          </w:p>
        </w:tc>
      </w:tr>
      <w:tr w:rsidR="00E50332" w:rsidRPr="00E50332" w14:paraId="3C00811A" w14:textId="77777777" w:rsidTr="00E50332">
        <w:trPr>
          <w:trHeight w:val="284"/>
        </w:trPr>
        <w:tc>
          <w:tcPr>
            <w:tcW w:w="4795" w:type="dxa"/>
            <w:vAlign w:val="bottom"/>
          </w:tcPr>
          <w:p w14:paraId="19775586" w14:textId="77777777" w:rsidR="00E95E97" w:rsidRPr="00E50332" w:rsidRDefault="00E95E97" w:rsidP="00E95E97">
            <w:pPr>
              <w:pStyle w:val="Tabeludfyldning"/>
              <w:rPr>
                <w:color w:val="000000" w:themeColor="text1"/>
              </w:rPr>
            </w:pPr>
            <w:r w:rsidRPr="00E50332">
              <w:rPr>
                <w:color w:val="000000" w:themeColor="text1"/>
              </w:rPr>
              <w:t>Boliger Udsatte voksne og socialpsykiatri</w:t>
            </w:r>
          </w:p>
          <w:p w14:paraId="1218B2E6" w14:textId="77777777" w:rsidR="00E95E97" w:rsidRPr="00E50332" w:rsidRDefault="00E95E97" w:rsidP="00E95E97">
            <w:pPr>
              <w:pStyle w:val="Tabeludfyldning"/>
              <w:rPr>
                <w:color w:val="000000" w:themeColor="text1"/>
              </w:rPr>
            </w:pPr>
            <w:r w:rsidRPr="00E50332">
              <w:rPr>
                <w:color w:val="000000" w:themeColor="text1"/>
              </w:rPr>
              <w:t xml:space="preserve"> (XA-8919034020-30020)</w:t>
            </w:r>
          </w:p>
        </w:tc>
        <w:tc>
          <w:tcPr>
            <w:tcW w:w="1070" w:type="dxa"/>
            <w:noWrap/>
            <w:vAlign w:val="center"/>
          </w:tcPr>
          <w:p w14:paraId="5893E464" w14:textId="28558BF0" w:rsidR="00E95E97" w:rsidRPr="00E50332" w:rsidRDefault="00E95E97" w:rsidP="00E95E97">
            <w:pPr>
              <w:pStyle w:val="Tabeludfyldning"/>
              <w:jc w:val="right"/>
              <w:rPr>
                <w:color w:val="000000" w:themeColor="text1"/>
              </w:rPr>
            </w:pPr>
            <w:r w:rsidRPr="00E50332">
              <w:rPr>
                <w:color w:val="000000" w:themeColor="text1"/>
              </w:rPr>
              <w:t>6.045</w:t>
            </w:r>
          </w:p>
        </w:tc>
        <w:tc>
          <w:tcPr>
            <w:tcW w:w="1070" w:type="dxa"/>
            <w:noWrap/>
            <w:vAlign w:val="center"/>
          </w:tcPr>
          <w:p w14:paraId="3CADAB11" w14:textId="3B587E56" w:rsidR="00E95E97" w:rsidRPr="00E50332" w:rsidRDefault="00E95E97" w:rsidP="00E50332">
            <w:pPr>
              <w:pStyle w:val="Tabeludfyldning"/>
              <w:jc w:val="right"/>
              <w:rPr>
                <w:color w:val="000000" w:themeColor="text1"/>
              </w:rPr>
            </w:pPr>
            <w:r w:rsidRPr="00E50332">
              <w:rPr>
                <w:color w:val="000000" w:themeColor="text1"/>
              </w:rPr>
              <w:t>3.901</w:t>
            </w:r>
          </w:p>
        </w:tc>
        <w:tc>
          <w:tcPr>
            <w:tcW w:w="1112" w:type="dxa"/>
            <w:noWrap/>
            <w:vAlign w:val="center"/>
          </w:tcPr>
          <w:p w14:paraId="6D8883BD" w14:textId="34DBCF98" w:rsidR="00E95E97" w:rsidRPr="00E50332" w:rsidRDefault="00E95E97" w:rsidP="00E50332">
            <w:pPr>
              <w:pStyle w:val="Tabeludfyldning"/>
              <w:jc w:val="right"/>
              <w:rPr>
                <w:color w:val="000000" w:themeColor="text1"/>
              </w:rPr>
            </w:pPr>
            <w:r w:rsidRPr="00E50332">
              <w:rPr>
                <w:color w:val="000000" w:themeColor="text1"/>
              </w:rPr>
              <w:t>9.754</w:t>
            </w:r>
          </w:p>
        </w:tc>
        <w:tc>
          <w:tcPr>
            <w:tcW w:w="1112" w:type="dxa"/>
            <w:vAlign w:val="center"/>
          </w:tcPr>
          <w:p w14:paraId="2932DE53" w14:textId="7AAB10FB" w:rsidR="00E95E97" w:rsidRPr="00E50332" w:rsidRDefault="00E95E97" w:rsidP="00E50332">
            <w:pPr>
              <w:pStyle w:val="Tabeludfyldning"/>
              <w:jc w:val="right"/>
              <w:rPr>
                <w:color w:val="000000" w:themeColor="text1"/>
              </w:rPr>
            </w:pPr>
            <w:r w:rsidRPr="00E50332">
              <w:rPr>
                <w:color w:val="000000" w:themeColor="text1"/>
              </w:rPr>
              <w:t>12.663</w:t>
            </w:r>
          </w:p>
        </w:tc>
        <w:tc>
          <w:tcPr>
            <w:tcW w:w="1070" w:type="dxa"/>
            <w:noWrap/>
            <w:vAlign w:val="center"/>
          </w:tcPr>
          <w:p w14:paraId="1F87E8F3" w14:textId="0FB75C4E" w:rsidR="00E95E97" w:rsidRPr="00E50332" w:rsidRDefault="00E95E97" w:rsidP="00E50332">
            <w:pPr>
              <w:pStyle w:val="Tabeludfyldning"/>
              <w:jc w:val="right"/>
              <w:rPr>
                <w:color w:val="000000" w:themeColor="text1"/>
              </w:rPr>
            </w:pPr>
            <w:r w:rsidRPr="00E50332">
              <w:rPr>
                <w:color w:val="000000" w:themeColor="text1"/>
              </w:rPr>
              <w:t>10.210</w:t>
            </w:r>
          </w:p>
        </w:tc>
      </w:tr>
      <w:tr w:rsidR="00E50332" w:rsidRPr="00E50332" w14:paraId="1E0724D8" w14:textId="77777777" w:rsidTr="00087BA4">
        <w:trPr>
          <w:trHeight w:val="284"/>
        </w:trPr>
        <w:tc>
          <w:tcPr>
            <w:tcW w:w="4795" w:type="dxa"/>
            <w:vAlign w:val="bottom"/>
          </w:tcPr>
          <w:p w14:paraId="7A659F94" w14:textId="77777777" w:rsidR="00E95E97" w:rsidRPr="00E50332" w:rsidRDefault="00E95E97" w:rsidP="00E95E97">
            <w:pPr>
              <w:pStyle w:val="Tabeludfyldning"/>
              <w:rPr>
                <w:color w:val="000000" w:themeColor="text1"/>
              </w:rPr>
            </w:pPr>
            <w:r w:rsidRPr="00E50332">
              <w:rPr>
                <w:color w:val="000000" w:themeColor="text1"/>
              </w:rPr>
              <w:t>Boliger Udsatte voksne Skæve boliger (XA-8919034020-30021)</w:t>
            </w:r>
          </w:p>
        </w:tc>
        <w:tc>
          <w:tcPr>
            <w:tcW w:w="1070" w:type="dxa"/>
            <w:noWrap/>
            <w:vAlign w:val="center"/>
          </w:tcPr>
          <w:p w14:paraId="27A7E881" w14:textId="0AC90195" w:rsidR="00E95E97" w:rsidRPr="00E50332" w:rsidRDefault="00E95E97" w:rsidP="00E95E97">
            <w:pPr>
              <w:pStyle w:val="Tabeludfyldning"/>
              <w:jc w:val="right"/>
              <w:rPr>
                <w:color w:val="000000" w:themeColor="text1"/>
              </w:rPr>
            </w:pPr>
          </w:p>
        </w:tc>
        <w:tc>
          <w:tcPr>
            <w:tcW w:w="1070" w:type="dxa"/>
            <w:noWrap/>
          </w:tcPr>
          <w:p w14:paraId="6F8F5A87" w14:textId="1F2BC65B" w:rsidR="00E95E97" w:rsidRPr="00E50332" w:rsidRDefault="00E95E97" w:rsidP="00E95E97">
            <w:pPr>
              <w:pStyle w:val="Tabeludfyldning"/>
              <w:jc w:val="right"/>
              <w:rPr>
                <w:color w:val="000000" w:themeColor="text1"/>
              </w:rPr>
            </w:pPr>
          </w:p>
        </w:tc>
        <w:tc>
          <w:tcPr>
            <w:tcW w:w="1112" w:type="dxa"/>
            <w:noWrap/>
          </w:tcPr>
          <w:p w14:paraId="6990D9B0" w14:textId="162922EF" w:rsidR="00E95E97" w:rsidRPr="00E50332" w:rsidRDefault="00E95E97" w:rsidP="00E95E97">
            <w:pPr>
              <w:pStyle w:val="Tabeludfyldning"/>
              <w:jc w:val="right"/>
              <w:rPr>
                <w:color w:val="000000" w:themeColor="text1"/>
              </w:rPr>
            </w:pPr>
          </w:p>
        </w:tc>
        <w:tc>
          <w:tcPr>
            <w:tcW w:w="1112" w:type="dxa"/>
          </w:tcPr>
          <w:p w14:paraId="74FC1D76" w14:textId="0403F1AC" w:rsidR="00E95E97" w:rsidRPr="00E50332" w:rsidRDefault="00E95E97" w:rsidP="00E95E97">
            <w:pPr>
              <w:pStyle w:val="Tabeludfyldning"/>
              <w:jc w:val="right"/>
              <w:rPr>
                <w:color w:val="000000" w:themeColor="text1"/>
              </w:rPr>
            </w:pPr>
            <w:r w:rsidRPr="00E50332">
              <w:rPr>
                <w:color w:val="000000" w:themeColor="text1"/>
              </w:rPr>
              <w:t>14.130</w:t>
            </w:r>
          </w:p>
        </w:tc>
        <w:tc>
          <w:tcPr>
            <w:tcW w:w="1070" w:type="dxa"/>
            <w:noWrap/>
          </w:tcPr>
          <w:p w14:paraId="0703209F" w14:textId="63DD6E8D" w:rsidR="00E95E97" w:rsidRPr="00E50332" w:rsidRDefault="00E95E97" w:rsidP="00E95E97">
            <w:pPr>
              <w:pStyle w:val="Tabeludfyldning"/>
              <w:jc w:val="right"/>
              <w:rPr>
                <w:color w:val="000000" w:themeColor="text1"/>
              </w:rPr>
            </w:pPr>
          </w:p>
        </w:tc>
      </w:tr>
      <w:tr w:rsidR="00E50332" w:rsidRPr="00E50332" w14:paraId="07325A9E" w14:textId="77777777" w:rsidTr="00087BA4">
        <w:trPr>
          <w:trHeight w:val="284"/>
        </w:trPr>
        <w:tc>
          <w:tcPr>
            <w:tcW w:w="4795" w:type="dxa"/>
            <w:vAlign w:val="bottom"/>
          </w:tcPr>
          <w:p w14:paraId="131D24F9" w14:textId="77777777" w:rsidR="00E95E97" w:rsidRPr="00E50332" w:rsidRDefault="00E95E97" w:rsidP="00E95E97">
            <w:pPr>
              <w:pStyle w:val="Tabeludfyldning"/>
              <w:rPr>
                <w:color w:val="000000" w:themeColor="text1"/>
              </w:rPr>
            </w:pPr>
            <w:r w:rsidRPr="00E50332">
              <w:rPr>
                <w:color w:val="000000" w:themeColor="text1"/>
              </w:rPr>
              <w:t>Boliger Børn og Unge (XA-8919034020-30030)</w:t>
            </w:r>
          </w:p>
        </w:tc>
        <w:tc>
          <w:tcPr>
            <w:tcW w:w="1070" w:type="dxa"/>
            <w:noWrap/>
            <w:vAlign w:val="center"/>
          </w:tcPr>
          <w:p w14:paraId="60202844" w14:textId="486E7E0B" w:rsidR="00E95E97" w:rsidRPr="00E50332" w:rsidRDefault="00E95E97" w:rsidP="00E95E97">
            <w:pPr>
              <w:pStyle w:val="Tabeludfyldning"/>
              <w:jc w:val="right"/>
              <w:rPr>
                <w:color w:val="000000" w:themeColor="text1"/>
              </w:rPr>
            </w:pPr>
            <w:r w:rsidRPr="00E50332">
              <w:rPr>
                <w:color w:val="000000" w:themeColor="text1"/>
              </w:rPr>
              <w:t>10.800</w:t>
            </w:r>
          </w:p>
        </w:tc>
        <w:tc>
          <w:tcPr>
            <w:tcW w:w="1070" w:type="dxa"/>
            <w:noWrap/>
          </w:tcPr>
          <w:p w14:paraId="4CB5A14D" w14:textId="6D65620E" w:rsidR="00E95E97" w:rsidRPr="00E50332" w:rsidRDefault="00E95E97" w:rsidP="00E95E97">
            <w:pPr>
              <w:pStyle w:val="Tabeludfyldning"/>
              <w:jc w:val="right"/>
              <w:rPr>
                <w:color w:val="000000" w:themeColor="text1"/>
              </w:rPr>
            </w:pPr>
          </w:p>
        </w:tc>
        <w:tc>
          <w:tcPr>
            <w:tcW w:w="1112" w:type="dxa"/>
            <w:noWrap/>
          </w:tcPr>
          <w:p w14:paraId="6EF9F6B0" w14:textId="7D239266" w:rsidR="00E95E97" w:rsidRPr="00E50332" w:rsidRDefault="00E95E97" w:rsidP="00E95E97">
            <w:pPr>
              <w:pStyle w:val="Tabeludfyldning"/>
              <w:jc w:val="right"/>
              <w:rPr>
                <w:color w:val="000000" w:themeColor="text1"/>
              </w:rPr>
            </w:pPr>
            <w:r w:rsidRPr="00E50332">
              <w:rPr>
                <w:color w:val="000000" w:themeColor="text1"/>
              </w:rPr>
              <w:t>9.051</w:t>
            </w:r>
          </w:p>
        </w:tc>
        <w:tc>
          <w:tcPr>
            <w:tcW w:w="1112" w:type="dxa"/>
          </w:tcPr>
          <w:p w14:paraId="0679B77A" w14:textId="174FCF25" w:rsidR="00E95E97" w:rsidRPr="00E50332" w:rsidRDefault="00E95E97" w:rsidP="00E95E97">
            <w:pPr>
              <w:pStyle w:val="Tabeludfyldning"/>
              <w:jc w:val="right"/>
              <w:rPr>
                <w:color w:val="000000" w:themeColor="text1"/>
              </w:rPr>
            </w:pPr>
            <w:r w:rsidRPr="00E50332">
              <w:rPr>
                <w:color w:val="000000" w:themeColor="text1"/>
              </w:rPr>
              <w:t>3.651</w:t>
            </w:r>
          </w:p>
        </w:tc>
        <w:tc>
          <w:tcPr>
            <w:tcW w:w="1070" w:type="dxa"/>
            <w:noWrap/>
          </w:tcPr>
          <w:p w14:paraId="0680686A" w14:textId="6BCA7F54" w:rsidR="00E95E97" w:rsidRPr="00E50332" w:rsidRDefault="00E95E97" w:rsidP="00E95E97">
            <w:pPr>
              <w:pStyle w:val="Tabeludfyldning"/>
              <w:jc w:val="right"/>
              <w:rPr>
                <w:color w:val="000000" w:themeColor="text1"/>
              </w:rPr>
            </w:pPr>
            <w:r w:rsidRPr="00E50332">
              <w:rPr>
                <w:color w:val="000000" w:themeColor="text1"/>
              </w:rPr>
              <w:t>3.909</w:t>
            </w:r>
          </w:p>
        </w:tc>
      </w:tr>
      <w:tr w:rsidR="00E50332" w:rsidRPr="00E50332" w14:paraId="24542169" w14:textId="77777777" w:rsidTr="00087BA4">
        <w:trPr>
          <w:trHeight w:val="284"/>
        </w:trPr>
        <w:tc>
          <w:tcPr>
            <w:tcW w:w="4795" w:type="dxa"/>
            <w:vAlign w:val="bottom"/>
          </w:tcPr>
          <w:p w14:paraId="31CB040A" w14:textId="77777777" w:rsidR="00E95E97" w:rsidRPr="00E50332" w:rsidRDefault="00E95E97" w:rsidP="00E95E97">
            <w:pPr>
              <w:pStyle w:val="Tabeludfyldning"/>
              <w:rPr>
                <w:color w:val="000000" w:themeColor="text1"/>
              </w:rPr>
            </w:pPr>
            <w:r w:rsidRPr="00E50332">
              <w:rPr>
                <w:color w:val="000000" w:themeColor="text1"/>
              </w:rPr>
              <w:t>Lærings- og beskæftigelsestilbud (XA-8919034020-30040)</w:t>
            </w:r>
          </w:p>
        </w:tc>
        <w:tc>
          <w:tcPr>
            <w:tcW w:w="1070" w:type="dxa"/>
            <w:noWrap/>
            <w:vAlign w:val="center"/>
          </w:tcPr>
          <w:p w14:paraId="5466C6A7" w14:textId="4F0CB3E0" w:rsidR="00E95E97" w:rsidRPr="00E50332" w:rsidRDefault="00E95E97" w:rsidP="00E95E97">
            <w:pPr>
              <w:pStyle w:val="Tabeludfyldning"/>
              <w:jc w:val="right"/>
              <w:rPr>
                <w:color w:val="000000" w:themeColor="text1"/>
              </w:rPr>
            </w:pPr>
            <w:r w:rsidRPr="00E50332">
              <w:rPr>
                <w:color w:val="000000" w:themeColor="text1"/>
              </w:rPr>
              <w:t>2.160</w:t>
            </w:r>
          </w:p>
        </w:tc>
        <w:tc>
          <w:tcPr>
            <w:tcW w:w="1070" w:type="dxa"/>
            <w:noWrap/>
          </w:tcPr>
          <w:p w14:paraId="05DFD867" w14:textId="656F9A7C" w:rsidR="00E95E97" w:rsidRPr="00E50332" w:rsidRDefault="00E95E97" w:rsidP="00E95E97">
            <w:pPr>
              <w:pStyle w:val="Tabeludfyldning"/>
              <w:jc w:val="right"/>
              <w:rPr>
                <w:color w:val="000000" w:themeColor="text1"/>
              </w:rPr>
            </w:pPr>
          </w:p>
        </w:tc>
        <w:tc>
          <w:tcPr>
            <w:tcW w:w="1112" w:type="dxa"/>
            <w:noWrap/>
          </w:tcPr>
          <w:p w14:paraId="777D91D3" w14:textId="600DDD7E" w:rsidR="00E95E97" w:rsidRPr="00E50332" w:rsidRDefault="00E95E97" w:rsidP="00E95E97">
            <w:pPr>
              <w:pStyle w:val="Tabeludfyldning"/>
              <w:jc w:val="right"/>
              <w:rPr>
                <w:color w:val="000000" w:themeColor="text1"/>
              </w:rPr>
            </w:pPr>
            <w:r w:rsidRPr="00E50332">
              <w:rPr>
                <w:color w:val="000000" w:themeColor="text1"/>
              </w:rPr>
              <w:t>13.359</w:t>
            </w:r>
          </w:p>
        </w:tc>
        <w:tc>
          <w:tcPr>
            <w:tcW w:w="1112" w:type="dxa"/>
          </w:tcPr>
          <w:p w14:paraId="27504483" w14:textId="38614B36" w:rsidR="00E95E97" w:rsidRPr="00E50332" w:rsidRDefault="00E95E97" w:rsidP="00E95E97">
            <w:pPr>
              <w:pStyle w:val="Tabeludfyldning"/>
              <w:jc w:val="right"/>
              <w:rPr>
                <w:color w:val="000000" w:themeColor="text1"/>
              </w:rPr>
            </w:pPr>
            <w:r w:rsidRPr="00E50332">
              <w:rPr>
                <w:color w:val="000000" w:themeColor="text1"/>
              </w:rPr>
              <w:t>15.724</w:t>
            </w:r>
          </w:p>
        </w:tc>
        <w:tc>
          <w:tcPr>
            <w:tcW w:w="1070" w:type="dxa"/>
            <w:noWrap/>
          </w:tcPr>
          <w:p w14:paraId="4D612EFB" w14:textId="1C371F30" w:rsidR="00E95E97" w:rsidRPr="00E50332" w:rsidRDefault="00E95E97" w:rsidP="00E95E97">
            <w:pPr>
              <w:pStyle w:val="Tabeludfyldning"/>
              <w:jc w:val="right"/>
              <w:rPr>
                <w:color w:val="000000" w:themeColor="text1"/>
              </w:rPr>
            </w:pPr>
            <w:r w:rsidRPr="00E50332">
              <w:rPr>
                <w:color w:val="000000" w:themeColor="text1"/>
              </w:rPr>
              <w:t>31.938</w:t>
            </w:r>
          </w:p>
        </w:tc>
      </w:tr>
      <w:tr w:rsidR="00E50332" w:rsidRPr="00E50332" w14:paraId="588B5605" w14:textId="77777777" w:rsidTr="006031A5">
        <w:trPr>
          <w:trHeight w:val="284"/>
        </w:trPr>
        <w:tc>
          <w:tcPr>
            <w:tcW w:w="4795" w:type="dxa"/>
            <w:shd w:val="clear" w:color="auto" w:fill="DEF2CD" w:themeFill="accent1" w:themeFillTint="33"/>
            <w:vAlign w:val="center"/>
          </w:tcPr>
          <w:p w14:paraId="4A9284E6" w14:textId="77777777" w:rsidR="006031A5" w:rsidRPr="00E50332" w:rsidRDefault="006031A5" w:rsidP="006031A5">
            <w:pPr>
              <w:pStyle w:val="Tabeludfyldning"/>
              <w:rPr>
                <w:b/>
                <w:color w:val="000000" w:themeColor="text1"/>
              </w:rPr>
            </w:pPr>
            <w:r w:rsidRPr="00E50332">
              <w:rPr>
                <w:b/>
                <w:color w:val="000000" w:themeColor="text1"/>
              </w:rPr>
              <w:t>Reservebeløb i alt</w:t>
            </w:r>
          </w:p>
        </w:tc>
        <w:tc>
          <w:tcPr>
            <w:tcW w:w="1070" w:type="dxa"/>
            <w:shd w:val="clear" w:color="auto" w:fill="DEF2CD" w:themeFill="accent1" w:themeFillTint="33"/>
            <w:noWrap/>
            <w:vAlign w:val="center"/>
          </w:tcPr>
          <w:p w14:paraId="72013787" w14:textId="6B73FF91" w:rsidR="006031A5" w:rsidRPr="00E50332" w:rsidRDefault="006031A5" w:rsidP="006031A5">
            <w:pPr>
              <w:pStyle w:val="Tabeludfyldning"/>
              <w:jc w:val="right"/>
              <w:rPr>
                <w:b/>
                <w:color w:val="000000" w:themeColor="text1"/>
              </w:rPr>
            </w:pPr>
            <w:r w:rsidRPr="00E50332">
              <w:rPr>
                <w:b/>
                <w:color w:val="000000" w:themeColor="text1"/>
              </w:rPr>
              <w:t>19.006</w:t>
            </w:r>
          </w:p>
        </w:tc>
        <w:tc>
          <w:tcPr>
            <w:tcW w:w="1070" w:type="dxa"/>
            <w:shd w:val="clear" w:color="auto" w:fill="DEF2CD" w:themeFill="accent1" w:themeFillTint="33"/>
            <w:noWrap/>
            <w:vAlign w:val="center"/>
          </w:tcPr>
          <w:p w14:paraId="33BC3D4A" w14:textId="619817B5" w:rsidR="006031A5" w:rsidRPr="00E50332" w:rsidRDefault="00E50332" w:rsidP="006031A5">
            <w:pPr>
              <w:pStyle w:val="Tabeludfyldning"/>
              <w:jc w:val="right"/>
              <w:rPr>
                <w:b/>
                <w:color w:val="000000" w:themeColor="text1"/>
              </w:rPr>
            </w:pPr>
            <w:r>
              <w:rPr>
                <w:b/>
                <w:color w:val="000000" w:themeColor="text1"/>
              </w:rPr>
              <w:t>7.208</w:t>
            </w:r>
          </w:p>
        </w:tc>
        <w:tc>
          <w:tcPr>
            <w:tcW w:w="1112" w:type="dxa"/>
            <w:shd w:val="clear" w:color="auto" w:fill="DEF2CD" w:themeFill="accent1" w:themeFillTint="33"/>
            <w:noWrap/>
            <w:vAlign w:val="center"/>
          </w:tcPr>
          <w:p w14:paraId="5788147A" w14:textId="7BF614EE" w:rsidR="006031A5" w:rsidRPr="00E50332" w:rsidRDefault="00E50332" w:rsidP="006031A5">
            <w:pPr>
              <w:pStyle w:val="Tabeludfyldning"/>
              <w:jc w:val="right"/>
              <w:rPr>
                <w:b/>
                <w:color w:val="000000" w:themeColor="text1"/>
              </w:rPr>
            </w:pPr>
            <w:r>
              <w:rPr>
                <w:b/>
                <w:color w:val="000000" w:themeColor="text1"/>
              </w:rPr>
              <w:t>33.495</w:t>
            </w:r>
          </w:p>
        </w:tc>
        <w:tc>
          <w:tcPr>
            <w:tcW w:w="1112" w:type="dxa"/>
            <w:shd w:val="clear" w:color="auto" w:fill="DEF2CD" w:themeFill="accent1" w:themeFillTint="33"/>
            <w:vAlign w:val="center"/>
          </w:tcPr>
          <w:p w14:paraId="1A8668EF" w14:textId="66CBB557" w:rsidR="006031A5" w:rsidRPr="00E50332" w:rsidRDefault="00E50332" w:rsidP="006031A5">
            <w:pPr>
              <w:pStyle w:val="Tabeludfyldning"/>
              <w:jc w:val="right"/>
              <w:rPr>
                <w:b/>
                <w:color w:val="000000" w:themeColor="text1"/>
              </w:rPr>
            </w:pPr>
            <w:r>
              <w:rPr>
                <w:b/>
                <w:color w:val="000000" w:themeColor="text1"/>
              </w:rPr>
              <w:t>46.169</w:t>
            </w:r>
          </w:p>
        </w:tc>
        <w:tc>
          <w:tcPr>
            <w:tcW w:w="1070" w:type="dxa"/>
            <w:shd w:val="clear" w:color="auto" w:fill="DEF2CD" w:themeFill="accent1" w:themeFillTint="33"/>
            <w:noWrap/>
            <w:vAlign w:val="center"/>
          </w:tcPr>
          <w:p w14:paraId="31745FC8" w14:textId="187EC9B0" w:rsidR="006031A5" w:rsidRPr="00E50332" w:rsidRDefault="00E50332" w:rsidP="006031A5">
            <w:pPr>
              <w:pStyle w:val="Tabeludfyldning"/>
              <w:jc w:val="right"/>
              <w:rPr>
                <w:b/>
                <w:color w:val="000000" w:themeColor="text1"/>
              </w:rPr>
            </w:pPr>
            <w:r>
              <w:rPr>
                <w:b/>
                <w:color w:val="000000" w:themeColor="text1"/>
              </w:rPr>
              <w:t>46.089</w:t>
            </w:r>
          </w:p>
        </w:tc>
      </w:tr>
    </w:tbl>
    <w:p w14:paraId="11F6B7F4" w14:textId="478BC926" w:rsidR="00597B03" w:rsidRPr="00E50332" w:rsidRDefault="00597B03" w:rsidP="00597B03">
      <w:pPr>
        <w:pStyle w:val="Billedtekst-afsnit"/>
        <w:spacing w:line="240" w:lineRule="auto"/>
        <w:rPr>
          <w:color w:val="000000" w:themeColor="text1"/>
        </w:rPr>
      </w:pPr>
      <w:r w:rsidRPr="00E50332">
        <w:rPr>
          <w:color w:val="000000" w:themeColor="text1"/>
        </w:rPr>
        <w:t xml:space="preserve">*) Budget </w:t>
      </w:r>
      <w:r w:rsidR="009755CA" w:rsidRPr="00E50332">
        <w:rPr>
          <w:color w:val="000000" w:themeColor="text1"/>
        </w:rPr>
        <w:t>2025</w:t>
      </w:r>
      <w:r w:rsidRPr="00E50332">
        <w:rPr>
          <w:color w:val="000000" w:themeColor="text1"/>
        </w:rPr>
        <w:t xml:space="preserve"> er fremskrevet til </w:t>
      </w:r>
      <w:r w:rsidR="009755CA" w:rsidRPr="00E50332">
        <w:rPr>
          <w:color w:val="000000" w:themeColor="text1"/>
        </w:rPr>
        <w:t xml:space="preserve">2026-priser </w:t>
      </w:r>
      <w:r w:rsidRPr="00E50332">
        <w:rPr>
          <w:color w:val="000000" w:themeColor="text1"/>
        </w:rPr>
        <w:t>med KL’s anlægsfremskrivningsprocenter</w:t>
      </w:r>
    </w:p>
    <w:p w14:paraId="020755D4" w14:textId="77777777" w:rsidR="005A1D8F" w:rsidRPr="00E50332" w:rsidRDefault="005A1D8F" w:rsidP="005A1D8F">
      <w:pPr>
        <w:pStyle w:val="Billedtekst-afsnit"/>
        <w:spacing w:line="240" w:lineRule="auto"/>
        <w:rPr>
          <w:color w:val="000000" w:themeColor="text1"/>
        </w:rPr>
      </w:pPr>
    </w:p>
    <w:p w14:paraId="6E74507F" w14:textId="60D91DA1" w:rsidR="005A1D8F" w:rsidRPr="00E50332" w:rsidRDefault="005A1D8F" w:rsidP="005A1D8F">
      <w:pPr>
        <w:rPr>
          <w:color w:val="000000" w:themeColor="text1"/>
        </w:rPr>
      </w:pPr>
      <w:r w:rsidRPr="00E50332">
        <w:rPr>
          <w:color w:val="000000" w:themeColor="text1"/>
        </w:rPr>
        <w:t>På socialområdet er der i årene 2024-202</w:t>
      </w:r>
      <w:r w:rsidR="00B82E09" w:rsidRPr="00E50332">
        <w:rPr>
          <w:color w:val="000000" w:themeColor="text1"/>
        </w:rPr>
        <w:t>8</w:t>
      </w:r>
      <w:r w:rsidRPr="00E50332">
        <w:rPr>
          <w:color w:val="000000" w:themeColor="text1"/>
        </w:rPr>
        <w:t xml:space="preserve"> i Investeringsplanen 2024-34 afsat i alt ca. 243 mio. kr. (2021-priser) til nye tilbud på det specialiserede socialområde, herunder områderne voksenhandicap, Socialpsykiatri og udsatte voksne samt Børn og unge under henholdsvis almenboligloven og serviceloven. Af de 243 mio. kr. er der afsat 76 mio. kr. til at etablere lærings- og beskæftigelsestilbud, der enten opføres i tilknytning til ovennævnte nye boliger eller eksisterende tilbud. Der </w:t>
      </w:r>
      <w:r w:rsidR="00487DD4" w:rsidRPr="00E50332">
        <w:rPr>
          <w:color w:val="000000" w:themeColor="text1"/>
        </w:rPr>
        <w:t xml:space="preserve">bliver </w:t>
      </w:r>
      <w:r w:rsidRPr="00E50332">
        <w:rPr>
          <w:color w:val="000000" w:themeColor="text1"/>
        </w:rPr>
        <w:t>løbende udmøntet fra reserve</w:t>
      </w:r>
      <w:r w:rsidR="00B82E09" w:rsidRPr="00E50332">
        <w:rPr>
          <w:color w:val="000000" w:themeColor="text1"/>
        </w:rPr>
        <w:t>r</w:t>
      </w:r>
      <w:r w:rsidRPr="00E50332">
        <w:rPr>
          <w:color w:val="000000" w:themeColor="text1"/>
        </w:rPr>
        <w:t>ne.</w:t>
      </w:r>
    </w:p>
    <w:p w14:paraId="6EA43288" w14:textId="012475DD" w:rsidR="00964686" w:rsidRPr="0030332D" w:rsidRDefault="00964686">
      <w:pPr>
        <w:spacing w:after="200" w:line="276" w:lineRule="auto"/>
        <w:rPr>
          <w:b/>
          <w:color w:val="FF0000"/>
          <w:spacing w:val="5"/>
          <w:sz w:val="22"/>
          <w:szCs w:val="24"/>
        </w:rPr>
      </w:pPr>
    </w:p>
    <w:p w14:paraId="5D49EA46" w14:textId="4AE5D834" w:rsidR="002D36FF" w:rsidRPr="0030332D" w:rsidRDefault="00C26C74" w:rsidP="007F5636">
      <w:pPr>
        <w:pStyle w:val="Overskrift3"/>
      </w:pPr>
      <w:r w:rsidRPr="0030332D">
        <w:t>Kultur- og fritidsområdet -</w:t>
      </w:r>
      <w:r w:rsidR="002D36FF" w:rsidRPr="0030332D">
        <w:t xml:space="preserve"> </w:t>
      </w:r>
      <w:r w:rsidR="00316590" w:rsidRPr="0030332D">
        <w:t>Investering</w:t>
      </w:r>
      <w:r w:rsidR="002D36FF" w:rsidRPr="0030332D">
        <w:t>splan 2024-2033 (XA</w:t>
      </w:r>
      <w:r w:rsidR="00117705" w:rsidRPr="0030332D">
        <w:t>-</w:t>
      </w:r>
      <w:r w:rsidR="002D36FF" w:rsidRPr="0030332D">
        <w:t>891903</w:t>
      </w:r>
      <w:r w:rsidRPr="0030332D">
        <w:t>5</w:t>
      </w:r>
      <w:r w:rsidR="002D36FF" w:rsidRPr="0030332D">
        <w:t>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Kultur- og fritidsområdet - Investeringsplan 2024-2033&#10; (XA-8919035020)&#10;"/>
      </w:tblPr>
      <w:tblGrid>
        <w:gridCol w:w="4795"/>
        <w:gridCol w:w="1070"/>
        <w:gridCol w:w="1070"/>
        <w:gridCol w:w="1112"/>
        <w:gridCol w:w="1112"/>
        <w:gridCol w:w="1070"/>
      </w:tblGrid>
      <w:tr w:rsidR="00771F5B" w:rsidRPr="00771F5B" w14:paraId="67F9EEC6" w14:textId="77777777" w:rsidTr="00654FD9">
        <w:trPr>
          <w:trHeight w:val="397"/>
          <w:tblHeader/>
        </w:trPr>
        <w:tc>
          <w:tcPr>
            <w:tcW w:w="4795" w:type="dxa"/>
            <w:shd w:val="clear" w:color="auto" w:fill="5F9F2A" w:themeFill="accent1"/>
            <w:noWrap/>
            <w:vAlign w:val="center"/>
            <w:hideMark/>
          </w:tcPr>
          <w:p w14:paraId="7F414B00" w14:textId="611CC7BB" w:rsidR="00FA2B82" w:rsidRPr="00454E48" w:rsidRDefault="00FA2B82" w:rsidP="00FA2B82">
            <w:pPr>
              <w:pStyle w:val="Tabeloverskrift"/>
            </w:pPr>
            <w:r w:rsidRPr="00454E48">
              <w:t>1.000 kr. i 202</w:t>
            </w:r>
            <w:r w:rsidR="009755CA" w:rsidRPr="00454E48">
              <w:t>6</w:t>
            </w:r>
            <w:r w:rsidRPr="00454E48">
              <w:t xml:space="preserve">-priser </w:t>
            </w:r>
          </w:p>
        </w:tc>
        <w:tc>
          <w:tcPr>
            <w:tcW w:w="1070" w:type="dxa"/>
            <w:shd w:val="clear" w:color="auto" w:fill="5F9F2A" w:themeFill="accent1"/>
            <w:vAlign w:val="center"/>
            <w:hideMark/>
          </w:tcPr>
          <w:p w14:paraId="06E72AFA" w14:textId="2330A874" w:rsidR="00FA2B82" w:rsidRPr="00454E48" w:rsidRDefault="00FA2B82" w:rsidP="00FA2B82">
            <w:pPr>
              <w:pStyle w:val="Tabelr"/>
            </w:pPr>
            <w:r w:rsidRPr="00454E48">
              <w:t>KB 2025*</w:t>
            </w:r>
          </w:p>
        </w:tc>
        <w:tc>
          <w:tcPr>
            <w:tcW w:w="1070" w:type="dxa"/>
            <w:shd w:val="clear" w:color="auto" w:fill="5F9F2A" w:themeFill="accent1"/>
            <w:vAlign w:val="center"/>
            <w:hideMark/>
          </w:tcPr>
          <w:p w14:paraId="6D68628E" w14:textId="553A7C3A" w:rsidR="00FA2B82" w:rsidRPr="00454E48" w:rsidRDefault="00FA2B82" w:rsidP="00FA2B82">
            <w:pPr>
              <w:pStyle w:val="Tabelr"/>
            </w:pPr>
            <w:r w:rsidRPr="00454E48">
              <w:t>B 2026</w:t>
            </w:r>
          </w:p>
        </w:tc>
        <w:tc>
          <w:tcPr>
            <w:tcW w:w="1112" w:type="dxa"/>
            <w:shd w:val="clear" w:color="auto" w:fill="5F9F2A" w:themeFill="accent1"/>
            <w:vAlign w:val="center"/>
            <w:hideMark/>
          </w:tcPr>
          <w:p w14:paraId="5899C218" w14:textId="4440746D" w:rsidR="00FA2B82" w:rsidRPr="00454E48" w:rsidRDefault="00FA2B82" w:rsidP="00FA2B82">
            <w:pPr>
              <w:pStyle w:val="Tabelr"/>
            </w:pPr>
            <w:r w:rsidRPr="00454E48">
              <w:t>BO 2027</w:t>
            </w:r>
          </w:p>
        </w:tc>
        <w:tc>
          <w:tcPr>
            <w:tcW w:w="1112" w:type="dxa"/>
            <w:shd w:val="clear" w:color="auto" w:fill="5F9F2A" w:themeFill="accent1"/>
            <w:vAlign w:val="center"/>
          </w:tcPr>
          <w:p w14:paraId="1DB7EAC3" w14:textId="7F25018F" w:rsidR="00FA2B82" w:rsidRPr="00454E48" w:rsidRDefault="00FA2B82" w:rsidP="00FA2B82">
            <w:pPr>
              <w:pStyle w:val="Tabelr"/>
            </w:pPr>
            <w:r w:rsidRPr="00454E48">
              <w:t>BO 2028</w:t>
            </w:r>
          </w:p>
        </w:tc>
        <w:tc>
          <w:tcPr>
            <w:tcW w:w="1070" w:type="dxa"/>
            <w:shd w:val="clear" w:color="auto" w:fill="5F9F2A" w:themeFill="accent1"/>
            <w:vAlign w:val="center"/>
            <w:hideMark/>
          </w:tcPr>
          <w:p w14:paraId="33B5FEBA" w14:textId="76323A3E" w:rsidR="00FA2B82" w:rsidRPr="00454E48" w:rsidRDefault="00FA2B82" w:rsidP="00FA2B82">
            <w:pPr>
              <w:pStyle w:val="Tabelr"/>
            </w:pPr>
            <w:r w:rsidRPr="00454E48">
              <w:t>BO 2029</w:t>
            </w:r>
          </w:p>
        </w:tc>
      </w:tr>
      <w:tr w:rsidR="00E50332" w:rsidRPr="00E50332" w14:paraId="7BCC6A75" w14:textId="77777777" w:rsidTr="00370893">
        <w:trPr>
          <w:trHeight w:val="284"/>
        </w:trPr>
        <w:tc>
          <w:tcPr>
            <w:tcW w:w="4795" w:type="dxa"/>
            <w:vAlign w:val="bottom"/>
          </w:tcPr>
          <w:p w14:paraId="7A4A0D86" w14:textId="0A855226" w:rsidR="00E50332" w:rsidRPr="00E50332" w:rsidRDefault="00E50332" w:rsidP="00E50332">
            <w:pPr>
              <w:pStyle w:val="Tabeludfyldning"/>
              <w:rPr>
                <w:color w:val="000000" w:themeColor="text1"/>
              </w:rPr>
            </w:pPr>
            <w:r w:rsidRPr="00E50332">
              <w:rPr>
                <w:color w:val="000000" w:themeColor="text1"/>
              </w:rPr>
              <w:t>Idrætsanlæg og outdoorfaciliteter (XA-8919035020-30020)</w:t>
            </w:r>
          </w:p>
        </w:tc>
        <w:tc>
          <w:tcPr>
            <w:tcW w:w="1070" w:type="dxa"/>
            <w:noWrap/>
            <w:vAlign w:val="center"/>
          </w:tcPr>
          <w:p w14:paraId="05F5C798" w14:textId="22EDC36A" w:rsidR="00E50332" w:rsidRPr="00E50332" w:rsidRDefault="00E50332" w:rsidP="00E50332">
            <w:pPr>
              <w:pStyle w:val="Tabeludfyldning"/>
              <w:jc w:val="right"/>
              <w:rPr>
                <w:color w:val="000000" w:themeColor="text1"/>
              </w:rPr>
            </w:pPr>
          </w:p>
        </w:tc>
        <w:tc>
          <w:tcPr>
            <w:tcW w:w="1070" w:type="dxa"/>
            <w:noWrap/>
            <w:vAlign w:val="center"/>
          </w:tcPr>
          <w:p w14:paraId="40F6B3B6" w14:textId="4D3C71FD" w:rsidR="00E50332" w:rsidRPr="00E50332" w:rsidRDefault="00E50332" w:rsidP="00E50332">
            <w:pPr>
              <w:pStyle w:val="Tabeludfyldning"/>
              <w:jc w:val="right"/>
              <w:rPr>
                <w:color w:val="000000" w:themeColor="text1"/>
              </w:rPr>
            </w:pPr>
          </w:p>
        </w:tc>
        <w:tc>
          <w:tcPr>
            <w:tcW w:w="1112" w:type="dxa"/>
            <w:noWrap/>
          </w:tcPr>
          <w:p w14:paraId="53592E60" w14:textId="1F31899A" w:rsidR="00E50332" w:rsidRPr="00E50332" w:rsidRDefault="00E50332" w:rsidP="00E50332">
            <w:pPr>
              <w:pStyle w:val="Tabeludfyldning"/>
              <w:jc w:val="right"/>
              <w:rPr>
                <w:color w:val="000000" w:themeColor="text1"/>
              </w:rPr>
            </w:pPr>
          </w:p>
        </w:tc>
        <w:tc>
          <w:tcPr>
            <w:tcW w:w="1112" w:type="dxa"/>
          </w:tcPr>
          <w:p w14:paraId="1F54E9E0" w14:textId="1E9A0D2E" w:rsidR="00E50332" w:rsidRPr="00E50332" w:rsidRDefault="00E50332" w:rsidP="00E50332">
            <w:pPr>
              <w:pStyle w:val="Tabeludfyldning"/>
              <w:jc w:val="right"/>
              <w:rPr>
                <w:color w:val="000000" w:themeColor="text1"/>
              </w:rPr>
            </w:pPr>
            <w:r w:rsidRPr="00E50332">
              <w:rPr>
                <w:color w:val="000000" w:themeColor="text1"/>
              </w:rPr>
              <w:t>19.679</w:t>
            </w:r>
          </w:p>
        </w:tc>
        <w:tc>
          <w:tcPr>
            <w:tcW w:w="1070" w:type="dxa"/>
            <w:noWrap/>
          </w:tcPr>
          <w:p w14:paraId="179CF76A" w14:textId="503E0560" w:rsidR="00E50332" w:rsidRPr="00E50332" w:rsidRDefault="00E50332" w:rsidP="00E50332">
            <w:pPr>
              <w:pStyle w:val="Tabeludfyldning"/>
              <w:jc w:val="right"/>
              <w:rPr>
                <w:color w:val="000000" w:themeColor="text1"/>
              </w:rPr>
            </w:pPr>
            <w:r w:rsidRPr="00E50332">
              <w:rPr>
                <w:color w:val="000000" w:themeColor="text1"/>
              </w:rPr>
              <w:t>27.788</w:t>
            </w:r>
          </w:p>
        </w:tc>
      </w:tr>
      <w:tr w:rsidR="00E50332" w:rsidRPr="00E50332" w14:paraId="30EF9D1E" w14:textId="77777777" w:rsidTr="00370893">
        <w:trPr>
          <w:trHeight w:val="284"/>
        </w:trPr>
        <w:tc>
          <w:tcPr>
            <w:tcW w:w="4795" w:type="dxa"/>
            <w:vAlign w:val="bottom"/>
          </w:tcPr>
          <w:p w14:paraId="6C1CF93F" w14:textId="4F8625E4" w:rsidR="00E50332" w:rsidRPr="00E50332" w:rsidRDefault="00E50332" w:rsidP="00E50332">
            <w:pPr>
              <w:pStyle w:val="Tabeludfyldning"/>
              <w:rPr>
                <w:color w:val="000000" w:themeColor="text1"/>
              </w:rPr>
            </w:pPr>
            <w:r w:rsidRPr="00E50332">
              <w:rPr>
                <w:color w:val="000000" w:themeColor="text1"/>
              </w:rPr>
              <w:t>Fritids- og foreningsfaciliteter (XA-8919035020-30030)</w:t>
            </w:r>
          </w:p>
        </w:tc>
        <w:tc>
          <w:tcPr>
            <w:tcW w:w="1070" w:type="dxa"/>
            <w:noWrap/>
            <w:vAlign w:val="center"/>
          </w:tcPr>
          <w:p w14:paraId="2E92D1B6" w14:textId="13188B43" w:rsidR="00E50332" w:rsidRPr="00E50332" w:rsidRDefault="00E50332" w:rsidP="00E50332">
            <w:pPr>
              <w:pStyle w:val="Tabeludfyldning"/>
              <w:jc w:val="right"/>
              <w:rPr>
                <w:color w:val="000000" w:themeColor="text1"/>
              </w:rPr>
            </w:pPr>
          </w:p>
        </w:tc>
        <w:tc>
          <w:tcPr>
            <w:tcW w:w="1070" w:type="dxa"/>
            <w:noWrap/>
            <w:vAlign w:val="center"/>
          </w:tcPr>
          <w:p w14:paraId="5183F547" w14:textId="27F59316" w:rsidR="00E50332" w:rsidRPr="00E50332" w:rsidRDefault="00E50332" w:rsidP="00E50332">
            <w:pPr>
              <w:pStyle w:val="Tabeludfyldning"/>
              <w:jc w:val="right"/>
              <w:rPr>
                <w:color w:val="000000" w:themeColor="text1"/>
              </w:rPr>
            </w:pPr>
          </w:p>
        </w:tc>
        <w:tc>
          <w:tcPr>
            <w:tcW w:w="1112" w:type="dxa"/>
            <w:noWrap/>
          </w:tcPr>
          <w:p w14:paraId="4E658D8B" w14:textId="4A789650" w:rsidR="00E50332" w:rsidRPr="00E50332" w:rsidRDefault="00E50332" w:rsidP="00E50332">
            <w:pPr>
              <w:pStyle w:val="Tabeludfyldning"/>
              <w:jc w:val="right"/>
              <w:rPr>
                <w:color w:val="000000" w:themeColor="text1"/>
              </w:rPr>
            </w:pPr>
          </w:p>
        </w:tc>
        <w:tc>
          <w:tcPr>
            <w:tcW w:w="1112" w:type="dxa"/>
          </w:tcPr>
          <w:p w14:paraId="28F3E4CA" w14:textId="2DDEBA97" w:rsidR="00E50332" w:rsidRPr="00E50332" w:rsidRDefault="00E50332" w:rsidP="00E50332">
            <w:pPr>
              <w:pStyle w:val="Tabeludfyldning"/>
              <w:jc w:val="right"/>
              <w:rPr>
                <w:color w:val="000000" w:themeColor="text1"/>
              </w:rPr>
            </w:pPr>
            <w:r w:rsidRPr="00E50332">
              <w:rPr>
                <w:color w:val="000000" w:themeColor="text1"/>
              </w:rPr>
              <w:t>6.669</w:t>
            </w:r>
          </w:p>
        </w:tc>
        <w:tc>
          <w:tcPr>
            <w:tcW w:w="1070" w:type="dxa"/>
            <w:noWrap/>
          </w:tcPr>
          <w:p w14:paraId="2F9CE450" w14:textId="6FFAACA4" w:rsidR="00E50332" w:rsidRPr="00E50332" w:rsidRDefault="00E50332" w:rsidP="00E50332">
            <w:pPr>
              <w:pStyle w:val="Tabeludfyldning"/>
              <w:jc w:val="right"/>
              <w:rPr>
                <w:color w:val="000000" w:themeColor="text1"/>
              </w:rPr>
            </w:pPr>
            <w:r w:rsidRPr="00E50332">
              <w:rPr>
                <w:color w:val="000000" w:themeColor="text1"/>
              </w:rPr>
              <w:t>6.669</w:t>
            </w:r>
          </w:p>
        </w:tc>
      </w:tr>
      <w:tr w:rsidR="00E50332" w:rsidRPr="00E50332" w14:paraId="5C7F5913" w14:textId="77777777" w:rsidTr="00370893">
        <w:trPr>
          <w:trHeight w:val="284"/>
        </w:trPr>
        <w:tc>
          <w:tcPr>
            <w:tcW w:w="4795" w:type="dxa"/>
            <w:vAlign w:val="bottom"/>
          </w:tcPr>
          <w:p w14:paraId="736B4962" w14:textId="77777777" w:rsidR="00E50332" w:rsidRPr="00E50332" w:rsidRDefault="00E50332" w:rsidP="00E50332">
            <w:pPr>
              <w:pStyle w:val="Tabeludfyldning"/>
              <w:rPr>
                <w:color w:val="000000" w:themeColor="text1"/>
              </w:rPr>
            </w:pPr>
            <w:r w:rsidRPr="00E50332">
              <w:rPr>
                <w:color w:val="000000" w:themeColor="text1"/>
              </w:rPr>
              <w:t>DOKK1 og lokalbiblioteker (XA-8919035020-30050)</w:t>
            </w:r>
          </w:p>
        </w:tc>
        <w:tc>
          <w:tcPr>
            <w:tcW w:w="1070" w:type="dxa"/>
            <w:noWrap/>
            <w:vAlign w:val="center"/>
          </w:tcPr>
          <w:p w14:paraId="75EB2B5C" w14:textId="50CACBFE" w:rsidR="00E50332" w:rsidRPr="00E50332" w:rsidRDefault="00E50332" w:rsidP="00E50332">
            <w:pPr>
              <w:pStyle w:val="Tabeludfyldning"/>
              <w:jc w:val="right"/>
              <w:rPr>
                <w:color w:val="000000" w:themeColor="text1"/>
              </w:rPr>
            </w:pPr>
            <w:r w:rsidRPr="00E50332">
              <w:rPr>
                <w:color w:val="000000" w:themeColor="text1"/>
              </w:rPr>
              <w:t>2.044</w:t>
            </w:r>
          </w:p>
        </w:tc>
        <w:tc>
          <w:tcPr>
            <w:tcW w:w="1070" w:type="dxa"/>
            <w:noWrap/>
            <w:vAlign w:val="center"/>
          </w:tcPr>
          <w:p w14:paraId="59EB64E0" w14:textId="0F00B807" w:rsidR="00E50332" w:rsidRPr="00E50332" w:rsidRDefault="00E50332" w:rsidP="00E50332">
            <w:pPr>
              <w:pStyle w:val="Tabeludfyldning"/>
              <w:jc w:val="right"/>
              <w:rPr>
                <w:color w:val="000000" w:themeColor="text1"/>
              </w:rPr>
            </w:pPr>
            <w:r w:rsidRPr="00E50332">
              <w:rPr>
                <w:color w:val="000000" w:themeColor="text1"/>
              </w:rPr>
              <w:t>10</w:t>
            </w:r>
          </w:p>
        </w:tc>
        <w:tc>
          <w:tcPr>
            <w:tcW w:w="1112" w:type="dxa"/>
            <w:noWrap/>
          </w:tcPr>
          <w:p w14:paraId="3689DA57" w14:textId="5B25AC33" w:rsidR="00E50332" w:rsidRPr="00E50332" w:rsidRDefault="00E50332" w:rsidP="00E50332">
            <w:pPr>
              <w:pStyle w:val="Tabeludfyldning"/>
              <w:jc w:val="right"/>
              <w:rPr>
                <w:color w:val="000000" w:themeColor="text1"/>
              </w:rPr>
            </w:pPr>
            <w:r w:rsidRPr="00E50332">
              <w:rPr>
                <w:color w:val="000000" w:themeColor="text1"/>
              </w:rPr>
              <w:t>1.047</w:t>
            </w:r>
          </w:p>
        </w:tc>
        <w:tc>
          <w:tcPr>
            <w:tcW w:w="1112" w:type="dxa"/>
          </w:tcPr>
          <w:p w14:paraId="618A03D6" w14:textId="32CAA30F" w:rsidR="00E50332" w:rsidRPr="00E50332" w:rsidRDefault="00E50332" w:rsidP="00E50332">
            <w:pPr>
              <w:pStyle w:val="Tabeludfyldning"/>
              <w:jc w:val="right"/>
              <w:rPr>
                <w:color w:val="000000" w:themeColor="text1"/>
              </w:rPr>
            </w:pPr>
            <w:r w:rsidRPr="00E50332">
              <w:rPr>
                <w:color w:val="000000" w:themeColor="text1"/>
              </w:rPr>
              <w:t>6.522</w:t>
            </w:r>
          </w:p>
        </w:tc>
        <w:tc>
          <w:tcPr>
            <w:tcW w:w="1070" w:type="dxa"/>
            <w:noWrap/>
          </w:tcPr>
          <w:p w14:paraId="06C2067B" w14:textId="4633B31F" w:rsidR="00E50332" w:rsidRPr="00E50332" w:rsidRDefault="00E50332" w:rsidP="00E50332">
            <w:pPr>
              <w:pStyle w:val="Tabeludfyldning"/>
              <w:jc w:val="right"/>
              <w:rPr>
                <w:color w:val="000000" w:themeColor="text1"/>
              </w:rPr>
            </w:pPr>
            <w:r w:rsidRPr="00E50332">
              <w:rPr>
                <w:color w:val="000000" w:themeColor="text1"/>
              </w:rPr>
              <w:t>3.988</w:t>
            </w:r>
          </w:p>
        </w:tc>
      </w:tr>
      <w:tr w:rsidR="00E50332" w:rsidRPr="00E50332" w14:paraId="43E7C99E" w14:textId="77777777" w:rsidTr="00370893">
        <w:trPr>
          <w:trHeight w:val="284"/>
        </w:trPr>
        <w:tc>
          <w:tcPr>
            <w:tcW w:w="4795" w:type="dxa"/>
            <w:vAlign w:val="bottom"/>
          </w:tcPr>
          <w:p w14:paraId="1C89172E" w14:textId="77777777" w:rsidR="00E50332" w:rsidRPr="00E50332" w:rsidRDefault="00E50332" w:rsidP="00E50332">
            <w:pPr>
              <w:pStyle w:val="Tabeludfyldning"/>
              <w:rPr>
                <w:color w:val="000000" w:themeColor="text1"/>
              </w:rPr>
            </w:pPr>
            <w:r w:rsidRPr="00E50332">
              <w:rPr>
                <w:color w:val="000000" w:themeColor="text1"/>
              </w:rPr>
              <w:t>Magasinplads (XA-8919035020-30070)</w:t>
            </w:r>
          </w:p>
        </w:tc>
        <w:tc>
          <w:tcPr>
            <w:tcW w:w="1070" w:type="dxa"/>
            <w:noWrap/>
            <w:vAlign w:val="center"/>
          </w:tcPr>
          <w:p w14:paraId="524AFB0E" w14:textId="2FA33BC5" w:rsidR="00E50332" w:rsidRPr="00E50332" w:rsidRDefault="00E50332" w:rsidP="00E50332">
            <w:pPr>
              <w:pStyle w:val="Tabeludfyldning"/>
              <w:jc w:val="right"/>
              <w:rPr>
                <w:color w:val="000000" w:themeColor="text1"/>
              </w:rPr>
            </w:pPr>
          </w:p>
        </w:tc>
        <w:tc>
          <w:tcPr>
            <w:tcW w:w="1070" w:type="dxa"/>
            <w:noWrap/>
            <w:vAlign w:val="center"/>
          </w:tcPr>
          <w:p w14:paraId="218E1C88" w14:textId="535DD362" w:rsidR="00E50332" w:rsidRPr="00E50332" w:rsidRDefault="00E50332" w:rsidP="00E50332">
            <w:pPr>
              <w:pStyle w:val="Tabeludfyldning"/>
              <w:jc w:val="right"/>
              <w:rPr>
                <w:color w:val="000000" w:themeColor="text1"/>
              </w:rPr>
            </w:pPr>
            <w:r w:rsidRPr="00E50332">
              <w:rPr>
                <w:color w:val="000000" w:themeColor="text1"/>
              </w:rPr>
              <w:t>16.673</w:t>
            </w:r>
          </w:p>
        </w:tc>
        <w:tc>
          <w:tcPr>
            <w:tcW w:w="1112" w:type="dxa"/>
            <w:noWrap/>
          </w:tcPr>
          <w:p w14:paraId="63E95C14" w14:textId="0F2B4BD7" w:rsidR="00E50332" w:rsidRPr="00E50332" w:rsidRDefault="00E50332" w:rsidP="00E50332">
            <w:pPr>
              <w:pStyle w:val="Tabeludfyldning"/>
              <w:jc w:val="right"/>
              <w:rPr>
                <w:color w:val="000000" w:themeColor="text1"/>
              </w:rPr>
            </w:pPr>
          </w:p>
        </w:tc>
        <w:tc>
          <w:tcPr>
            <w:tcW w:w="1112" w:type="dxa"/>
          </w:tcPr>
          <w:p w14:paraId="0A7E60D5" w14:textId="7899B479" w:rsidR="00E50332" w:rsidRPr="00E50332" w:rsidRDefault="00E50332" w:rsidP="00E50332">
            <w:pPr>
              <w:pStyle w:val="Tabeludfyldning"/>
              <w:jc w:val="right"/>
              <w:rPr>
                <w:color w:val="000000" w:themeColor="text1"/>
              </w:rPr>
            </w:pPr>
          </w:p>
        </w:tc>
        <w:tc>
          <w:tcPr>
            <w:tcW w:w="1070" w:type="dxa"/>
            <w:noWrap/>
          </w:tcPr>
          <w:p w14:paraId="2D557EA2" w14:textId="3BAD7394" w:rsidR="00E50332" w:rsidRPr="00E50332" w:rsidRDefault="00E50332" w:rsidP="00E50332">
            <w:pPr>
              <w:pStyle w:val="Tabeludfyldning"/>
              <w:jc w:val="right"/>
              <w:rPr>
                <w:color w:val="000000" w:themeColor="text1"/>
              </w:rPr>
            </w:pPr>
          </w:p>
        </w:tc>
      </w:tr>
      <w:tr w:rsidR="00E50332" w:rsidRPr="00E50332" w14:paraId="134BBB82" w14:textId="77777777" w:rsidTr="00370893">
        <w:trPr>
          <w:trHeight w:val="284"/>
        </w:trPr>
        <w:tc>
          <w:tcPr>
            <w:tcW w:w="4795" w:type="dxa"/>
            <w:vAlign w:val="bottom"/>
          </w:tcPr>
          <w:p w14:paraId="441A8BAF" w14:textId="5C90120D" w:rsidR="00E50332" w:rsidRPr="00E50332" w:rsidRDefault="00E50332" w:rsidP="00E50332">
            <w:pPr>
              <w:pStyle w:val="Tabeludfyldning"/>
              <w:rPr>
                <w:rFonts w:ascii="Calibri" w:hAnsi="Calibri" w:cs="Calibri"/>
                <w:color w:val="000000" w:themeColor="text1"/>
              </w:rPr>
            </w:pPr>
            <w:r w:rsidRPr="00E50332">
              <w:rPr>
                <w:rFonts w:ascii="Calibri" w:hAnsi="Calibri" w:cs="Calibri"/>
                <w:color w:val="000000" w:themeColor="text1"/>
                <w:sz w:val="20"/>
              </w:rPr>
              <w:t xml:space="preserve">Nature </w:t>
            </w:r>
            <w:r w:rsidRPr="00E50332">
              <w:rPr>
                <w:color w:val="000000" w:themeColor="text1"/>
              </w:rPr>
              <w:t>og</w:t>
            </w:r>
            <w:r w:rsidRPr="00E50332">
              <w:rPr>
                <w:rFonts w:ascii="Calibri" w:hAnsi="Calibri" w:cs="Calibri"/>
                <w:color w:val="000000" w:themeColor="text1"/>
                <w:sz w:val="20"/>
              </w:rPr>
              <w:t xml:space="preserve"> Science Museum (XA-8919035020-30080)</w:t>
            </w:r>
          </w:p>
        </w:tc>
        <w:tc>
          <w:tcPr>
            <w:tcW w:w="1070" w:type="dxa"/>
            <w:noWrap/>
            <w:vAlign w:val="center"/>
          </w:tcPr>
          <w:p w14:paraId="496D9E07" w14:textId="09F750D9" w:rsidR="00E50332" w:rsidRPr="00E50332" w:rsidRDefault="00E50332" w:rsidP="00E50332">
            <w:pPr>
              <w:pStyle w:val="Tabeludfyldning"/>
              <w:jc w:val="right"/>
              <w:rPr>
                <w:color w:val="000000" w:themeColor="text1"/>
              </w:rPr>
            </w:pPr>
          </w:p>
        </w:tc>
        <w:tc>
          <w:tcPr>
            <w:tcW w:w="1070" w:type="dxa"/>
            <w:noWrap/>
            <w:vAlign w:val="center"/>
          </w:tcPr>
          <w:p w14:paraId="0D544A23" w14:textId="2DFACF81" w:rsidR="00E50332" w:rsidRPr="00E50332" w:rsidRDefault="00E50332" w:rsidP="00E50332">
            <w:pPr>
              <w:pStyle w:val="Tabeludfyldning"/>
              <w:jc w:val="right"/>
              <w:rPr>
                <w:color w:val="000000" w:themeColor="text1"/>
              </w:rPr>
            </w:pPr>
          </w:p>
        </w:tc>
        <w:tc>
          <w:tcPr>
            <w:tcW w:w="1112" w:type="dxa"/>
            <w:noWrap/>
          </w:tcPr>
          <w:p w14:paraId="75ACE126" w14:textId="0B09233E" w:rsidR="00E50332" w:rsidRPr="00E50332" w:rsidRDefault="00E50332" w:rsidP="00E50332">
            <w:pPr>
              <w:pStyle w:val="Tabeludfyldning"/>
              <w:jc w:val="right"/>
              <w:rPr>
                <w:color w:val="000000" w:themeColor="text1"/>
              </w:rPr>
            </w:pPr>
          </w:p>
        </w:tc>
        <w:tc>
          <w:tcPr>
            <w:tcW w:w="1112" w:type="dxa"/>
          </w:tcPr>
          <w:p w14:paraId="0446771A" w14:textId="2085F840" w:rsidR="00E50332" w:rsidRPr="00E50332" w:rsidRDefault="00E50332" w:rsidP="00E50332">
            <w:pPr>
              <w:pStyle w:val="Tabeludfyldning"/>
              <w:jc w:val="right"/>
              <w:rPr>
                <w:color w:val="000000" w:themeColor="text1"/>
              </w:rPr>
            </w:pPr>
            <w:r w:rsidRPr="00E50332">
              <w:rPr>
                <w:color w:val="000000" w:themeColor="text1"/>
              </w:rPr>
              <w:t>19.205</w:t>
            </w:r>
          </w:p>
        </w:tc>
        <w:tc>
          <w:tcPr>
            <w:tcW w:w="1070" w:type="dxa"/>
            <w:noWrap/>
          </w:tcPr>
          <w:p w14:paraId="1E53E382" w14:textId="0837C4B8" w:rsidR="00E50332" w:rsidRPr="00E50332" w:rsidRDefault="00E50332" w:rsidP="00E50332">
            <w:pPr>
              <w:pStyle w:val="Tabeludfyldning"/>
              <w:jc w:val="right"/>
              <w:rPr>
                <w:color w:val="000000" w:themeColor="text1"/>
              </w:rPr>
            </w:pPr>
          </w:p>
        </w:tc>
      </w:tr>
      <w:tr w:rsidR="00E50332" w:rsidRPr="00E50332" w14:paraId="69E4A2C2" w14:textId="77777777" w:rsidTr="00370893">
        <w:trPr>
          <w:trHeight w:val="284"/>
        </w:trPr>
        <w:tc>
          <w:tcPr>
            <w:tcW w:w="4795" w:type="dxa"/>
            <w:shd w:val="clear" w:color="auto" w:fill="DEF2CD" w:themeFill="accent1" w:themeFillTint="33"/>
            <w:vAlign w:val="center"/>
          </w:tcPr>
          <w:p w14:paraId="2E2E9827" w14:textId="77777777" w:rsidR="00E50332" w:rsidRPr="00E50332" w:rsidRDefault="00E50332" w:rsidP="00E50332">
            <w:pPr>
              <w:pStyle w:val="Tabeludfyldning"/>
              <w:rPr>
                <w:b/>
                <w:color w:val="000000" w:themeColor="text1"/>
              </w:rPr>
            </w:pPr>
            <w:r w:rsidRPr="00E50332">
              <w:rPr>
                <w:b/>
                <w:color w:val="000000" w:themeColor="text1"/>
              </w:rPr>
              <w:t>Reservebeløb i alt</w:t>
            </w:r>
          </w:p>
        </w:tc>
        <w:tc>
          <w:tcPr>
            <w:tcW w:w="1070" w:type="dxa"/>
            <w:shd w:val="clear" w:color="auto" w:fill="DEF2CD" w:themeFill="accent1" w:themeFillTint="33"/>
            <w:noWrap/>
            <w:vAlign w:val="center"/>
          </w:tcPr>
          <w:p w14:paraId="4C8FDD45" w14:textId="65FA2DBC" w:rsidR="00E50332" w:rsidRPr="00E50332" w:rsidRDefault="00E50332" w:rsidP="00E50332">
            <w:pPr>
              <w:pStyle w:val="Tabeludfyldning"/>
              <w:jc w:val="right"/>
              <w:rPr>
                <w:b/>
                <w:color w:val="000000" w:themeColor="text1"/>
              </w:rPr>
            </w:pPr>
            <w:r w:rsidRPr="00E50332">
              <w:rPr>
                <w:b/>
                <w:color w:val="000000" w:themeColor="text1"/>
              </w:rPr>
              <w:t>2.044</w:t>
            </w:r>
          </w:p>
        </w:tc>
        <w:tc>
          <w:tcPr>
            <w:tcW w:w="1070" w:type="dxa"/>
            <w:shd w:val="clear" w:color="auto" w:fill="DEF2CD" w:themeFill="accent1" w:themeFillTint="33"/>
            <w:noWrap/>
            <w:vAlign w:val="center"/>
          </w:tcPr>
          <w:p w14:paraId="46287662" w14:textId="6B46880F" w:rsidR="00E50332" w:rsidRPr="00E50332" w:rsidRDefault="00E50332" w:rsidP="00E50332">
            <w:pPr>
              <w:pStyle w:val="Tabeludfyldning"/>
              <w:jc w:val="right"/>
              <w:rPr>
                <w:b/>
                <w:color w:val="000000" w:themeColor="text1"/>
              </w:rPr>
            </w:pPr>
            <w:r w:rsidRPr="00E50332">
              <w:rPr>
                <w:b/>
                <w:color w:val="000000" w:themeColor="text1"/>
              </w:rPr>
              <w:t>16.683</w:t>
            </w:r>
          </w:p>
        </w:tc>
        <w:tc>
          <w:tcPr>
            <w:tcW w:w="1112" w:type="dxa"/>
            <w:shd w:val="clear" w:color="auto" w:fill="DEF2CD" w:themeFill="accent1" w:themeFillTint="33"/>
            <w:noWrap/>
          </w:tcPr>
          <w:p w14:paraId="19527109" w14:textId="30651173" w:rsidR="00E50332" w:rsidRPr="00E50332" w:rsidRDefault="00E50332" w:rsidP="00E50332">
            <w:pPr>
              <w:pStyle w:val="Tabeludfyldning"/>
              <w:jc w:val="right"/>
              <w:rPr>
                <w:b/>
                <w:color w:val="000000" w:themeColor="text1"/>
              </w:rPr>
            </w:pPr>
            <w:r w:rsidRPr="00E50332">
              <w:rPr>
                <w:b/>
                <w:color w:val="000000" w:themeColor="text1"/>
              </w:rPr>
              <w:t>1.047</w:t>
            </w:r>
          </w:p>
        </w:tc>
        <w:tc>
          <w:tcPr>
            <w:tcW w:w="1112" w:type="dxa"/>
            <w:shd w:val="clear" w:color="auto" w:fill="DEF2CD" w:themeFill="accent1" w:themeFillTint="33"/>
          </w:tcPr>
          <w:p w14:paraId="0AC71B2C" w14:textId="3368CF00" w:rsidR="00E50332" w:rsidRPr="00E50332" w:rsidRDefault="00E50332" w:rsidP="00E50332">
            <w:pPr>
              <w:pStyle w:val="Tabeludfyldning"/>
              <w:jc w:val="right"/>
              <w:rPr>
                <w:b/>
                <w:color w:val="000000" w:themeColor="text1"/>
              </w:rPr>
            </w:pPr>
            <w:r w:rsidRPr="00E50332">
              <w:rPr>
                <w:b/>
                <w:color w:val="000000" w:themeColor="text1"/>
              </w:rPr>
              <w:t>52.075</w:t>
            </w:r>
          </w:p>
        </w:tc>
        <w:tc>
          <w:tcPr>
            <w:tcW w:w="1070" w:type="dxa"/>
            <w:shd w:val="clear" w:color="auto" w:fill="DEF2CD" w:themeFill="accent1" w:themeFillTint="33"/>
            <w:noWrap/>
          </w:tcPr>
          <w:p w14:paraId="136A239B" w14:textId="04EC5423" w:rsidR="00E50332" w:rsidRPr="00E50332" w:rsidRDefault="00E50332" w:rsidP="00E50332">
            <w:pPr>
              <w:pStyle w:val="Tabeludfyldning"/>
              <w:jc w:val="right"/>
              <w:rPr>
                <w:b/>
                <w:color w:val="000000" w:themeColor="text1"/>
              </w:rPr>
            </w:pPr>
            <w:r w:rsidRPr="00E50332">
              <w:rPr>
                <w:b/>
                <w:color w:val="000000" w:themeColor="text1"/>
              </w:rPr>
              <w:t>38.445</w:t>
            </w:r>
          </w:p>
        </w:tc>
      </w:tr>
    </w:tbl>
    <w:p w14:paraId="39BDC1BC" w14:textId="098451CA" w:rsidR="00597B03" w:rsidRPr="00E50332" w:rsidRDefault="00597B03" w:rsidP="00597B03">
      <w:pPr>
        <w:pStyle w:val="Billedtekst-afsnit"/>
        <w:spacing w:line="240" w:lineRule="auto"/>
        <w:rPr>
          <w:color w:val="000000" w:themeColor="text1"/>
        </w:rPr>
      </w:pPr>
      <w:r w:rsidRPr="00E50332">
        <w:rPr>
          <w:color w:val="000000" w:themeColor="text1"/>
        </w:rPr>
        <w:t xml:space="preserve">*) Budget </w:t>
      </w:r>
      <w:r w:rsidR="009755CA" w:rsidRPr="00E50332">
        <w:rPr>
          <w:color w:val="000000" w:themeColor="text1"/>
        </w:rPr>
        <w:t>2025</w:t>
      </w:r>
      <w:r w:rsidRPr="00E50332">
        <w:rPr>
          <w:color w:val="000000" w:themeColor="text1"/>
        </w:rPr>
        <w:t xml:space="preserve"> er fremskrevet til </w:t>
      </w:r>
      <w:r w:rsidR="009755CA" w:rsidRPr="00E50332">
        <w:rPr>
          <w:color w:val="000000" w:themeColor="text1"/>
        </w:rPr>
        <w:t xml:space="preserve">2026-priser </w:t>
      </w:r>
      <w:r w:rsidRPr="00E50332">
        <w:rPr>
          <w:color w:val="000000" w:themeColor="text1"/>
        </w:rPr>
        <w:t>med KL’s anlægsfremskrivningsprocenter</w:t>
      </w:r>
    </w:p>
    <w:p w14:paraId="632E7310" w14:textId="4327EF75" w:rsidR="00AC2FF2" w:rsidRPr="00E50332" w:rsidRDefault="00AC2FF2" w:rsidP="00DD5A74">
      <w:pPr>
        <w:pStyle w:val="Billedtekst-afsnit"/>
        <w:spacing w:line="240" w:lineRule="auto"/>
        <w:rPr>
          <w:color w:val="000000" w:themeColor="text1"/>
        </w:rPr>
      </w:pPr>
    </w:p>
    <w:p w14:paraId="4D2DB580" w14:textId="62486D33" w:rsidR="004519C7" w:rsidRPr="00E50332" w:rsidRDefault="00191208" w:rsidP="0082324E">
      <w:pPr>
        <w:rPr>
          <w:color w:val="000000" w:themeColor="text1"/>
        </w:rPr>
      </w:pPr>
      <w:r w:rsidRPr="00E50332">
        <w:rPr>
          <w:color w:val="000000" w:themeColor="text1"/>
        </w:rPr>
        <w:lastRenderedPageBreak/>
        <w:t>På kultur- og fritidsområdet er</w:t>
      </w:r>
      <w:r w:rsidR="00AD56FC" w:rsidRPr="00E50332">
        <w:rPr>
          <w:color w:val="000000" w:themeColor="text1"/>
        </w:rPr>
        <w:t xml:space="preserve"> der</w:t>
      </w:r>
      <w:r w:rsidRPr="00E50332">
        <w:rPr>
          <w:color w:val="000000" w:themeColor="text1"/>
        </w:rPr>
        <w:t xml:space="preserve"> årligt </w:t>
      </w:r>
      <w:r w:rsidR="00AD56FC" w:rsidRPr="00E50332">
        <w:rPr>
          <w:color w:val="000000" w:themeColor="text1"/>
        </w:rPr>
        <w:t>af</w:t>
      </w:r>
      <w:r w:rsidRPr="00E50332">
        <w:rPr>
          <w:color w:val="000000" w:themeColor="text1"/>
        </w:rPr>
        <w:t xml:space="preserve">sat rådighedsbeløb til udbygning af idrætsanlæg, fritidsfaciliteter </w:t>
      </w:r>
      <w:r w:rsidR="001E76F1" w:rsidRPr="00E50332">
        <w:rPr>
          <w:color w:val="000000" w:themeColor="text1"/>
        </w:rPr>
        <w:t>samt inventar og IT-udstyr på bibliotekerne. Herudover er der afsat beløb til Magasinplads</w:t>
      </w:r>
      <w:r w:rsidR="00F13734" w:rsidRPr="00E50332">
        <w:rPr>
          <w:color w:val="000000" w:themeColor="text1"/>
        </w:rPr>
        <w:t xml:space="preserve"> og Nature og Science Museum</w:t>
      </w:r>
      <w:r w:rsidR="001E76F1" w:rsidRPr="00E50332">
        <w:rPr>
          <w:color w:val="000000" w:themeColor="text1"/>
        </w:rPr>
        <w:t xml:space="preserve">. I investeringsplanen er der </w:t>
      </w:r>
      <w:r w:rsidR="00E97705" w:rsidRPr="00E50332">
        <w:rPr>
          <w:color w:val="000000" w:themeColor="text1"/>
        </w:rPr>
        <w:t xml:space="preserve">ligeledes </w:t>
      </w:r>
      <w:r w:rsidR="001E76F1" w:rsidRPr="00E50332">
        <w:rPr>
          <w:color w:val="000000" w:themeColor="text1"/>
        </w:rPr>
        <w:t>afsat 50 mio.</w:t>
      </w:r>
      <w:r w:rsidR="00F13734" w:rsidRPr="00E50332">
        <w:rPr>
          <w:color w:val="000000" w:themeColor="text1"/>
        </w:rPr>
        <w:t xml:space="preserve"> i 2021-priser</w:t>
      </w:r>
      <w:r w:rsidR="001E76F1" w:rsidRPr="00E50332">
        <w:rPr>
          <w:color w:val="000000" w:themeColor="text1"/>
        </w:rPr>
        <w:t xml:space="preserve"> til nyt Nature &amp; Science museum</w:t>
      </w:r>
      <w:r w:rsidR="00487DD4" w:rsidRPr="00E50332">
        <w:rPr>
          <w:color w:val="000000" w:themeColor="text1"/>
        </w:rPr>
        <w:t>.</w:t>
      </w:r>
    </w:p>
    <w:p w14:paraId="2A2A947B" w14:textId="794C4DD9" w:rsidR="00136077" w:rsidRPr="0030332D" w:rsidRDefault="00136077" w:rsidP="0082324E">
      <w:pPr>
        <w:rPr>
          <w:color w:val="FF0000"/>
        </w:rPr>
      </w:pPr>
    </w:p>
    <w:p w14:paraId="4AA11ADD" w14:textId="5C1953A9" w:rsidR="00C26C74" w:rsidRPr="0030332D" w:rsidRDefault="00C26C74" w:rsidP="007F5636">
      <w:pPr>
        <w:pStyle w:val="Overskrift3"/>
      </w:pPr>
      <w:r w:rsidRPr="0030332D">
        <w:t xml:space="preserve">Klimaområdet - </w:t>
      </w:r>
      <w:r w:rsidR="00316590" w:rsidRPr="0030332D">
        <w:t>Investering</w:t>
      </w:r>
      <w:r w:rsidRPr="0030332D">
        <w:t>splan 2024-2033</w:t>
      </w:r>
      <w:r w:rsidR="0082324E" w:rsidRPr="0030332D">
        <w:t xml:space="preserve"> </w:t>
      </w:r>
      <w:r w:rsidRPr="0030332D">
        <w:t>(XA-8919037020)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Klimaområdet - Investeringsplan 2024-2033 (XA-8919037020)"/>
      </w:tblPr>
      <w:tblGrid>
        <w:gridCol w:w="4795"/>
        <w:gridCol w:w="1070"/>
        <w:gridCol w:w="1070"/>
        <w:gridCol w:w="1112"/>
        <w:gridCol w:w="1112"/>
        <w:gridCol w:w="1070"/>
      </w:tblGrid>
      <w:tr w:rsidR="00771F5B" w:rsidRPr="00771F5B" w14:paraId="71300DB5" w14:textId="77777777" w:rsidTr="00654FD9">
        <w:trPr>
          <w:trHeight w:val="397"/>
          <w:tblHeader/>
        </w:trPr>
        <w:tc>
          <w:tcPr>
            <w:tcW w:w="4795" w:type="dxa"/>
            <w:shd w:val="clear" w:color="auto" w:fill="5F9F2A" w:themeFill="accent1"/>
            <w:noWrap/>
            <w:vAlign w:val="center"/>
            <w:hideMark/>
          </w:tcPr>
          <w:p w14:paraId="39532CF9" w14:textId="13BB9E61" w:rsidR="00FA2B82" w:rsidRPr="00454E48" w:rsidRDefault="00FA2B82" w:rsidP="00FA2B82">
            <w:pPr>
              <w:pStyle w:val="Tabeloverskrift"/>
            </w:pPr>
            <w:r w:rsidRPr="00454E48">
              <w:t xml:space="preserve">1.000 kr. i 2026-priser </w:t>
            </w:r>
          </w:p>
        </w:tc>
        <w:tc>
          <w:tcPr>
            <w:tcW w:w="1070" w:type="dxa"/>
            <w:shd w:val="clear" w:color="auto" w:fill="5F9F2A" w:themeFill="accent1"/>
            <w:vAlign w:val="center"/>
            <w:hideMark/>
          </w:tcPr>
          <w:p w14:paraId="46F126D2" w14:textId="259538B4" w:rsidR="00FA2B82" w:rsidRPr="00454E48" w:rsidRDefault="00FA2B82" w:rsidP="00FA2B82">
            <w:pPr>
              <w:pStyle w:val="Tabelr"/>
            </w:pPr>
            <w:r w:rsidRPr="00454E48">
              <w:t>KB 2025*</w:t>
            </w:r>
          </w:p>
        </w:tc>
        <w:tc>
          <w:tcPr>
            <w:tcW w:w="1070" w:type="dxa"/>
            <w:shd w:val="clear" w:color="auto" w:fill="5F9F2A" w:themeFill="accent1"/>
            <w:vAlign w:val="center"/>
            <w:hideMark/>
          </w:tcPr>
          <w:p w14:paraId="2C6B2261" w14:textId="50FC862E" w:rsidR="00FA2B82" w:rsidRPr="00454E48" w:rsidRDefault="00FA2B82" w:rsidP="00FA2B82">
            <w:pPr>
              <w:pStyle w:val="Tabelr"/>
            </w:pPr>
            <w:r w:rsidRPr="00454E48">
              <w:t>B 2026</w:t>
            </w:r>
          </w:p>
        </w:tc>
        <w:tc>
          <w:tcPr>
            <w:tcW w:w="1112" w:type="dxa"/>
            <w:shd w:val="clear" w:color="auto" w:fill="5F9F2A" w:themeFill="accent1"/>
            <w:vAlign w:val="center"/>
            <w:hideMark/>
          </w:tcPr>
          <w:p w14:paraId="25129FC8" w14:textId="61DFCA6C" w:rsidR="00FA2B82" w:rsidRPr="00454E48" w:rsidRDefault="00FA2B82" w:rsidP="00FA2B82">
            <w:pPr>
              <w:pStyle w:val="Tabelr"/>
            </w:pPr>
            <w:r w:rsidRPr="00454E48">
              <w:t>BO 2027</w:t>
            </w:r>
          </w:p>
        </w:tc>
        <w:tc>
          <w:tcPr>
            <w:tcW w:w="1112" w:type="dxa"/>
            <w:shd w:val="clear" w:color="auto" w:fill="5F9F2A" w:themeFill="accent1"/>
            <w:vAlign w:val="center"/>
          </w:tcPr>
          <w:p w14:paraId="56888C81" w14:textId="0EC8F28A" w:rsidR="00FA2B82" w:rsidRPr="00454E48" w:rsidRDefault="00FA2B82" w:rsidP="00FA2B82">
            <w:pPr>
              <w:pStyle w:val="Tabelr"/>
            </w:pPr>
            <w:r w:rsidRPr="00454E48">
              <w:t>BO 2028</w:t>
            </w:r>
          </w:p>
        </w:tc>
        <w:tc>
          <w:tcPr>
            <w:tcW w:w="1070" w:type="dxa"/>
            <w:shd w:val="clear" w:color="auto" w:fill="5F9F2A" w:themeFill="accent1"/>
            <w:vAlign w:val="center"/>
            <w:hideMark/>
          </w:tcPr>
          <w:p w14:paraId="4F830A54" w14:textId="7208AF96" w:rsidR="00FA2B82" w:rsidRPr="00454E48" w:rsidRDefault="00FA2B82" w:rsidP="00FA2B82">
            <w:pPr>
              <w:pStyle w:val="Tabelr"/>
            </w:pPr>
            <w:r w:rsidRPr="00454E48">
              <w:t>BO 2029</w:t>
            </w:r>
          </w:p>
        </w:tc>
      </w:tr>
      <w:tr w:rsidR="00634E6E" w:rsidRPr="00634E6E" w14:paraId="11D8830C" w14:textId="77777777" w:rsidTr="00E854A8">
        <w:trPr>
          <w:trHeight w:val="284"/>
        </w:trPr>
        <w:tc>
          <w:tcPr>
            <w:tcW w:w="4795" w:type="dxa"/>
            <w:vAlign w:val="bottom"/>
          </w:tcPr>
          <w:p w14:paraId="5B8AC6BF" w14:textId="29486A1C" w:rsidR="00E50332" w:rsidRPr="00634E6E" w:rsidRDefault="00E50332" w:rsidP="00E50332">
            <w:pPr>
              <w:pStyle w:val="Tabeludfyldning"/>
              <w:rPr>
                <w:color w:val="000000" w:themeColor="text1"/>
              </w:rPr>
            </w:pPr>
            <w:r w:rsidRPr="00634E6E">
              <w:rPr>
                <w:color w:val="000000" w:themeColor="text1"/>
              </w:rPr>
              <w:t>Klimapulje til byggeri 5 % (XA-8919037020-30010)</w:t>
            </w:r>
          </w:p>
        </w:tc>
        <w:tc>
          <w:tcPr>
            <w:tcW w:w="1070" w:type="dxa"/>
            <w:noWrap/>
          </w:tcPr>
          <w:p w14:paraId="75F78019" w14:textId="18EFE75C" w:rsidR="00E50332" w:rsidRPr="00634E6E" w:rsidRDefault="00E50332" w:rsidP="00E50332">
            <w:pPr>
              <w:pStyle w:val="Tabeludfyldning"/>
              <w:jc w:val="right"/>
              <w:rPr>
                <w:color w:val="000000" w:themeColor="text1"/>
              </w:rPr>
            </w:pPr>
            <w:r w:rsidRPr="00634E6E">
              <w:rPr>
                <w:color w:val="000000" w:themeColor="text1"/>
              </w:rPr>
              <w:t>-5.233</w:t>
            </w:r>
          </w:p>
        </w:tc>
        <w:tc>
          <w:tcPr>
            <w:tcW w:w="1070" w:type="dxa"/>
            <w:noWrap/>
          </w:tcPr>
          <w:p w14:paraId="32FA42CF" w14:textId="6F78CA65" w:rsidR="00E50332" w:rsidRPr="00634E6E" w:rsidRDefault="00E50332" w:rsidP="00E50332">
            <w:pPr>
              <w:pStyle w:val="Tabeludfyldning"/>
              <w:jc w:val="right"/>
              <w:rPr>
                <w:color w:val="000000" w:themeColor="text1"/>
              </w:rPr>
            </w:pPr>
            <w:r w:rsidRPr="00634E6E">
              <w:rPr>
                <w:color w:val="000000" w:themeColor="text1"/>
              </w:rPr>
              <w:t>1.862</w:t>
            </w:r>
          </w:p>
        </w:tc>
        <w:tc>
          <w:tcPr>
            <w:tcW w:w="1112" w:type="dxa"/>
            <w:noWrap/>
          </w:tcPr>
          <w:p w14:paraId="45E1BF43" w14:textId="09D0DDED" w:rsidR="00E50332" w:rsidRPr="00634E6E" w:rsidRDefault="00E50332" w:rsidP="00E50332">
            <w:pPr>
              <w:pStyle w:val="Tabeludfyldning"/>
              <w:jc w:val="right"/>
              <w:rPr>
                <w:color w:val="000000" w:themeColor="text1"/>
              </w:rPr>
            </w:pPr>
            <w:r w:rsidRPr="00634E6E">
              <w:rPr>
                <w:color w:val="000000" w:themeColor="text1"/>
              </w:rPr>
              <w:t>1.512</w:t>
            </w:r>
          </w:p>
        </w:tc>
        <w:tc>
          <w:tcPr>
            <w:tcW w:w="1112" w:type="dxa"/>
          </w:tcPr>
          <w:p w14:paraId="007352CC" w14:textId="6ECC3B03" w:rsidR="00E50332" w:rsidRPr="00634E6E" w:rsidRDefault="00E50332" w:rsidP="00E50332">
            <w:pPr>
              <w:pStyle w:val="Tabeludfyldning"/>
              <w:jc w:val="right"/>
              <w:rPr>
                <w:color w:val="000000" w:themeColor="text1"/>
              </w:rPr>
            </w:pPr>
            <w:r w:rsidRPr="00634E6E">
              <w:rPr>
                <w:color w:val="000000" w:themeColor="text1"/>
              </w:rPr>
              <w:t>1.575</w:t>
            </w:r>
          </w:p>
        </w:tc>
        <w:tc>
          <w:tcPr>
            <w:tcW w:w="1070" w:type="dxa"/>
            <w:noWrap/>
          </w:tcPr>
          <w:p w14:paraId="633C0D56" w14:textId="7F819545" w:rsidR="00E50332" w:rsidRPr="00634E6E" w:rsidRDefault="00E50332" w:rsidP="00E50332">
            <w:pPr>
              <w:pStyle w:val="Tabeludfyldning"/>
              <w:jc w:val="right"/>
              <w:rPr>
                <w:color w:val="000000" w:themeColor="text1"/>
              </w:rPr>
            </w:pPr>
            <w:r w:rsidRPr="00634E6E">
              <w:rPr>
                <w:color w:val="000000" w:themeColor="text1"/>
              </w:rPr>
              <w:t>1.862</w:t>
            </w:r>
          </w:p>
        </w:tc>
      </w:tr>
      <w:tr w:rsidR="00634E6E" w:rsidRPr="00634E6E" w14:paraId="2692EE7C" w14:textId="77777777" w:rsidTr="00E854A8">
        <w:trPr>
          <w:trHeight w:val="284"/>
        </w:trPr>
        <w:tc>
          <w:tcPr>
            <w:tcW w:w="4795" w:type="dxa"/>
            <w:vAlign w:val="bottom"/>
          </w:tcPr>
          <w:p w14:paraId="39B3DC30" w14:textId="25F9E98D" w:rsidR="00E50332" w:rsidRPr="00634E6E" w:rsidRDefault="00E50332" w:rsidP="00E50332">
            <w:pPr>
              <w:pStyle w:val="Tabeludfyldning"/>
              <w:rPr>
                <w:color w:val="000000" w:themeColor="text1"/>
              </w:rPr>
            </w:pPr>
            <w:r w:rsidRPr="00634E6E">
              <w:rPr>
                <w:color w:val="000000" w:themeColor="text1"/>
              </w:rPr>
              <w:t>Miljø og Biodiversitet (XA-8919037020-30030)</w:t>
            </w:r>
          </w:p>
        </w:tc>
        <w:tc>
          <w:tcPr>
            <w:tcW w:w="1070" w:type="dxa"/>
            <w:noWrap/>
          </w:tcPr>
          <w:p w14:paraId="4412F6AD" w14:textId="6E3A476C" w:rsidR="00E50332" w:rsidRPr="00634E6E" w:rsidRDefault="00E50332" w:rsidP="00E50332">
            <w:pPr>
              <w:pStyle w:val="Tabeludfyldning"/>
              <w:jc w:val="right"/>
              <w:rPr>
                <w:color w:val="000000" w:themeColor="text1"/>
              </w:rPr>
            </w:pPr>
            <w:r w:rsidRPr="00634E6E">
              <w:rPr>
                <w:color w:val="000000" w:themeColor="text1"/>
              </w:rPr>
              <w:t>0</w:t>
            </w:r>
          </w:p>
        </w:tc>
        <w:tc>
          <w:tcPr>
            <w:tcW w:w="1070" w:type="dxa"/>
            <w:noWrap/>
          </w:tcPr>
          <w:p w14:paraId="268E3180" w14:textId="233DD948" w:rsidR="00E50332" w:rsidRPr="00634E6E" w:rsidRDefault="00E50332" w:rsidP="00E50332">
            <w:pPr>
              <w:pStyle w:val="Tabeludfyldning"/>
              <w:jc w:val="right"/>
              <w:rPr>
                <w:color w:val="000000" w:themeColor="text1"/>
              </w:rPr>
            </w:pPr>
            <w:r w:rsidRPr="00634E6E">
              <w:rPr>
                <w:color w:val="000000" w:themeColor="text1"/>
              </w:rPr>
              <w:t>882</w:t>
            </w:r>
          </w:p>
        </w:tc>
        <w:tc>
          <w:tcPr>
            <w:tcW w:w="1112" w:type="dxa"/>
            <w:noWrap/>
          </w:tcPr>
          <w:p w14:paraId="380DCF7F" w14:textId="2DB4A35B" w:rsidR="00E50332" w:rsidRPr="00634E6E" w:rsidRDefault="00E50332" w:rsidP="00E50332">
            <w:pPr>
              <w:pStyle w:val="Tabeludfyldning"/>
              <w:jc w:val="right"/>
              <w:rPr>
                <w:color w:val="000000" w:themeColor="text1"/>
              </w:rPr>
            </w:pPr>
            <w:r w:rsidRPr="00634E6E">
              <w:rPr>
                <w:color w:val="000000" w:themeColor="text1"/>
              </w:rPr>
              <w:t>8.351</w:t>
            </w:r>
          </w:p>
        </w:tc>
        <w:tc>
          <w:tcPr>
            <w:tcW w:w="1112" w:type="dxa"/>
          </w:tcPr>
          <w:p w14:paraId="04DE065E" w14:textId="3EF3E9A2" w:rsidR="00E50332" w:rsidRPr="00634E6E" w:rsidRDefault="00E50332" w:rsidP="00E50332">
            <w:pPr>
              <w:pStyle w:val="Tabeludfyldning"/>
              <w:jc w:val="right"/>
              <w:rPr>
                <w:color w:val="000000" w:themeColor="text1"/>
              </w:rPr>
            </w:pPr>
            <w:r w:rsidRPr="00634E6E">
              <w:rPr>
                <w:color w:val="000000" w:themeColor="text1"/>
              </w:rPr>
              <w:t>5.002</w:t>
            </w:r>
          </w:p>
        </w:tc>
        <w:tc>
          <w:tcPr>
            <w:tcW w:w="1070" w:type="dxa"/>
            <w:noWrap/>
          </w:tcPr>
          <w:p w14:paraId="54A705B6" w14:textId="7A804592" w:rsidR="00E50332" w:rsidRPr="00634E6E" w:rsidRDefault="00E50332" w:rsidP="00E50332">
            <w:pPr>
              <w:pStyle w:val="Tabeludfyldning"/>
              <w:jc w:val="right"/>
              <w:rPr>
                <w:color w:val="000000" w:themeColor="text1"/>
              </w:rPr>
            </w:pPr>
            <w:r w:rsidRPr="00634E6E">
              <w:rPr>
                <w:color w:val="000000" w:themeColor="text1"/>
              </w:rPr>
              <w:t>15.006</w:t>
            </w:r>
          </w:p>
        </w:tc>
      </w:tr>
      <w:tr w:rsidR="00634E6E" w:rsidRPr="00634E6E" w14:paraId="6A2651FC" w14:textId="77777777" w:rsidTr="00E854A8">
        <w:trPr>
          <w:trHeight w:val="284"/>
        </w:trPr>
        <w:tc>
          <w:tcPr>
            <w:tcW w:w="4795" w:type="dxa"/>
            <w:vAlign w:val="bottom"/>
          </w:tcPr>
          <w:p w14:paraId="6DD3DCF1" w14:textId="2B8DD064" w:rsidR="00E50332" w:rsidRPr="00634E6E" w:rsidRDefault="00E50332" w:rsidP="00E50332">
            <w:pPr>
              <w:pStyle w:val="Tabeludfyldning"/>
              <w:rPr>
                <w:color w:val="000000" w:themeColor="text1"/>
              </w:rPr>
            </w:pPr>
            <w:r w:rsidRPr="00634E6E">
              <w:rPr>
                <w:color w:val="000000" w:themeColor="text1"/>
              </w:rPr>
              <w:t>Klimatilpasning - Oversvømmelse (XA-8919037020-30040)</w:t>
            </w:r>
          </w:p>
        </w:tc>
        <w:tc>
          <w:tcPr>
            <w:tcW w:w="1070" w:type="dxa"/>
            <w:noWrap/>
          </w:tcPr>
          <w:p w14:paraId="73CFF7D8" w14:textId="5126F72A" w:rsidR="00E50332" w:rsidRPr="00634E6E" w:rsidRDefault="00E50332" w:rsidP="00E50332">
            <w:pPr>
              <w:pStyle w:val="Tabeludfyldning"/>
              <w:jc w:val="right"/>
              <w:rPr>
                <w:color w:val="000000" w:themeColor="text1"/>
              </w:rPr>
            </w:pPr>
            <w:r w:rsidRPr="00634E6E">
              <w:rPr>
                <w:color w:val="000000" w:themeColor="text1"/>
              </w:rPr>
              <w:t>0</w:t>
            </w:r>
          </w:p>
        </w:tc>
        <w:tc>
          <w:tcPr>
            <w:tcW w:w="1070" w:type="dxa"/>
            <w:noWrap/>
          </w:tcPr>
          <w:p w14:paraId="0C6401B3" w14:textId="0961BD2B" w:rsidR="00E50332" w:rsidRPr="00634E6E" w:rsidRDefault="00E50332" w:rsidP="00E50332">
            <w:pPr>
              <w:pStyle w:val="Tabeludfyldning"/>
              <w:jc w:val="right"/>
              <w:rPr>
                <w:color w:val="000000" w:themeColor="text1"/>
              </w:rPr>
            </w:pPr>
            <w:r w:rsidRPr="00634E6E">
              <w:rPr>
                <w:color w:val="000000" w:themeColor="text1"/>
              </w:rPr>
              <w:t>0</w:t>
            </w:r>
          </w:p>
        </w:tc>
        <w:tc>
          <w:tcPr>
            <w:tcW w:w="1112" w:type="dxa"/>
            <w:noWrap/>
          </w:tcPr>
          <w:p w14:paraId="73A1D69D" w14:textId="4FE95C5A" w:rsidR="00E50332" w:rsidRPr="00634E6E" w:rsidRDefault="00E50332" w:rsidP="00E50332">
            <w:pPr>
              <w:pStyle w:val="Tabeludfyldning"/>
              <w:jc w:val="right"/>
              <w:rPr>
                <w:color w:val="000000" w:themeColor="text1"/>
              </w:rPr>
            </w:pPr>
            <w:r w:rsidRPr="00634E6E">
              <w:rPr>
                <w:color w:val="000000" w:themeColor="text1"/>
              </w:rPr>
              <w:t>5.215</w:t>
            </w:r>
          </w:p>
        </w:tc>
        <w:tc>
          <w:tcPr>
            <w:tcW w:w="1112" w:type="dxa"/>
          </w:tcPr>
          <w:p w14:paraId="22B333C8" w14:textId="0731783B" w:rsidR="00E50332" w:rsidRPr="00634E6E" w:rsidRDefault="00E50332" w:rsidP="00E50332">
            <w:pPr>
              <w:pStyle w:val="Tabeludfyldning"/>
              <w:jc w:val="right"/>
              <w:rPr>
                <w:color w:val="000000" w:themeColor="text1"/>
              </w:rPr>
            </w:pPr>
            <w:r w:rsidRPr="00634E6E">
              <w:rPr>
                <w:color w:val="000000" w:themeColor="text1"/>
              </w:rPr>
              <w:t>8.114</w:t>
            </w:r>
          </w:p>
        </w:tc>
        <w:tc>
          <w:tcPr>
            <w:tcW w:w="1070" w:type="dxa"/>
            <w:noWrap/>
          </w:tcPr>
          <w:p w14:paraId="4FD6451D" w14:textId="41C7DD9E" w:rsidR="00E50332" w:rsidRPr="00634E6E" w:rsidRDefault="00E50332" w:rsidP="00E50332">
            <w:pPr>
              <w:pStyle w:val="Tabeludfyldning"/>
              <w:jc w:val="right"/>
              <w:rPr>
                <w:color w:val="000000" w:themeColor="text1"/>
              </w:rPr>
            </w:pPr>
            <w:r w:rsidRPr="00634E6E">
              <w:rPr>
                <w:color w:val="000000" w:themeColor="text1"/>
              </w:rPr>
              <w:t>8.114</w:t>
            </w:r>
          </w:p>
        </w:tc>
      </w:tr>
      <w:tr w:rsidR="00634E6E" w:rsidRPr="00634E6E" w14:paraId="1ACF0C4A" w14:textId="77777777" w:rsidTr="00E854A8">
        <w:trPr>
          <w:trHeight w:val="284"/>
        </w:trPr>
        <w:tc>
          <w:tcPr>
            <w:tcW w:w="4795" w:type="dxa"/>
            <w:vAlign w:val="bottom"/>
          </w:tcPr>
          <w:p w14:paraId="5B241254" w14:textId="1953E012" w:rsidR="00E50332" w:rsidRPr="00634E6E" w:rsidRDefault="00E50332" w:rsidP="00E50332">
            <w:pPr>
              <w:pStyle w:val="Tabeludfyldning"/>
              <w:rPr>
                <w:color w:val="000000" w:themeColor="text1"/>
              </w:rPr>
            </w:pPr>
            <w:r w:rsidRPr="00634E6E">
              <w:rPr>
                <w:color w:val="000000" w:themeColor="text1"/>
              </w:rPr>
              <w:t>Klimatilpasning - Vejnettet (XA-8919037020-30044)</w:t>
            </w:r>
          </w:p>
        </w:tc>
        <w:tc>
          <w:tcPr>
            <w:tcW w:w="1070" w:type="dxa"/>
            <w:noWrap/>
          </w:tcPr>
          <w:p w14:paraId="11DFFBEE" w14:textId="1097ECAD" w:rsidR="00E50332" w:rsidRPr="00634E6E" w:rsidRDefault="00E50332" w:rsidP="00E50332">
            <w:pPr>
              <w:pStyle w:val="Tabeludfyldning"/>
              <w:jc w:val="right"/>
              <w:rPr>
                <w:color w:val="000000" w:themeColor="text1"/>
              </w:rPr>
            </w:pPr>
            <w:r w:rsidRPr="00634E6E">
              <w:rPr>
                <w:color w:val="000000" w:themeColor="text1"/>
              </w:rPr>
              <w:t>8.003</w:t>
            </w:r>
          </w:p>
        </w:tc>
        <w:tc>
          <w:tcPr>
            <w:tcW w:w="1070" w:type="dxa"/>
            <w:noWrap/>
          </w:tcPr>
          <w:p w14:paraId="58D0A403" w14:textId="242AFE4D" w:rsidR="00E50332" w:rsidRPr="00634E6E" w:rsidRDefault="00E50332" w:rsidP="00E50332">
            <w:pPr>
              <w:pStyle w:val="Tabeludfyldning"/>
              <w:jc w:val="right"/>
              <w:rPr>
                <w:color w:val="000000" w:themeColor="text1"/>
              </w:rPr>
            </w:pPr>
            <w:r w:rsidRPr="00634E6E">
              <w:rPr>
                <w:color w:val="000000" w:themeColor="text1"/>
              </w:rPr>
              <w:t>4.002</w:t>
            </w:r>
          </w:p>
        </w:tc>
        <w:tc>
          <w:tcPr>
            <w:tcW w:w="1112" w:type="dxa"/>
            <w:noWrap/>
          </w:tcPr>
          <w:p w14:paraId="5730FD07" w14:textId="336C6B7E" w:rsidR="00E50332" w:rsidRPr="00634E6E" w:rsidRDefault="00E50332" w:rsidP="00E50332">
            <w:pPr>
              <w:pStyle w:val="Tabeludfyldning"/>
              <w:jc w:val="right"/>
              <w:rPr>
                <w:color w:val="000000" w:themeColor="text1"/>
              </w:rPr>
            </w:pPr>
            <w:r w:rsidRPr="00634E6E">
              <w:rPr>
                <w:color w:val="000000" w:themeColor="text1"/>
              </w:rPr>
              <w:t>4.002</w:t>
            </w:r>
          </w:p>
        </w:tc>
        <w:tc>
          <w:tcPr>
            <w:tcW w:w="1112" w:type="dxa"/>
          </w:tcPr>
          <w:p w14:paraId="0D67CBA4" w14:textId="67451BFA" w:rsidR="00E50332" w:rsidRPr="00634E6E" w:rsidRDefault="00E50332" w:rsidP="00E50332">
            <w:pPr>
              <w:pStyle w:val="Tabeludfyldning"/>
              <w:jc w:val="right"/>
              <w:rPr>
                <w:color w:val="000000" w:themeColor="text1"/>
              </w:rPr>
            </w:pPr>
            <w:r w:rsidRPr="00634E6E">
              <w:rPr>
                <w:color w:val="000000" w:themeColor="text1"/>
              </w:rPr>
              <w:t>4.002</w:t>
            </w:r>
          </w:p>
        </w:tc>
        <w:tc>
          <w:tcPr>
            <w:tcW w:w="1070" w:type="dxa"/>
            <w:noWrap/>
          </w:tcPr>
          <w:p w14:paraId="61FBFABD" w14:textId="2ECA1351" w:rsidR="00E50332" w:rsidRPr="00634E6E" w:rsidRDefault="00E50332" w:rsidP="00E50332">
            <w:pPr>
              <w:pStyle w:val="Tabeludfyldning"/>
              <w:jc w:val="right"/>
              <w:rPr>
                <w:color w:val="000000" w:themeColor="text1"/>
              </w:rPr>
            </w:pPr>
            <w:r w:rsidRPr="00634E6E">
              <w:rPr>
                <w:color w:val="000000" w:themeColor="text1"/>
              </w:rPr>
              <w:t>4.002</w:t>
            </w:r>
          </w:p>
        </w:tc>
      </w:tr>
      <w:tr w:rsidR="00634E6E" w:rsidRPr="00634E6E" w14:paraId="20B8D7C2" w14:textId="77777777" w:rsidTr="006031A5">
        <w:trPr>
          <w:trHeight w:val="169"/>
        </w:trPr>
        <w:tc>
          <w:tcPr>
            <w:tcW w:w="4795" w:type="dxa"/>
            <w:shd w:val="clear" w:color="auto" w:fill="DEF2CD" w:themeFill="accent1" w:themeFillTint="33"/>
            <w:vAlign w:val="center"/>
          </w:tcPr>
          <w:p w14:paraId="14172E61" w14:textId="77777777" w:rsidR="006031A5" w:rsidRPr="00634E6E" w:rsidRDefault="006031A5" w:rsidP="006031A5">
            <w:pPr>
              <w:pStyle w:val="Tabeludfyldning"/>
              <w:rPr>
                <w:b/>
                <w:color w:val="000000" w:themeColor="text1"/>
              </w:rPr>
            </w:pPr>
            <w:r w:rsidRPr="00634E6E">
              <w:rPr>
                <w:b/>
                <w:color w:val="000000" w:themeColor="text1"/>
              </w:rPr>
              <w:t>Reservebeløb i alt</w:t>
            </w:r>
          </w:p>
        </w:tc>
        <w:tc>
          <w:tcPr>
            <w:tcW w:w="1070" w:type="dxa"/>
            <w:shd w:val="clear" w:color="auto" w:fill="DEF2CD" w:themeFill="accent1" w:themeFillTint="33"/>
            <w:noWrap/>
          </w:tcPr>
          <w:p w14:paraId="585AFB41" w14:textId="60E4F421" w:rsidR="006031A5" w:rsidRPr="00634E6E" w:rsidRDefault="00E50332" w:rsidP="006031A5">
            <w:pPr>
              <w:pStyle w:val="Tabeludfyldning"/>
              <w:jc w:val="right"/>
              <w:rPr>
                <w:b/>
                <w:color w:val="000000" w:themeColor="text1"/>
              </w:rPr>
            </w:pPr>
            <w:r w:rsidRPr="00634E6E">
              <w:rPr>
                <w:b/>
                <w:color w:val="000000" w:themeColor="text1"/>
              </w:rPr>
              <w:t>2.770</w:t>
            </w:r>
          </w:p>
        </w:tc>
        <w:tc>
          <w:tcPr>
            <w:tcW w:w="1070" w:type="dxa"/>
            <w:shd w:val="clear" w:color="auto" w:fill="DEF2CD" w:themeFill="accent1" w:themeFillTint="33"/>
            <w:noWrap/>
          </w:tcPr>
          <w:p w14:paraId="3565D969" w14:textId="68003BF4" w:rsidR="006031A5" w:rsidRPr="00634E6E" w:rsidRDefault="00E50332" w:rsidP="006031A5">
            <w:pPr>
              <w:pStyle w:val="Tabeludfyldning"/>
              <w:jc w:val="right"/>
              <w:rPr>
                <w:b/>
                <w:color w:val="000000" w:themeColor="text1"/>
              </w:rPr>
            </w:pPr>
            <w:r w:rsidRPr="00634E6E">
              <w:rPr>
                <w:b/>
                <w:color w:val="000000" w:themeColor="text1"/>
              </w:rPr>
              <w:t>6.746</w:t>
            </w:r>
          </w:p>
        </w:tc>
        <w:tc>
          <w:tcPr>
            <w:tcW w:w="1112" w:type="dxa"/>
            <w:shd w:val="clear" w:color="auto" w:fill="DEF2CD" w:themeFill="accent1" w:themeFillTint="33"/>
            <w:noWrap/>
          </w:tcPr>
          <w:p w14:paraId="1F526118" w14:textId="28287489" w:rsidR="006031A5" w:rsidRPr="00634E6E" w:rsidRDefault="00E50332" w:rsidP="006031A5">
            <w:pPr>
              <w:pStyle w:val="Tabeludfyldning"/>
              <w:jc w:val="right"/>
              <w:rPr>
                <w:b/>
                <w:color w:val="000000" w:themeColor="text1"/>
              </w:rPr>
            </w:pPr>
            <w:r w:rsidRPr="00634E6E">
              <w:rPr>
                <w:b/>
                <w:color w:val="000000" w:themeColor="text1"/>
              </w:rPr>
              <w:t>19.080</w:t>
            </w:r>
          </w:p>
        </w:tc>
        <w:tc>
          <w:tcPr>
            <w:tcW w:w="1112" w:type="dxa"/>
            <w:shd w:val="clear" w:color="auto" w:fill="DEF2CD" w:themeFill="accent1" w:themeFillTint="33"/>
          </w:tcPr>
          <w:p w14:paraId="3663A84A" w14:textId="3170D7B6" w:rsidR="006031A5" w:rsidRPr="00634E6E" w:rsidRDefault="00E50332" w:rsidP="006031A5">
            <w:pPr>
              <w:pStyle w:val="Tabeludfyldning"/>
              <w:jc w:val="right"/>
              <w:rPr>
                <w:b/>
                <w:color w:val="000000" w:themeColor="text1"/>
              </w:rPr>
            </w:pPr>
            <w:r w:rsidRPr="00634E6E">
              <w:rPr>
                <w:b/>
                <w:color w:val="000000" w:themeColor="text1"/>
              </w:rPr>
              <w:t>18.</w:t>
            </w:r>
            <w:r w:rsidR="00634E6E" w:rsidRPr="00634E6E">
              <w:rPr>
                <w:b/>
                <w:color w:val="000000" w:themeColor="text1"/>
              </w:rPr>
              <w:t>693</w:t>
            </w:r>
          </w:p>
        </w:tc>
        <w:tc>
          <w:tcPr>
            <w:tcW w:w="1070" w:type="dxa"/>
            <w:shd w:val="clear" w:color="auto" w:fill="DEF2CD" w:themeFill="accent1" w:themeFillTint="33"/>
            <w:noWrap/>
          </w:tcPr>
          <w:p w14:paraId="283BFF2B" w14:textId="3C8A6438" w:rsidR="006031A5" w:rsidRPr="00634E6E" w:rsidRDefault="00634E6E" w:rsidP="006031A5">
            <w:pPr>
              <w:pStyle w:val="Tabeludfyldning"/>
              <w:jc w:val="right"/>
              <w:rPr>
                <w:b/>
                <w:color w:val="000000" w:themeColor="text1"/>
              </w:rPr>
            </w:pPr>
            <w:r w:rsidRPr="00634E6E">
              <w:rPr>
                <w:b/>
                <w:color w:val="000000" w:themeColor="text1"/>
              </w:rPr>
              <w:t>28.984</w:t>
            </w:r>
          </w:p>
        </w:tc>
      </w:tr>
    </w:tbl>
    <w:p w14:paraId="7F71B920" w14:textId="7147C63B" w:rsidR="007A5D00" w:rsidRPr="00634E6E" w:rsidRDefault="007A5D00" w:rsidP="007A5D00">
      <w:pPr>
        <w:pStyle w:val="Billedtekst-afsnit"/>
        <w:spacing w:line="240" w:lineRule="auto"/>
        <w:rPr>
          <w:color w:val="000000" w:themeColor="text1"/>
        </w:rPr>
      </w:pPr>
      <w:r w:rsidRPr="00634E6E">
        <w:rPr>
          <w:color w:val="000000" w:themeColor="text1"/>
        </w:rPr>
        <w:t xml:space="preserve">*) Budget </w:t>
      </w:r>
      <w:r w:rsidR="009755CA" w:rsidRPr="00634E6E">
        <w:rPr>
          <w:color w:val="000000" w:themeColor="text1"/>
        </w:rPr>
        <w:t>2025</w:t>
      </w:r>
      <w:r w:rsidRPr="00634E6E">
        <w:rPr>
          <w:color w:val="000000" w:themeColor="text1"/>
        </w:rPr>
        <w:t xml:space="preserve"> er fremskrevet til </w:t>
      </w:r>
      <w:r w:rsidR="009755CA" w:rsidRPr="00634E6E">
        <w:rPr>
          <w:color w:val="000000" w:themeColor="text1"/>
        </w:rPr>
        <w:t xml:space="preserve">2026-priser </w:t>
      </w:r>
      <w:r w:rsidRPr="00634E6E">
        <w:rPr>
          <w:color w:val="000000" w:themeColor="text1"/>
        </w:rPr>
        <w:t>med KL’s anlægsfremskrivningsprocenter</w:t>
      </w:r>
    </w:p>
    <w:p w14:paraId="48D7F297" w14:textId="77777777" w:rsidR="007A5D00" w:rsidRPr="00634E6E" w:rsidRDefault="007A5D00" w:rsidP="007A5D00">
      <w:pPr>
        <w:pStyle w:val="Billedtekst-afsnit"/>
        <w:spacing w:line="240" w:lineRule="auto"/>
        <w:rPr>
          <w:color w:val="000000" w:themeColor="text1"/>
        </w:rPr>
      </w:pPr>
    </w:p>
    <w:p w14:paraId="0E751E5C" w14:textId="0DE0352D" w:rsidR="00104BF3" w:rsidRPr="00634E6E" w:rsidRDefault="00644208" w:rsidP="0082324E">
      <w:pPr>
        <w:rPr>
          <w:color w:val="000000" w:themeColor="text1"/>
        </w:rPr>
      </w:pPr>
      <w:r w:rsidRPr="00634E6E">
        <w:rPr>
          <w:color w:val="000000" w:themeColor="text1"/>
        </w:rPr>
        <w:t xml:space="preserve">På klimaområdet er </w:t>
      </w:r>
      <w:r w:rsidR="00F50DC1" w:rsidRPr="00634E6E">
        <w:rPr>
          <w:color w:val="000000" w:themeColor="text1"/>
        </w:rPr>
        <w:t xml:space="preserve">der i </w:t>
      </w:r>
      <w:r w:rsidR="006054B7" w:rsidRPr="00634E6E">
        <w:rPr>
          <w:color w:val="000000" w:themeColor="text1"/>
        </w:rPr>
        <w:t xml:space="preserve">Investeringsplanen </w:t>
      </w:r>
      <w:r w:rsidR="00F50DC1" w:rsidRPr="00634E6E">
        <w:rPr>
          <w:color w:val="000000" w:themeColor="text1"/>
        </w:rPr>
        <w:t>i perioden 2024 til 203</w:t>
      </w:r>
      <w:r w:rsidR="002D4C88" w:rsidRPr="00634E6E">
        <w:rPr>
          <w:color w:val="000000" w:themeColor="text1"/>
        </w:rPr>
        <w:t>4</w:t>
      </w:r>
      <w:r w:rsidR="00F50DC1" w:rsidRPr="00634E6E">
        <w:rPr>
          <w:color w:val="000000" w:themeColor="text1"/>
        </w:rPr>
        <w:t xml:space="preserve"> afsat rådighedsbeløb på 260 mio. kr., der kan prior</w:t>
      </w:r>
      <w:r w:rsidR="006054B7" w:rsidRPr="00634E6E">
        <w:rPr>
          <w:color w:val="000000" w:themeColor="text1"/>
        </w:rPr>
        <w:t>i</w:t>
      </w:r>
      <w:r w:rsidR="00F50DC1" w:rsidRPr="00634E6E">
        <w:rPr>
          <w:color w:val="000000" w:themeColor="text1"/>
        </w:rPr>
        <w:t xml:space="preserve">teres indenfor sporene Energi, Mobilitet og Transport, Byggeri og Anlæg, Industri og Landbrug, ”Aarhus </w:t>
      </w:r>
      <w:r w:rsidR="00104BF3" w:rsidRPr="00634E6E">
        <w:rPr>
          <w:color w:val="000000" w:themeColor="text1"/>
        </w:rPr>
        <w:t>O</w:t>
      </w:r>
      <w:r w:rsidR="00F50DC1" w:rsidRPr="00634E6E">
        <w:rPr>
          <w:color w:val="000000" w:themeColor="text1"/>
        </w:rPr>
        <w:t>mstiller” og ”Klimavenlig Arbejdsplads”. Til nedbringelse af CO</w:t>
      </w:r>
      <w:r w:rsidR="00F50DC1" w:rsidRPr="00634E6E">
        <w:rPr>
          <w:color w:val="000000" w:themeColor="text1"/>
          <w:vertAlign w:val="subscript"/>
        </w:rPr>
        <w:t>2</w:t>
      </w:r>
      <w:r w:rsidR="00F50DC1" w:rsidRPr="00634E6E">
        <w:rPr>
          <w:color w:val="000000" w:themeColor="text1"/>
        </w:rPr>
        <w:t xml:space="preserve"> i anlægsprojekter afsættes der en klimapulje svarende til 5% af det samlede afsatte bygge- og anlægsbeløb i årene 2024 til 20</w:t>
      </w:r>
      <w:r w:rsidR="00572F47" w:rsidRPr="00634E6E">
        <w:rPr>
          <w:color w:val="000000" w:themeColor="text1"/>
        </w:rPr>
        <w:t>3</w:t>
      </w:r>
      <w:r w:rsidR="002D4C88" w:rsidRPr="00634E6E">
        <w:rPr>
          <w:color w:val="000000" w:themeColor="text1"/>
        </w:rPr>
        <w:t>4</w:t>
      </w:r>
      <w:r w:rsidR="00572F47" w:rsidRPr="00634E6E">
        <w:rPr>
          <w:color w:val="000000" w:themeColor="text1"/>
        </w:rPr>
        <w:t xml:space="preserve">. Der </w:t>
      </w:r>
      <w:r w:rsidR="00104BF3" w:rsidRPr="00634E6E">
        <w:rPr>
          <w:color w:val="000000" w:themeColor="text1"/>
        </w:rPr>
        <w:t xml:space="preserve">er </w:t>
      </w:r>
      <w:r w:rsidR="00572F47" w:rsidRPr="00634E6E">
        <w:rPr>
          <w:color w:val="000000" w:themeColor="text1"/>
        </w:rPr>
        <w:t>ligeledes afsat rådighedsbeløb til klimatilpasning/-sikring med e</w:t>
      </w:r>
      <w:r w:rsidR="00104BF3" w:rsidRPr="00634E6E">
        <w:rPr>
          <w:color w:val="000000" w:themeColor="text1"/>
        </w:rPr>
        <w:t>t</w:t>
      </w:r>
      <w:r w:rsidR="00572F47" w:rsidRPr="00634E6E">
        <w:rPr>
          <w:color w:val="000000" w:themeColor="text1"/>
        </w:rPr>
        <w:t xml:space="preserve"> samlet beløb på 120 mio. kr. </w:t>
      </w:r>
      <w:r w:rsidR="00104BF3" w:rsidRPr="00634E6E">
        <w:rPr>
          <w:color w:val="000000" w:themeColor="text1"/>
        </w:rPr>
        <w:t>samt</w:t>
      </w:r>
      <w:r w:rsidR="00572F47" w:rsidRPr="00634E6E">
        <w:rPr>
          <w:color w:val="000000" w:themeColor="text1"/>
        </w:rPr>
        <w:t xml:space="preserve"> 100 mio. kr. i alt i investeringsplanens periode til initiativer, der kan sikre større biodiversitet, mere bynatur og flere træer i byen og forbedret adgang til rekreative områder, skov og strand.</w:t>
      </w:r>
      <w:r w:rsidR="002D4C88" w:rsidRPr="00634E6E">
        <w:rPr>
          <w:color w:val="000000" w:themeColor="text1"/>
        </w:rPr>
        <w:t xml:space="preserve"> Der er løbende udmøntet fra reserven.</w:t>
      </w:r>
      <w:r w:rsidR="006031A5" w:rsidRPr="00634E6E">
        <w:rPr>
          <w:color w:val="000000" w:themeColor="text1"/>
        </w:rPr>
        <w:t xml:space="preserve"> Der er bliver løbende udmøntet fra reserverne på klimaområdet. Blandt andet er der udmøntet til Klimaplan 2025-2030.</w:t>
      </w:r>
    </w:p>
    <w:p w14:paraId="532CAEBF" w14:textId="77777777" w:rsidR="00964686" w:rsidRPr="00634E6E" w:rsidRDefault="00964686" w:rsidP="0082324E">
      <w:pPr>
        <w:rPr>
          <w:color w:val="000000" w:themeColor="text1"/>
        </w:rPr>
      </w:pPr>
    </w:p>
    <w:p w14:paraId="026011ED" w14:textId="6E64E0B0" w:rsidR="00C26C74" w:rsidRPr="0030332D" w:rsidRDefault="00C26C74" w:rsidP="007F5636">
      <w:pPr>
        <w:pStyle w:val="Overskrift3"/>
      </w:pPr>
      <w:r w:rsidRPr="0030332D">
        <w:t xml:space="preserve">Velfærd i lokalområder - </w:t>
      </w:r>
      <w:r w:rsidR="00316590" w:rsidRPr="0030332D">
        <w:t>Investering</w:t>
      </w:r>
      <w:r w:rsidRPr="0030332D">
        <w:t>splan 2024-2033</w:t>
      </w:r>
      <w:r w:rsidR="00104BF3" w:rsidRPr="0030332D">
        <w:t xml:space="preserve">                     (</w:t>
      </w:r>
      <w:r w:rsidRPr="0030332D">
        <w:t>XA-8919039020)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Velfærd i lokalområder - Investeringsplan 2024-2033 "/>
      </w:tblPr>
      <w:tblGrid>
        <w:gridCol w:w="4795"/>
        <w:gridCol w:w="1070"/>
        <w:gridCol w:w="1070"/>
        <w:gridCol w:w="1112"/>
        <w:gridCol w:w="1112"/>
        <w:gridCol w:w="1070"/>
      </w:tblGrid>
      <w:tr w:rsidR="00771F5B" w:rsidRPr="00771F5B" w14:paraId="4520095F" w14:textId="77777777" w:rsidTr="00654FD9">
        <w:trPr>
          <w:trHeight w:val="397"/>
          <w:tblHeader/>
        </w:trPr>
        <w:tc>
          <w:tcPr>
            <w:tcW w:w="4795" w:type="dxa"/>
            <w:shd w:val="clear" w:color="auto" w:fill="5F9F2A" w:themeFill="accent1"/>
            <w:noWrap/>
            <w:vAlign w:val="center"/>
            <w:hideMark/>
          </w:tcPr>
          <w:p w14:paraId="39E170E4" w14:textId="70010591" w:rsidR="009755CA" w:rsidRPr="00454E48" w:rsidRDefault="009755CA" w:rsidP="009755CA">
            <w:pPr>
              <w:pStyle w:val="Tabeloverskrift"/>
            </w:pPr>
            <w:r w:rsidRPr="00454E48">
              <w:t xml:space="preserve">1.000 kr. i 2026-priser </w:t>
            </w:r>
          </w:p>
        </w:tc>
        <w:tc>
          <w:tcPr>
            <w:tcW w:w="1070" w:type="dxa"/>
            <w:shd w:val="clear" w:color="auto" w:fill="5F9F2A" w:themeFill="accent1"/>
            <w:vAlign w:val="center"/>
            <w:hideMark/>
          </w:tcPr>
          <w:p w14:paraId="18B49D84" w14:textId="07E3AB26" w:rsidR="009755CA" w:rsidRPr="00454E48" w:rsidRDefault="009755CA" w:rsidP="009755CA">
            <w:pPr>
              <w:pStyle w:val="Tabelr"/>
            </w:pPr>
            <w:r w:rsidRPr="00454E48">
              <w:t>KB 2025*</w:t>
            </w:r>
          </w:p>
        </w:tc>
        <w:tc>
          <w:tcPr>
            <w:tcW w:w="1070" w:type="dxa"/>
            <w:shd w:val="clear" w:color="auto" w:fill="5F9F2A" w:themeFill="accent1"/>
            <w:vAlign w:val="center"/>
            <w:hideMark/>
          </w:tcPr>
          <w:p w14:paraId="640B9DC1" w14:textId="078B126B" w:rsidR="009755CA" w:rsidRPr="00454E48" w:rsidRDefault="009755CA" w:rsidP="009755CA">
            <w:pPr>
              <w:pStyle w:val="Tabelr"/>
            </w:pPr>
            <w:r w:rsidRPr="00454E48">
              <w:t>B 2026</w:t>
            </w:r>
          </w:p>
        </w:tc>
        <w:tc>
          <w:tcPr>
            <w:tcW w:w="1112" w:type="dxa"/>
            <w:shd w:val="clear" w:color="auto" w:fill="5F9F2A" w:themeFill="accent1"/>
            <w:vAlign w:val="center"/>
            <w:hideMark/>
          </w:tcPr>
          <w:p w14:paraId="2CAFD5EC" w14:textId="3FB6CCF4" w:rsidR="009755CA" w:rsidRPr="00454E48" w:rsidRDefault="009755CA" w:rsidP="009755CA">
            <w:pPr>
              <w:pStyle w:val="Tabelr"/>
            </w:pPr>
            <w:r w:rsidRPr="00454E48">
              <w:t>BO 2027</w:t>
            </w:r>
          </w:p>
        </w:tc>
        <w:tc>
          <w:tcPr>
            <w:tcW w:w="1112" w:type="dxa"/>
            <w:shd w:val="clear" w:color="auto" w:fill="5F9F2A" w:themeFill="accent1"/>
            <w:vAlign w:val="center"/>
          </w:tcPr>
          <w:p w14:paraId="70AE8C48" w14:textId="7DE31187" w:rsidR="009755CA" w:rsidRPr="00454E48" w:rsidRDefault="009755CA" w:rsidP="009755CA">
            <w:pPr>
              <w:pStyle w:val="Tabelr"/>
            </w:pPr>
            <w:r w:rsidRPr="00454E48">
              <w:t>BO 2028</w:t>
            </w:r>
          </w:p>
        </w:tc>
        <w:tc>
          <w:tcPr>
            <w:tcW w:w="1070" w:type="dxa"/>
            <w:shd w:val="clear" w:color="auto" w:fill="5F9F2A" w:themeFill="accent1"/>
            <w:vAlign w:val="center"/>
            <w:hideMark/>
          </w:tcPr>
          <w:p w14:paraId="7348A648" w14:textId="0FF0BCEE" w:rsidR="009755CA" w:rsidRPr="00454E48" w:rsidRDefault="009755CA" w:rsidP="009755CA">
            <w:pPr>
              <w:pStyle w:val="Tabelr"/>
            </w:pPr>
            <w:r w:rsidRPr="00454E48">
              <w:t>BO 2029</w:t>
            </w:r>
          </w:p>
        </w:tc>
      </w:tr>
      <w:tr w:rsidR="00072686" w:rsidRPr="00072686" w14:paraId="3CE72360" w14:textId="77777777" w:rsidTr="00A75CC7">
        <w:trPr>
          <w:trHeight w:val="284"/>
        </w:trPr>
        <w:tc>
          <w:tcPr>
            <w:tcW w:w="4795" w:type="dxa"/>
          </w:tcPr>
          <w:p w14:paraId="79146D08" w14:textId="09DABFAD" w:rsidR="00072686" w:rsidRPr="00072686" w:rsidRDefault="00072686" w:rsidP="00072686">
            <w:pPr>
              <w:pStyle w:val="Tabeludfyldning"/>
              <w:rPr>
                <w:color w:val="000000" w:themeColor="text1"/>
              </w:rPr>
            </w:pPr>
            <w:r w:rsidRPr="00072686">
              <w:rPr>
                <w:color w:val="000000" w:themeColor="text1"/>
              </w:rPr>
              <w:t>Velfærdstilbud i lokalområder (XA-8919039020-30010)</w:t>
            </w:r>
          </w:p>
        </w:tc>
        <w:tc>
          <w:tcPr>
            <w:tcW w:w="1070" w:type="dxa"/>
            <w:noWrap/>
          </w:tcPr>
          <w:p w14:paraId="1FA7BED9" w14:textId="39197234" w:rsidR="00072686" w:rsidRPr="00072686" w:rsidRDefault="00072686" w:rsidP="00072686">
            <w:pPr>
              <w:pStyle w:val="Tabeludfyldning"/>
              <w:jc w:val="right"/>
              <w:rPr>
                <w:rFonts w:ascii="Verdana" w:hAnsi="Verdana" w:cs="Arial"/>
                <w:color w:val="000000" w:themeColor="text1"/>
                <w:sz w:val="14"/>
                <w:szCs w:val="14"/>
              </w:rPr>
            </w:pPr>
            <w:r w:rsidRPr="00072686">
              <w:rPr>
                <w:color w:val="000000" w:themeColor="text1"/>
              </w:rPr>
              <w:t>5.621</w:t>
            </w:r>
          </w:p>
        </w:tc>
        <w:tc>
          <w:tcPr>
            <w:tcW w:w="1070" w:type="dxa"/>
            <w:noWrap/>
          </w:tcPr>
          <w:p w14:paraId="015156E3" w14:textId="2F27A1F8" w:rsidR="00072686" w:rsidRPr="00072686" w:rsidRDefault="00072686" w:rsidP="00072686">
            <w:pPr>
              <w:pStyle w:val="Tabeludfyldning"/>
              <w:jc w:val="right"/>
              <w:rPr>
                <w:rFonts w:ascii="Verdana" w:hAnsi="Verdana" w:cs="Arial"/>
                <w:color w:val="000000" w:themeColor="text1"/>
                <w:sz w:val="14"/>
                <w:szCs w:val="14"/>
              </w:rPr>
            </w:pPr>
            <w:r w:rsidRPr="00072686">
              <w:rPr>
                <w:color w:val="000000" w:themeColor="text1"/>
              </w:rPr>
              <w:t>26.189</w:t>
            </w:r>
          </w:p>
        </w:tc>
        <w:tc>
          <w:tcPr>
            <w:tcW w:w="1112" w:type="dxa"/>
            <w:noWrap/>
          </w:tcPr>
          <w:p w14:paraId="287F03F4" w14:textId="42EE0CB0" w:rsidR="00072686" w:rsidRPr="00072686" w:rsidRDefault="00072686" w:rsidP="00072686">
            <w:pPr>
              <w:pStyle w:val="Tabeludfyldning"/>
              <w:jc w:val="right"/>
              <w:rPr>
                <w:rFonts w:ascii="Verdana" w:hAnsi="Verdana" w:cs="Arial"/>
                <w:color w:val="000000" w:themeColor="text1"/>
                <w:sz w:val="14"/>
                <w:szCs w:val="14"/>
              </w:rPr>
            </w:pPr>
          </w:p>
        </w:tc>
        <w:tc>
          <w:tcPr>
            <w:tcW w:w="1112" w:type="dxa"/>
          </w:tcPr>
          <w:p w14:paraId="2BC7780B" w14:textId="15038410" w:rsidR="00072686" w:rsidRPr="00072686" w:rsidRDefault="00072686" w:rsidP="00072686">
            <w:pPr>
              <w:pStyle w:val="Tabeludfyldning"/>
              <w:jc w:val="right"/>
              <w:rPr>
                <w:rFonts w:ascii="Verdana" w:hAnsi="Verdana" w:cs="Arial"/>
                <w:color w:val="000000" w:themeColor="text1"/>
                <w:sz w:val="14"/>
                <w:szCs w:val="14"/>
              </w:rPr>
            </w:pPr>
          </w:p>
        </w:tc>
        <w:tc>
          <w:tcPr>
            <w:tcW w:w="1070" w:type="dxa"/>
            <w:noWrap/>
          </w:tcPr>
          <w:p w14:paraId="1E54F928" w14:textId="4CC74DE1" w:rsidR="00072686" w:rsidRPr="00072686" w:rsidRDefault="00072686" w:rsidP="00072686">
            <w:pPr>
              <w:pStyle w:val="Tabeludfyldning"/>
              <w:jc w:val="right"/>
              <w:rPr>
                <w:rFonts w:ascii="Verdana" w:hAnsi="Verdana" w:cs="Arial"/>
                <w:color w:val="000000" w:themeColor="text1"/>
                <w:sz w:val="14"/>
                <w:szCs w:val="14"/>
              </w:rPr>
            </w:pPr>
          </w:p>
        </w:tc>
      </w:tr>
      <w:tr w:rsidR="00072686" w:rsidRPr="00072686" w14:paraId="40D44E00" w14:textId="77777777" w:rsidTr="00A75CC7">
        <w:trPr>
          <w:trHeight w:val="284"/>
        </w:trPr>
        <w:tc>
          <w:tcPr>
            <w:tcW w:w="4795" w:type="dxa"/>
          </w:tcPr>
          <w:p w14:paraId="0A44DFAD" w14:textId="0C0D1E9B" w:rsidR="00072686" w:rsidRPr="00072686" w:rsidRDefault="00072686" w:rsidP="00072686">
            <w:pPr>
              <w:pStyle w:val="Tabeludfyldning"/>
              <w:rPr>
                <w:color w:val="000000" w:themeColor="text1"/>
              </w:rPr>
            </w:pPr>
            <w:r w:rsidRPr="00072686">
              <w:rPr>
                <w:color w:val="000000" w:themeColor="text1"/>
              </w:rPr>
              <w:t>Udviklingsplan for Tilst og Langkær (XA-8919039020-30030)</w:t>
            </w:r>
          </w:p>
        </w:tc>
        <w:tc>
          <w:tcPr>
            <w:tcW w:w="1070" w:type="dxa"/>
            <w:noWrap/>
          </w:tcPr>
          <w:p w14:paraId="0F4597B6" w14:textId="7E65F668" w:rsidR="00072686" w:rsidRPr="00072686" w:rsidRDefault="00072686" w:rsidP="00072686">
            <w:pPr>
              <w:pStyle w:val="Tabeludfyldning"/>
              <w:jc w:val="right"/>
              <w:rPr>
                <w:rFonts w:ascii="Verdana" w:hAnsi="Verdana" w:cs="Arial"/>
                <w:color w:val="000000" w:themeColor="text1"/>
                <w:sz w:val="14"/>
                <w:szCs w:val="14"/>
              </w:rPr>
            </w:pPr>
            <w:r w:rsidRPr="00072686">
              <w:rPr>
                <w:color w:val="000000" w:themeColor="text1"/>
              </w:rPr>
              <w:t>43.784</w:t>
            </w:r>
          </w:p>
        </w:tc>
        <w:tc>
          <w:tcPr>
            <w:tcW w:w="1070" w:type="dxa"/>
            <w:noWrap/>
          </w:tcPr>
          <w:p w14:paraId="7BD9ECDE" w14:textId="35ED8D34" w:rsidR="00072686" w:rsidRPr="00072686" w:rsidRDefault="00072686" w:rsidP="00072686">
            <w:pPr>
              <w:pStyle w:val="Tabeludfyldning"/>
              <w:jc w:val="right"/>
              <w:rPr>
                <w:rFonts w:ascii="Verdana" w:hAnsi="Verdana" w:cs="Arial"/>
                <w:color w:val="000000" w:themeColor="text1"/>
                <w:sz w:val="14"/>
                <w:szCs w:val="14"/>
              </w:rPr>
            </w:pPr>
          </w:p>
        </w:tc>
        <w:tc>
          <w:tcPr>
            <w:tcW w:w="1112" w:type="dxa"/>
            <w:noWrap/>
          </w:tcPr>
          <w:p w14:paraId="7260F2FC" w14:textId="1ACEC621" w:rsidR="00072686" w:rsidRPr="00072686" w:rsidRDefault="00072686" w:rsidP="00072686">
            <w:pPr>
              <w:pStyle w:val="Tabeludfyldning"/>
              <w:jc w:val="right"/>
              <w:rPr>
                <w:rFonts w:ascii="Verdana" w:hAnsi="Verdana" w:cs="Arial"/>
                <w:color w:val="000000" w:themeColor="text1"/>
                <w:sz w:val="14"/>
                <w:szCs w:val="14"/>
              </w:rPr>
            </w:pPr>
          </w:p>
        </w:tc>
        <w:tc>
          <w:tcPr>
            <w:tcW w:w="1112" w:type="dxa"/>
          </w:tcPr>
          <w:p w14:paraId="0C56B4F2" w14:textId="71EC8C49" w:rsidR="00072686" w:rsidRPr="00072686" w:rsidRDefault="00072686" w:rsidP="00072686">
            <w:pPr>
              <w:pStyle w:val="Tabeludfyldning"/>
              <w:jc w:val="right"/>
              <w:rPr>
                <w:rFonts w:ascii="Verdana" w:hAnsi="Verdana" w:cs="Arial"/>
                <w:color w:val="000000" w:themeColor="text1"/>
                <w:sz w:val="14"/>
                <w:szCs w:val="14"/>
              </w:rPr>
            </w:pPr>
          </w:p>
        </w:tc>
        <w:tc>
          <w:tcPr>
            <w:tcW w:w="1070" w:type="dxa"/>
            <w:noWrap/>
          </w:tcPr>
          <w:p w14:paraId="75686414" w14:textId="43A6D2AA" w:rsidR="00072686" w:rsidRPr="00072686" w:rsidRDefault="00072686" w:rsidP="00072686">
            <w:pPr>
              <w:pStyle w:val="Tabeludfyldning"/>
              <w:jc w:val="right"/>
              <w:rPr>
                <w:rFonts w:ascii="Verdana" w:hAnsi="Verdana" w:cs="Arial"/>
                <w:color w:val="000000" w:themeColor="text1"/>
                <w:sz w:val="14"/>
                <w:szCs w:val="14"/>
              </w:rPr>
            </w:pPr>
          </w:p>
        </w:tc>
      </w:tr>
      <w:tr w:rsidR="00072686" w:rsidRPr="00072686" w14:paraId="33CE3F53" w14:textId="77777777" w:rsidTr="00A75CC7">
        <w:trPr>
          <w:trHeight w:val="284"/>
        </w:trPr>
        <w:tc>
          <w:tcPr>
            <w:tcW w:w="4795" w:type="dxa"/>
          </w:tcPr>
          <w:p w14:paraId="2BC11DDC" w14:textId="1825B8EA" w:rsidR="00072686" w:rsidRPr="00072686" w:rsidRDefault="00072686" w:rsidP="00072686">
            <w:pPr>
              <w:pStyle w:val="Tabeludfyldning"/>
              <w:rPr>
                <w:color w:val="000000" w:themeColor="text1"/>
              </w:rPr>
            </w:pPr>
            <w:r w:rsidRPr="00072686">
              <w:rPr>
                <w:color w:val="000000" w:themeColor="text1"/>
              </w:rPr>
              <w:t>International skole (XA-8919039020-30040)</w:t>
            </w:r>
          </w:p>
        </w:tc>
        <w:tc>
          <w:tcPr>
            <w:tcW w:w="1070" w:type="dxa"/>
            <w:noWrap/>
          </w:tcPr>
          <w:p w14:paraId="2AA33BD1" w14:textId="6BA22600" w:rsidR="00072686" w:rsidRPr="00072686" w:rsidRDefault="00072686" w:rsidP="00072686">
            <w:pPr>
              <w:pStyle w:val="Tabeludfyldning"/>
              <w:jc w:val="right"/>
              <w:rPr>
                <w:rFonts w:ascii="Verdana" w:hAnsi="Verdana" w:cs="Arial"/>
                <w:color w:val="000000" w:themeColor="text1"/>
                <w:sz w:val="14"/>
                <w:szCs w:val="14"/>
              </w:rPr>
            </w:pPr>
            <w:r w:rsidRPr="00072686">
              <w:rPr>
                <w:color w:val="000000" w:themeColor="text1"/>
              </w:rPr>
              <w:t>7.500</w:t>
            </w:r>
          </w:p>
        </w:tc>
        <w:tc>
          <w:tcPr>
            <w:tcW w:w="1070" w:type="dxa"/>
            <w:noWrap/>
          </w:tcPr>
          <w:p w14:paraId="533A91EC" w14:textId="3221E561" w:rsidR="00072686" w:rsidRPr="00072686" w:rsidRDefault="00072686" w:rsidP="00072686">
            <w:pPr>
              <w:pStyle w:val="Tabeludfyldning"/>
              <w:jc w:val="right"/>
              <w:rPr>
                <w:rFonts w:ascii="Verdana" w:hAnsi="Verdana" w:cs="Arial"/>
                <w:color w:val="000000" w:themeColor="text1"/>
                <w:sz w:val="14"/>
                <w:szCs w:val="14"/>
              </w:rPr>
            </w:pPr>
          </w:p>
        </w:tc>
        <w:tc>
          <w:tcPr>
            <w:tcW w:w="1112" w:type="dxa"/>
            <w:noWrap/>
          </w:tcPr>
          <w:p w14:paraId="08FCF224" w14:textId="2BF95384" w:rsidR="00072686" w:rsidRPr="00072686" w:rsidRDefault="00072686" w:rsidP="00072686">
            <w:pPr>
              <w:pStyle w:val="Tabeludfyldning"/>
              <w:jc w:val="right"/>
              <w:rPr>
                <w:rFonts w:ascii="Verdana" w:hAnsi="Verdana" w:cs="Arial"/>
                <w:color w:val="000000" w:themeColor="text1"/>
                <w:sz w:val="14"/>
                <w:szCs w:val="14"/>
              </w:rPr>
            </w:pPr>
          </w:p>
        </w:tc>
        <w:tc>
          <w:tcPr>
            <w:tcW w:w="1112" w:type="dxa"/>
          </w:tcPr>
          <w:p w14:paraId="6AE1F5AA" w14:textId="33BE70C7" w:rsidR="00072686" w:rsidRPr="00072686" w:rsidRDefault="00072686" w:rsidP="00072686">
            <w:pPr>
              <w:pStyle w:val="Tabeludfyldning"/>
              <w:jc w:val="right"/>
              <w:rPr>
                <w:rFonts w:ascii="Verdana" w:hAnsi="Verdana" w:cs="Arial"/>
                <w:color w:val="000000" w:themeColor="text1"/>
                <w:sz w:val="14"/>
                <w:szCs w:val="14"/>
              </w:rPr>
            </w:pPr>
          </w:p>
        </w:tc>
        <w:tc>
          <w:tcPr>
            <w:tcW w:w="1070" w:type="dxa"/>
            <w:noWrap/>
          </w:tcPr>
          <w:p w14:paraId="799A6980" w14:textId="1736FE17" w:rsidR="00072686" w:rsidRPr="00072686" w:rsidRDefault="00072686" w:rsidP="00072686">
            <w:pPr>
              <w:pStyle w:val="Tabeludfyldning"/>
              <w:jc w:val="right"/>
              <w:rPr>
                <w:rFonts w:ascii="Verdana" w:hAnsi="Verdana" w:cs="Arial"/>
                <w:color w:val="000000" w:themeColor="text1"/>
                <w:sz w:val="14"/>
                <w:szCs w:val="14"/>
              </w:rPr>
            </w:pPr>
          </w:p>
        </w:tc>
      </w:tr>
      <w:tr w:rsidR="00072686" w:rsidRPr="00072686" w14:paraId="0AF649EF" w14:textId="77777777" w:rsidTr="00A75CC7">
        <w:trPr>
          <w:trHeight w:val="284"/>
        </w:trPr>
        <w:tc>
          <w:tcPr>
            <w:tcW w:w="4795" w:type="dxa"/>
          </w:tcPr>
          <w:p w14:paraId="675CCC8A" w14:textId="7F697B0C" w:rsidR="00072686" w:rsidRPr="00072686" w:rsidRDefault="00072686" w:rsidP="00072686">
            <w:pPr>
              <w:pStyle w:val="Tabeludfyldning"/>
              <w:rPr>
                <w:color w:val="000000" w:themeColor="text1"/>
              </w:rPr>
            </w:pPr>
            <w:r w:rsidRPr="00072686">
              <w:rPr>
                <w:color w:val="000000" w:themeColor="text1"/>
              </w:rPr>
              <w:t>Kongelunden (XA-8919039020-30060)</w:t>
            </w:r>
          </w:p>
        </w:tc>
        <w:tc>
          <w:tcPr>
            <w:tcW w:w="1070" w:type="dxa"/>
            <w:noWrap/>
          </w:tcPr>
          <w:p w14:paraId="6E1FB80D" w14:textId="49F079F6" w:rsidR="00072686" w:rsidRPr="00072686" w:rsidRDefault="00072686" w:rsidP="00072686">
            <w:pPr>
              <w:pStyle w:val="Tabeludfyldning"/>
              <w:jc w:val="right"/>
              <w:rPr>
                <w:rFonts w:ascii="Verdana" w:hAnsi="Verdana" w:cs="Arial"/>
                <w:color w:val="000000" w:themeColor="text1"/>
                <w:sz w:val="14"/>
                <w:szCs w:val="14"/>
              </w:rPr>
            </w:pPr>
            <w:r w:rsidRPr="00072686">
              <w:rPr>
                <w:color w:val="000000" w:themeColor="text1"/>
              </w:rPr>
              <w:t>10.249</w:t>
            </w:r>
          </w:p>
        </w:tc>
        <w:tc>
          <w:tcPr>
            <w:tcW w:w="1070" w:type="dxa"/>
            <w:noWrap/>
          </w:tcPr>
          <w:p w14:paraId="51E4B678" w14:textId="3B4720DE" w:rsidR="00072686" w:rsidRPr="00072686" w:rsidRDefault="00072686" w:rsidP="00072686">
            <w:pPr>
              <w:pStyle w:val="Tabeludfyldning"/>
              <w:jc w:val="right"/>
              <w:rPr>
                <w:rFonts w:ascii="Verdana" w:hAnsi="Verdana" w:cs="Arial"/>
                <w:color w:val="000000" w:themeColor="text1"/>
                <w:sz w:val="14"/>
                <w:szCs w:val="14"/>
              </w:rPr>
            </w:pPr>
            <w:r w:rsidRPr="00072686">
              <w:rPr>
                <w:color w:val="000000" w:themeColor="text1"/>
              </w:rPr>
              <w:t>-10.249</w:t>
            </w:r>
          </w:p>
        </w:tc>
        <w:tc>
          <w:tcPr>
            <w:tcW w:w="1112" w:type="dxa"/>
            <w:noWrap/>
          </w:tcPr>
          <w:p w14:paraId="4E38FB3A" w14:textId="5D66F4D6" w:rsidR="00072686" w:rsidRPr="00072686" w:rsidRDefault="00072686" w:rsidP="00072686">
            <w:pPr>
              <w:pStyle w:val="Tabeludfyldning"/>
              <w:jc w:val="right"/>
              <w:rPr>
                <w:rFonts w:ascii="Verdana" w:hAnsi="Verdana" w:cs="Arial"/>
                <w:color w:val="000000" w:themeColor="text1"/>
                <w:sz w:val="14"/>
                <w:szCs w:val="14"/>
              </w:rPr>
            </w:pPr>
          </w:p>
        </w:tc>
        <w:tc>
          <w:tcPr>
            <w:tcW w:w="1112" w:type="dxa"/>
          </w:tcPr>
          <w:p w14:paraId="7B0AAD8B" w14:textId="3CF35093" w:rsidR="00072686" w:rsidRPr="00072686" w:rsidRDefault="00072686" w:rsidP="00072686">
            <w:pPr>
              <w:pStyle w:val="Tabeludfyldning"/>
              <w:jc w:val="right"/>
              <w:rPr>
                <w:rFonts w:ascii="Verdana" w:hAnsi="Verdana" w:cs="Arial"/>
                <w:color w:val="000000" w:themeColor="text1"/>
                <w:sz w:val="14"/>
                <w:szCs w:val="14"/>
              </w:rPr>
            </w:pPr>
          </w:p>
        </w:tc>
        <w:tc>
          <w:tcPr>
            <w:tcW w:w="1070" w:type="dxa"/>
            <w:noWrap/>
          </w:tcPr>
          <w:p w14:paraId="63B0A6A7" w14:textId="7FB0CE9D" w:rsidR="00072686" w:rsidRPr="00072686" w:rsidRDefault="00072686" w:rsidP="00072686">
            <w:pPr>
              <w:pStyle w:val="Tabeludfyldning"/>
              <w:jc w:val="right"/>
              <w:rPr>
                <w:rFonts w:ascii="Verdana" w:hAnsi="Verdana" w:cs="Arial"/>
                <w:color w:val="000000" w:themeColor="text1"/>
                <w:sz w:val="14"/>
                <w:szCs w:val="14"/>
              </w:rPr>
            </w:pPr>
          </w:p>
        </w:tc>
      </w:tr>
      <w:tr w:rsidR="00072686" w:rsidRPr="00072686" w14:paraId="0BA21AD7" w14:textId="77777777" w:rsidTr="00A75CC7">
        <w:trPr>
          <w:trHeight w:val="284"/>
        </w:trPr>
        <w:tc>
          <w:tcPr>
            <w:tcW w:w="4795" w:type="dxa"/>
          </w:tcPr>
          <w:p w14:paraId="1B2A82BD" w14:textId="14D50502" w:rsidR="00072686" w:rsidRPr="00072686" w:rsidRDefault="00072686" w:rsidP="00072686">
            <w:pPr>
              <w:pStyle w:val="Tabeludfyldning"/>
              <w:rPr>
                <w:color w:val="000000" w:themeColor="text1"/>
              </w:rPr>
            </w:pPr>
            <w:r w:rsidRPr="00072686">
              <w:rPr>
                <w:color w:val="000000" w:themeColor="text1"/>
              </w:rPr>
              <w:t>Kongelunden - indtægtsres stadionleje (XA-8919039020-30061)</w:t>
            </w:r>
          </w:p>
        </w:tc>
        <w:tc>
          <w:tcPr>
            <w:tcW w:w="1070" w:type="dxa"/>
            <w:noWrap/>
          </w:tcPr>
          <w:p w14:paraId="48E63CFD" w14:textId="4498D343" w:rsidR="00072686" w:rsidRPr="00072686" w:rsidRDefault="00072686" w:rsidP="00072686">
            <w:pPr>
              <w:pStyle w:val="Tabeludfyldning"/>
              <w:jc w:val="right"/>
              <w:rPr>
                <w:color w:val="000000" w:themeColor="text1"/>
              </w:rPr>
            </w:pPr>
          </w:p>
        </w:tc>
        <w:tc>
          <w:tcPr>
            <w:tcW w:w="1070" w:type="dxa"/>
            <w:noWrap/>
          </w:tcPr>
          <w:p w14:paraId="43BE95D2" w14:textId="157686E9" w:rsidR="00072686" w:rsidRPr="00072686" w:rsidRDefault="00072686" w:rsidP="00072686">
            <w:pPr>
              <w:pStyle w:val="Tabeludfyldning"/>
              <w:jc w:val="right"/>
              <w:rPr>
                <w:color w:val="000000" w:themeColor="text1"/>
              </w:rPr>
            </w:pPr>
            <w:r w:rsidRPr="00072686">
              <w:rPr>
                <w:color w:val="000000" w:themeColor="text1"/>
              </w:rPr>
              <w:t>-63.838</w:t>
            </w:r>
          </w:p>
        </w:tc>
        <w:tc>
          <w:tcPr>
            <w:tcW w:w="1112" w:type="dxa"/>
            <w:noWrap/>
          </w:tcPr>
          <w:p w14:paraId="01865FF3" w14:textId="6D933191" w:rsidR="00072686" w:rsidRPr="00072686" w:rsidRDefault="00072686" w:rsidP="00072686">
            <w:pPr>
              <w:pStyle w:val="Tabeludfyldning"/>
              <w:jc w:val="right"/>
              <w:rPr>
                <w:color w:val="000000" w:themeColor="text1"/>
              </w:rPr>
            </w:pPr>
          </w:p>
        </w:tc>
        <w:tc>
          <w:tcPr>
            <w:tcW w:w="1112" w:type="dxa"/>
          </w:tcPr>
          <w:p w14:paraId="1B1BABC5" w14:textId="6D68EE84" w:rsidR="00072686" w:rsidRPr="00072686" w:rsidRDefault="00072686" w:rsidP="00072686">
            <w:pPr>
              <w:pStyle w:val="Tabeludfyldning"/>
              <w:jc w:val="right"/>
              <w:rPr>
                <w:color w:val="000000" w:themeColor="text1"/>
              </w:rPr>
            </w:pPr>
          </w:p>
        </w:tc>
        <w:tc>
          <w:tcPr>
            <w:tcW w:w="1070" w:type="dxa"/>
            <w:noWrap/>
          </w:tcPr>
          <w:p w14:paraId="0F996AC7" w14:textId="4C3D7972" w:rsidR="00072686" w:rsidRPr="00072686" w:rsidRDefault="00072686" w:rsidP="00072686">
            <w:pPr>
              <w:pStyle w:val="Tabeludfyldning"/>
              <w:jc w:val="right"/>
              <w:rPr>
                <w:color w:val="000000" w:themeColor="text1"/>
              </w:rPr>
            </w:pPr>
          </w:p>
        </w:tc>
      </w:tr>
      <w:tr w:rsidR="00072686" w:rsidRPr="00072686" w14:paraId="3AD65633" w14:textId="77777777" w:rsidTr="00A75CC7">
        <w:trPr>
          <w:trHeight w:val="284"/>
        </w:trPr>
        <w:tc>
          <w:tcPr>
            <w:tcW w:w="4795" w:type="dxa"/>
          </w:tcPr>
          <w:p w14:paraId="3F887EC8" w14:textId="3D5E879E" w:rsidR="00072686" w:rsidRPr="00072686" w:rsidRDefault="00072686" w:rsidP="00072686">
            <w:pPr>
              <w:pStyle w:val="Tabeludfyldning"/>
              <w:rPr>
                <w:color w:val="000000" w:themeColor="text1"/>
              </w:rPr>
            </w:pPr>
            <w:r w:rsidRPr="00072686">
              <w:rPr>
                <w:color w:val="000000" w:themeColor="text1"/>
              </w:rPr>
              <w:t>Kongelunden - indeksregulering (XA-8919039020-30062)</w:t>
            </w:r>
          </w:p>
        </w:tc>
        <w:tc>
          <w:tcPr>
            <w:tcW w:w="1070" w:type="dxa"/>
            <w:noWrap/>
          </w:tcPr>
          <w:p w14:paraId="72749F3C" w14:textId="6F8636BC" w:rsidR="00072686" w:rsidRPr="00072686" w:rsidRDefault="00072686" w:rsidP="00072686">
            <w:pPr>
              <w:pStyle w:val="Tabeludfyldning"/>
              <w:jc w:val="right"/>
              <w:rPr>
                <w:color w:val="000000" w:themeColor="text1"/>
              </w:rPr>
            </w:pPr>
            <w:r w:rsidRPr="00072686">
              <w:rPr>
                <w:color w:val="000000" w:themeColor="text1"/>
              </w:rPr>
              <w:t>-8.582</w:t>
            </w:r>
          </w:p>
        </w:tc>
        <w:tc>
          <w:tcPr>
            <w:tcW w:w="1070" w:type="dxa"/>
            <w:noWrap/>
          </w:tcPr>
          <w:p w14:paraId="7F0DC62A" w14:textId="04FB2C57" w:rsidR="00072686" w:rsidRPr="00072686" w:rsidRDefault="00072686" w:rsidP="00072686">
            <w:pPr>
              <w:pStyle w:val="Tabeludfyldning"/>
              <w:jc w:val="right"/>
              <w:rPr>
                <w:color w:val="000000" w:themeColor="text1"/>
              </w:rPr>
            </w:pPr>
            <w:r w:rsidRPr="00072686">
              <w:rPr>
                <w:color w:val="000000" w:themeColor="text1"/>
              </w:rPr>
              <w:t>-8.582</w:t>
            </w:r>
          </w:p>
        </w:tc>
        <w:tc>
          <w:tcPr>
            <w:tcW w:w="1112" w:type="dxa"/>
            <w:noWrap/>
          </w:tcPr>
          <w:p w14:paraId="4E7845BF" w14:textId="0832AE1C" w:rsidR="00072686" w:rsidRPr="00072686" w:rsidRDefault="00072686" w:rsidP="00072686">
            <w:pPr>
              <w:pStyle w:val="Tabeludfyldning"/>
              <w:jc w:val="right"/>
              <w:rPr>
                <w:color w:val="000000" w:themeColor="text1"/>
              </w:rPr>
            </w:pPr>
          </w:p>
        </w:tc>
        <w:tc>
          <w:tcPr>
            <w:tcW w:w="1112" w:type="dxa"/>
          </w:tcPr>
          <w:p w14:paraId="7718A067" w14:textId="75C7AC87" w:rsidR="00072686" w:rsidRPr="00072686" w:rsidRDefault="00072686" w:rsidP="00072686">
            <w:pPr>
              <w:pStyle w:val="Tabeludfyldning"/>
              <w:jc w:val="right"/>
              <w:rPr>
                <w:color w:val="000000" w:themeColor="text1"/>
              </w:rPr>
            </w:pPr>
          </w:p>
        </w:tc>
        <w:tc>
          <w:tcPr>
            <w:tcW w:w="1070" w:type="dxa"/>
            <w:noWrap/>
          </w:tcPr>
          <w:p w14:paraId="06CE7E77" w14:textId="3AB6116F" w:rsidR="00072686" w:rsidRPr="00072686" w:rsidRDefault="00072686" w:rsidP="00072686">
            <w:pPr>
              <w:pStyle w:val="Tabeludfyldning"/>
              <w:jc w:val="right"/>
              <w:rPr>
                <w:color w:val="000000" w:themeColor="text1"/>
              </w:rPr>
            </w:pPr>
          </w:p>
        </w:tc>
      </w:tr>
      <w:tr w:rsidR="00072686" w:rsidRPr="00072686" w14:paraId="1BE55601" w14:textId="77777777" w:rsidTr="00A75CC7">
        <w:trPr>
          <w:trHeight w:val="284"/>
        </w:trPr>
        <w:tc>
          <w:tcPr>
            <w:tcW w:w="4795" w:type="dxa"/>
          </w:tcPr>
          <w:p w14:paraId="257F1391" w14:textId="0DA80D48" w:rsidR="00072686" w:rsidRPr="00072686" w:rsidRDefault="00072686" w:rsidP="00072686">
            <w:pPr>
              <w:pStyle w:val="Tabeludfyldning"/>
              <w:rPr>
                <w:color w:val="000000" w:themeColor="text1"/>
              </w:rPr>
            </w:pPr>
            <w:r w:rsidRPr="00072686">
              <w:rPr>
                <w:color w:val="000000" w:themeColor="text1"/>
              </w:rPr>
              <w:t>Kongelunden - Salg af AASKO-kollegiet (XA-8919039020-30063)</w:t>
            </w:r>
          </w:p>
        </w:tc>
        <w:tc>
          <w:tcPr>
            <w:tcW w:w="1070" w:type="dxa"/>
            <w:noWrap/>
          </w:tcPr>
          <w:p w14:paraId="171E6EEE" w14:textId="037BEF52" w:rsidR="00072686" w:rsidRPr="00072686" w:rsidRDefault="00072686" w:rsidP="00072686">
            <w:pPr>
              <w:pStyle w:val="Tabeludfyldning"/>
              <w:jc w:val="right"/>
              <w:rPr>
                <w:rFonts w:ascii="Verdana" w:hAnsi="Verdana" w:cs="Arial"/>
                <w:color w:val="000000" w:themeColor="text1"/>
                <w:sz w:val="14"/>
                <w:szCs w:val="14"/>
              </w:rPr>
            </w:pPr>
          </w:p>
        </w:tc>
        <w:tc>
          <w:tcPr>
            <w:tcW w:w="1070" w:type="dxa"/>
            <w:noWrap/>
          </w:tcPr>
          <w:p w14:paraId="05925E5B" w14:textId="772938FB" w:rsidR="00072686" w:rsidRPr="00072686" w:rsidRDefault="00072686" w:rsidP="00072686">
            <w:pPr>
              <w:pStyle w:val="Tabeludfyldning"/>
              <w:jc w:val="right"/>
              <w:rPr>
                <w:rFonts w:ascii="Verdana" w:hAnsi="Verdana" w:cs="Arial"/>
                <w:color w:val="000000" w:themeColor="text1"/>
                <w:sz w:val="14"/>
                <w:szCs w:val="14"/>
              </w:rPr>
            </w:pPr>
          </w:p>
        </w:tc>
        <w:tc>
          <w:tcPr>
            <w:tcW w:w="1112" w:type="dxa"/>
            <w:noWrap/>
          </w:tcPr>
          <w:p w14:paraId="5B3A7DE2" w14:textId="14F427C4" w:rsidR="00072686" w:rsidRPr="00072686" w:rsidRDefault="00072686" w:rsidP="00072686">
            <w:pPr>
              <w:pStyle w:val="Tabeludfyldning"/>
              <w:jc w:val="right"/>
              <w:rPr>
                <w:rFonts w:ascii="Verdana" w:hAnsi="Verdana" w:cs="Arial"/>
                <w:color w:val="000000" w:themeColor="text1"/>
                <w:sz w:val="14"/>
                <w:szCs w:val="14"/>
              </w:rPr>
            </w:pPr>
            <w:r w:rsidRPr="00072686">
              <w:rPr>
                <w:color w:val="000000" w:themeColor="text1"/>
              </w:rPr>
              <w:t>-99.976</w:t>
            </w:r>
          </w:p>
        </w:tc>
        <w:tc>
          <w:tcPr>
            <w:tcW w:w="1112" w:type="dxa"/>
          </w:tcPr>
          <w:p w14:paraId="6DFC231C" w14:textId="1C65598D" w:rsidR="00072686" w:rsidRPr="00072686" w:rsidRDefault="00072686" w:rsidP="00072686">
            <w:pPr>
              <w:pStyle w:val="Tabeludfyldning"/>
              <w:jc w:val="right"/>
              <w:rPr>
                <w:rFonts w:ascii="Verdana" w:hAnsi="Verdana" w:cs="Arial"/>
                <w:color w:val="000000" w:themeColor="text1"/>
                <w:sz w:val="14"/>
                <w:szCs w:val="14"/>
              </w:rPr>
            </w:pPr>
          </w:p>
        </w:tc>
        <w:tc>
          <w:tcPr>
            <w:tcW w:w="1070" w:type="dxa"/>
            <w:noWrap/>
          </w:tcPr>
          <w:p w14:paraId="7CDBEB78" w14:textId="1B4E0D6A" w:rsidR="00072686" w:rsidRPr="00072686" w:rsidRDefault="00072686" w:rsidP="00072686">
            <w:pPr>
              <w:pStyle w:val="Tabeludfyldning"/>
              <w:jc w:val="right"/>
              <w:rPr>
                <w:rFonts w:ascii="Verdana" w:hAnsi="Verdana" w:cs="Arial"/>
                <w:color w:val="000000" w:themeColor="text1"/>
                <w:sz w:val="14"/>
                <w:szCs w:val="14"/>
              </w:rPr>
            </w:pPr>
          </w:p>
        </w:tc>
      </w:tr>
      <w:tr w:rsidR="00072686" w:rsidRPr="00072686" w14:paraId="0D0B3567" w14:textId="77777777" w:rsidTr="004305C6">
        <w:trPr>
          <w:trHeight w:val="284"/>
        </w:trPr>
        <w:tc>
          <w:tcPr>
            <w:tcW w:w="4795" w:type="dxa"/>
          </w:tcPr>
          <w:p w14:paraId="584078B3" w14:textId="1D70D7C2" w:rsidR="00072686" w:rsidRPr="00072686" w:rsidRDefault="00072686" w:rsidP="00072686">
            <w:pPr>
              <w:pStyle w:val="Tabeludfyldning"/>
              <w:rPr>
                <w:color w:val="000000" w:themeColor="text1"/>
              </w:rPr>
            </w:pPr>
            <w:r w:rsidRPr="00072686">
              <w:rPr>
                <w:color w:val="000000" w:themeColor="text1"/>
              </w:rPr>
              <w:t>Oplandspulje (XA-8919039020-30070)</w:t>
            </w:r>
          </w:p>
        </w:tc>
        <w:tc>
          <w:tcPr>
            <w:tcW w:w="1070" w:type="dxa"/>
            <w:noWrap/>
          </w:tcPr>
          <w:p w14:paraId="3C63502E" w14:textId="398CB2B1" w:rsidR="00072686" w:rsidRPr="00072686" w:rsidRDefault="00072686" w:rsidP="00072686">
            <w:pPr>
              <w:pStyle w:val="Tabeludfyldning"/>
              <w:jc w:val="right"/>
              <w:rPr>
                <w:rFonts w:ascii="Verdana" w:hAnsi="Verdana" w:cs="Arial"/>
                <w:color w:val="000000" w:themeColor="text1"/>
                <w:sz w:val="14"/>
                <w:szCs w:val="14"/>
              </w:rPr>
            </w:pPr>
            <w:r w:rsidRPr="00072686">
              <w:rPr>
                <w:color w:val="000000" w:themeColor="text1"/>
              </w:rPr>
              <w:t>6.548</w:t>
            </w:r>
          </w:p>
        </w:tc>
        <w:tc>
          <w:tcPr>
            <w:tcW w:w="1070" w:type="dxa"/>
            <w:noWrap/>
          </w:tcPr>
          <w:p w14:paraId="4907D6CB" w14:textId="65AFFE00" w:rsidR="00072686" w:rsidRPr="00072686" w:rsidRDefault="00072686" w:rsidP="00072686">
            <w:pPr>
              <w:pStyle w:val="Tabeludfyldning"/>
              <w:jc w:val="right"/>
              <w:rPr>
                <w:rFonts w:ascii="Verdana" w:hAnsi="Verdana" w:cs="Arial"/>
                <w:color w:val="000000" w:themeColor="text1"/>
                <w:sz w:val="14"/>
                <w:szCs w:val="14"/>
              </w:rPr>
            </w:pPr>
            <w:r w:rsidRPr="00072686">
              <w:rPr>
                <w:color w:val="000000" w:themeColor="text1"/>
              </w:rPr>
              <w:t>4.870</w:t>
            </w:r>
          </w:p>
        </w:tc>
        <w:tc>
          <w:tcPr>
            <w:tcW w:w="1112" w:type="dxa"/>
            <w:noWrap/>
          </w:tcPr>
          <w:p w14:paraId="4CC7FAAB" w14:textId="2BB02DB4" w:rsidR="00072686" w:rsidRPr="00072686" w:rsidRDefault="00072686" w:rsidP="00072686">
            <w:pPr>
              <w:pStyle w:val="Tabeludfyldning"/>
              <w:jc w:val="right"/>
              <w:rPr>
                <w:color w:val="000000" w:themeColor="text1"/>
              </w:rPr>
            </w:pPr>
            <w:r w:rsidRPr="00072686">
              <w:rPr>
                <w:color w:val="000000" w:themeColor="text1"/>
              </w:rPr>
              <w:t>4.870</w:t>
            </w:r>
          </w:p>
        </w:tc>
        <w:tc>
          <w:tcPr>
            <w:tcW w:w="1112" w:type="dxa"/>
          </w:tcPr>
          <w:p w14:paraId="2EE8528E" w14:textId="20D614DB" w:rsidR="00072686" w:rsidRPr="00072686" w:rsidRDefault="00072686" w:rsidP="00072686">
            <w:pPr>
              <w:pStyle w:val="Tabeludfyldning"/>
              <w:jc w:val="right"/>
              <w:rPr>
                <w:color w:val="000000" w:themeColor="text1"/>
              </w:rPr>
            </w:pPr>
            <w:r w:rsidRPr="00072686">
              <w:rPr>
                <w:color w:val="000000" w:themeColor="text1"/>
              </w:rPr>
              <w:t>4.870</w:t>
            </w:r>
          </w:p>
        </w:tc>
        <w:tc>
          <w:tcPr>
            <w:tcW w:w="1070" w:type="dxa"/>
            <w:noWrap/>
          </w:tcPr>
          <w:p w14:paraId="21B3E2A9" w14:textId="7DD8C84F" w:rsidR="00072686" w:rsidRPr="00072686" w:rsidRDefault="00072686" w:rsidP="00072686">
            <w:pPr>
              <w:pStyle w:val="Tabeludfyldning"/>
              <w:jc w:val="right"/>
              <w:rPr>
                <w:color w:val="000000" w:themeColor="text1"/>
              </w:rPr>
            </w:pPr>
            <w:r w:rsidRPr="00072686">
              <w:rPr>
                <w:color w:val="000000" w:themeColor="text1"/>
              </w:rPr>
              <w:t>5.397</w:t>
            </w:r>
          </w:p>
        </w:tc>
      </w:tr>
      <w:tr w:rsidR="000B7545" w:rsidRPr="00072686" w14:paraId="33EF1938" w14:textId="77777777" w:rsidTr="00B436FA">
        <w:trPr>
          <w:trHeight w:val="284"/>
        </w:trPr>
        <w:tc>
          <w:tcPr>
            <w:tcW w:w="4795" w:type="dxa"/>
            <w:shd w:val="clear" w:color="auto" w:fill="DEF2CD" w:themeFill="accent1" w:themeFillTint="33"/>
            <w:vAlign w:val="center"/>
          </w:tcPr>
          <w:p w14:paraId="48211E22" w14:textId="77777777" w:rsidR="000B7545" w:rsidRPr="00072686" w:rsidRDefault="000B7545" w:rsidP="000B7545">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tcPr>
          <w:p w14:paraId="398DD9EA" w14:textId="261CC9BF" w:rsidR="000B7545" w:rsidRPr="00072686" w:rsidRDefault="000B7545" w:rsidP="000B7545">
            <w:pPr>
              <w:pStyle w:val="Tabeludfyldning"/>
              <w:jc w:val="right"/>
              <w:rPr>
                <w:b/>
                <w:color w:val="000000" w:themeColor="text1"/>
              </w:rPr>
            </w:pPr>
            <w:r w:rsidRPr="000B7545">
              <w:rPr>
                <w:b/>
                <w:color w:val="000000" w:themeColor="text1"/>
              </w:rPr>
              <w:t>65.121</w:t>
            </w:r>
          </w:p>
        </w:tc>
        <w:tc>
          <w:tcPr>
            <w:tcW w:w="1070" w:type="dxa"/>
            <w:shd w:val="clear" w:color="auto" w:fill="DEF2CD" w:themeFill="accent1" w:themeFillTint="33"/>
            <w:noWrap/>
          </w:tcPr>
          <w:p w14:paraId="11EDBE80" w14:textId="407AFE06" w:rsidR="000B7545" w:rsidRPr="00072686" w:rsidRDefault="000B7545" w:rsidP="000B7545">
            <w:pPr>
              <w:pStyle w:val="Tabeludfyldning"/>
              <w:jc w:val="right"/>
              <w:rPr>
                <w:b/>
                <w:color w:val="000000" w:themeColor="text1"/>
              </w:rPr>
            </w:pPr>
            <w:r w:rsidRPr="000B7545">
              <w:rPr>
                <w:b/>
                <w:color w:val="000000" w:themeColor="text1"/>
              </w:rPr>
              <w:t>-51.610</w:t>
            </w:r>
          </w:p>
        </w:tc>
        <w:tc>
          <w:tcPr>
            <w:tcW w:w="1112" w:type="dxa"/>
            <w:shd w:val="clear" w:color="auto" w:fill="DEF2CD" w:themeFill="accent1" w:themeFillTint="33"/>
            <w:noWrap/>
          </w:tcPr>
          <w:p w14:paraId="68B1FBD4" w14:textId="6B0DEF31" w:rsidR="000B7545" w:rsidRPr="00072686" w:rsidRDefault="000B7545" w:rsidP="000B7545">
            <w:pPr>
              <w:pStyle w:val="Tabeludfyldning"/>
              <w:jc w:val="right"/>
              <w:rPr>
                <w:b/>
                <w:color w:val="000000" w:themeColor="text1"/>
              </w:rPr>
            </w:pPr>
            <w:r w:rsidRPr="000B7545">
              <w:rPr>
                <w:b/>
                <w:color w:val="000000" w:themeColor="text1"/>
              </w:rPr>
              <w:t>-95.106</w:t>
            </w:r>
          </w:p>
        </w:tc>
        <w:tc>
          <w:tcPr>
            <w:tcW w:w="1112" w:type="dxa"/>
            <w:shd w:val="clear" w:color="auto" w:fill="DEF2CD" w:themeFill="accent1" w:themeFillTint="33"/>
          </w:tcPr>
          <w:p w14:paraId="0F16F139" w14:textId="1BBFBB53" w:rsidR="000B7545" w:rsidRPr="00072686" w:rsidRDefault="000B7545" w:rsidP="000B7545">
            <w:pPr>
              <w:pStyle w:val="Tabeludfyldning"/>
              <w:jc w:val="right"/>
              <w:rPr>
                <w:b/>
                <w:color w:val="000000" w:themeColor="text1"/>
              </w:rPr>
            </w:pPr>
            <w:r w:rsidRPr="000B7545">
              <w:rPr>
                <w:b/>
                <w:color w:val="000000" w:themeColor="text1"/>
              </w:rPr>
              <w:t>4.870</w:t>
            </w:r>
          </w:p>
        </w:tc>
        <w:tc>
          <w:tcPr>
            <w:tcW w:w="1070" w:type="dxa"/>
            <w:shd w:val="clear" w:color="auto" w:fill="DEF2CD" w:themeFill="accent1" w:themeFillTint="33"/>
            <w:noWrap/>
          </w:tcPr>
          <w:p w14:paraId="7E30DF2F" w14:textId="0B7E8BBD" w:rsidR="000B7545" w:rsidRPr="00072686" w:rsidRDefault="000B7545" w:rsidP="000B7545">
            <w:pPr>
              <w:pStyle w:val="Tabeludfyldning"/>
              <w:jc w:val="right"/>
              <w:rPr>
                <w:b/>
                <w:color w:val="000000" w:themeColor="text1"/>
              </w:rPr>
            </w:pPr>
            <w:r w:rsidRPr="000B7545">
              <w:rPr>
                <w:b/>
                <w:color w:val="000000" w:themeColor="text1"/>
              </w:rPr>
              <w:t>5.397</w:t>
            </w:r>
          </w:p>
        </w:tc>
      </w:tr>
    </w:tbl>
    <w:p w14:paraId="15709D67" w14:textId="137CB5FE" w:rsidR="007A5D00" w:rsidRPr="00072686" w:rsidRDefault="007A5D00" w:rsidP="007A5D00">
      <w:pPr>
        <w:pStyle w:val="Billedtekst-afsnit"/>
        <w:spacing w:line="240" w:lineRule="auto"/>
        <w:rPr>
          <w:color w:val="000000" w:themeColor="text1"/>
        </w:rPr>
      </w:pPr>
      <w:r w:rsidRPr="00072686">
        <w:rPr>
          <w:color w:val="000000" w:themeColor="text1"/>
        </w:rPr>
        <w:t xml:space="preserve">*) Budget </w:t>
      </w:r>
      <w:r w:rsidR="009755CA" w:rsidRPr="00072686">
        <w:rPr>
          <w:color w:val="000000" w:themeColor="text1"/>
        </w:rPr>
        <w:t>2025</w:t>
      </w:r>
      <w:r w:rsidRPr="00072686">
        <w:rPr>
          <w:color w:val="000000" w:themeColor="text1"/>
        </w:rPr>
        <w:t xml:space="preserve"> er fremskrevet til </w:t>
      </w:r>
      <w:r w:rsidR="009755CA" w:rsidRPr="00072686">
        <w:rPr>
          <w:color w:val="000000" w:themeColor="text1"/>
        </w:rPr>
        <w:t xml:space="preserve">2026-priser </w:t>
      </w:r>
      <w:r w:rsidRPr="00072686">
        <w:rPr>
          <w:color w:val="000000" w:themeColor="text1"/>
        </w:rPr>
        <w:t>med KL’s anlægsfremskrivningsprocenter</w:t>
      </w:r>
    </w:p>
    <w:p w14:paraId="1C53254D" w14:textId="77777777" w:rsidR="007A5D00" w:rsidRPr="00072686" w:rsidRDefault="007A5D00" w:rsidP="007A5D00">
      <w:pPr>
        <w:pStyle w:val="Billedtekst-afsnit"/>
        <w:spacing w:line="240" w:lineRule="auto"/>
        <w:rPr>
          <w:color w:val="000000" w:themeColor="text1"/>
        </w:rPr>
      </w:pPr>
    </w:p>
    <w:p w14:paraId="2FA09925" w14:textId="19C1069C" w:rsidR="00D76FAF" w:rsidRPr="00072686" w:rsidRDefault="00ED0009" w:rsidP="0082324E">
      <w:pPr>
        <w:rPr>
          <w:color w:val="000000" w:themeColor="text1"/>
        </w:rPr>
      </w:pPr>
      <w:r w:rsidRPr="00072686">
        <w:rPr>
          <w:color w:val="000000" w:themeColor="text1"/>
        </w:rPr>
        <w:t>Til prioritering af velfærd i lokalområderne, såsom lokalcentre, biblioteker, medborgercentre, fritids- og ungdomsklubtilbud</w:t>
      </w:r>
      <w:r w:rsidR="00D76FAF" w:rsidRPr="00072686">
        <w:rPr>
          <w:color w:val="000000" w:themeColor="text1"/>
        </w:rPr>
        <w:t xml:space="preserve">, sociale tilbud med mere </w:t>
      </w:r>
      <w:r w:rsidR="00D075E6" w:rsidRPr="00072686">
        <w:rPr>
          <w:color w:val="000000" w:themeColor="text1"/>
        </w:rPr>
        <w:t>blev</w:t>
      </w:r>
      <w:r w:rsidR="00D76FAF" w:rsidRPr="00072686">
        <w:rPr>
          <w:color w:val="000000" w:themeColor="text1"/>
        </w:rPr>
        <w:t xml:space="preserve"> der </w:t>
      </w:r>
      <w:r w:rsidR="00D075E6" w:rsidRPr="00072686">
        <w:rPr>
          <w:color w:val="000000" w:themeColor="text1"/>
        </w:rPr>
        <w:t xml:space="preserve">oprindeligt </w:t>
      </w:r>
      <w:r w:rsidR="00D76FAF" w:rsidRPr="00072686">
        <w:rPr>
          <w:color w:val="000000" w:themeColor="text1"/>
        </w:rPr>
        <w:t>afsat samlet 30 mio. kr. årligt i perioden 2024-2033.</w:t>
      </w:r>
      <w:r w:rsidR="00D075E6" w:rsidRPr="00072686">
        <w:rPr>
          <w:color w:val="000000" w:themeColor="text1"/>
        </w:rPr>
        <w:t xml:space="preserve"> </w:t>
      </w:r>
      <w:r w:rsidR="00D76FAF" w:rsidRPr="00072686">
        <w:rPr>
          <w:color w:val="000000" w:themeColor="text1"/>
        </w:rPr>
        <w:t xml:space="preserve">Der </w:t>
      </w:r>
      <w:r w:rsidR="00104BF3" w:rsidRPr="00072686">
        <w:rPr>
          <w:color w:val="000000" w:themeColor="text1"/>
        </w:rPr>
        <w:t xml:space="preserve">er </w:t>
      </w:r>
      <w:r w:rsidR="00D76FAF" w:rsidRPr="00072686">
        <w:rPr>
          <w:color w:val="000000" w:themeColor="text1"/>
        </w:rPr>
        <w:t xml:space="preserve">afsat beløb til udviklingsplan for Tilst og Langkær i 2024-2025. En del af udviklingsplanen finansieres i de to år af en pulje til Udsatte boligområder, hvor der er </w:t>
      </w:r>
      <w:r w:rsidR="00D76FAF" w:rsidRPr="00072686">
        <w:rPr>
          <w:color w:val="000000" w:themeColor="text1"/>
        </w:rPr>
        <w:lastRenderedPageBreak/>
        <w:t>afsat 6 mio. kr. årligt i den 10-årige periode. Der er ligeledes af</w:t>
      </w:r>
      <w:r w:rsidR="00104BF3" w:rsidRPr="00072686">
        <w:rPr>
          <w:color w:val="000000" w:themeColor="text1"/>
        </w:rPr>
        <w:t>sat</w:t>
      </w:r>
      <w:r w:rsidR="00D76FAF" w:rsidRPr="00072686">
        <w:rPr>
          <w:color w:val="000000" w:themeColor="text1"/>
        </w:rPr>
        <w:t xml:space="preserve"> rådighedsbeløb til øget tilgæng</w:t>
      </w:r>
      <w:r w:rsidR="006054B7" w:rsidRPr="00072686">
        <w:rPr>
          <w:color w:val="000000" w:themeColor="text1"/>
        </w:rPr>
        <w:t>e</w:t>
      </w:r>
      <w:r w:rsidR="00D76FAF" w:rsidRPr="00072686">
        <w:rPr>
          <w:color w:val="000000" w:themeColor="text1"/>
        </w:rPr>
        <w:t xml:space="preserve">lighed på 4 mio. kr. årligt. </w:t>
      </w:r>
      <w:r w:rsidR="0047282D" w:rsidRPr="00072686">
        <w:rPr>
          <w:color w:val="000000" w:themeColor="text1"/>
        </w:rPr>
        <w:t>Denne pulje udmønte</w:t>
      </w:r>
      <w:r w:rsidR="00104BF3" w:rsidRPr="00072686">
        <w:rPr>
          <w:color w:val="000000" w:themeColor="text1"/>
        </w:rPr>
        <w:t>s</w:t>
      </w:r>
      <w:r w:rsidR="0047282D" w:rsidRPr="00072686">
        <w:rPr>
          <w:color w:val="000000" w:themeColor="text1"/>
        </w:rPr>
        <w:t xml:space="preserve"> af Teknik og Miljø efter aftale med Borgmesterens Afdeling og høring i Handicaprådet. Der er afsat et årligt beløb på </w:t>
      </w:r>
      <w:r w:rsidR="00D075E6" w:rsidRPr="00072686">
        <w:rPr>
          <w:color w:val="000000" w:themeColor="text1"/>
        </w:rPr>
        <w:t>ca. 5</w:t>
      </w:r>
      <w:r w:rsidR="0047282D" w:rsidRPr="00072686">
        <w:rPr>
          <w:color w:val="000000" w:themeColor="text1"/>
        </w:rPr>
        <w:t xml:space="preserve"> mio. kr. til en Oplandspulje til udvikling af lokalområderne udenfor Ringvejen. Pulje</w:t>
      </w:r>
      <w:r w:rsidR="00104BF3" w:rsidRPr="00072686">
        <w:rPr>
          <w:color w:val="000000" w:themeColor="text1"/>
        </w:rPr>
        <w:t>n</w:t>
      </w:r>
      <w:r w:rsidR="0047282D" w:rsidRPr="00072686">
        <w:rPr>
          <w:color w:val="000000" w:themeColor="text1"/>
        </w:rPr>
        <w:t xml:space="preserve"> skal understøtte og udvikle fysi</w:t>
      </w:r>
      <w:r w:rsidR="00104BF3" w:rsidRPr="00072686">
        <w:rPr>
          <w:color w:val="000000" w:themeColor="text1"/>
        </w:rPr>
        <w:t>s</w:t>
      </w:r>
      <w:r w:rsidR="0047282D" w:rsidRPr="00072686">
        <w:rPr>
          <w:color w:val="000000" w:themeColor="text1"/>
        </w:rPr>
        <w:t>ke mødesteder, byrum, mindre veje og sti-projekter mv</w:t>
      </w:r>
      <w:r w:rsidR="001A658D" w:rsidRPr="00072686">
        <w:rPr>
          <w:color w:val="000000" w:themeColor="text1"/>
        </w:rPr>
        <w:t>,</w:t>
      </w:r>
      <w:r w:rsidR="0047282D" w:rsidRPr="00072686">
        <w:rPr>
          <w:color w:val="000000" w:themeColor="text1"/>
        </w:rPr>
        <w:t xml:space="preserve"> der fremmer sammenhængskraft, fællesskab og et rigt lokalt kulturliv.</w:t>
      </w:r>
    </w:p>
    <w:p w14:paraId="6B28005B" w14:textId="17F62B5C" w:rsidR="0047282D" w:rsidRPr="00072686" w:rsidRDefault="0047282D" w:rsidP="0082324E">
      <w:pPr>
        <w:rPr>
          <w:color w:val="000000" w:themeColor="text1"/>
        </w:rPr>
      </w:pPr>
      <w:r w:rsidRPr="00072686">
        <w:rPr>
          <w:color w:val="000000" w:themeColor="text1"/>
        </w:rPr>
        <w:t>Af enkeltprojekter på området kan nævnes Kongelunden</w:t>
      </w:r>
      <w:r w:rsidR="00085F99" w:rsidRPr="00072686">
        <w:rPr>
          <w:color w:val="000000" w:themeColor="text1"/>
        </w:rPr>
        <w:t>, hvor der i 2024 blev afsat</w:t>
      </w:r>
      <w:r w:rsidRPr="00072686">
        <w:rPr>
          <w:color w:val="000000" w:themeColor="text1"/>
        </w:rPr>
        <w:t xml:space="preserve"> 200 mio. kr</w:t>
      </w:r>
      <w:r w:rsidR="006054B7" w:rsidRPr="00072686">
        <w:rPr>
          <w:color w:val="000000" w:themeColor="text1"/>
        </w:rPr>
        <w:t>.</w:t>
      </w:r>
      <w:r w:rsidR="00085F99" w:rsidRPr="00072686">
        <w:rPr>
          <w:color w:val="000000" w:themeColor="text1"/>
        </w:rPr>
        <w:t xml:space="preserve"> i 2021-priser</w:t>
      </w:r>
      <w:r w:rsidR="008A4F84" w:rsidRPr="00072686">
        <w:rPr>
          <w:color w:val="000000" w:themeColor="text1"/>
        </w:rPr>
        <w:t>. I budgetforliget for 2025 blev der tilføjet 10 mio. kr.</w:t>
      </w:r>
      <w:r w:rsidRPr="00072686">
        <w:rPr>
          <w:color w:val="000000" w:themeColor="text1"/>
        </w:rPr>
        <w:t xml:space="preserve"> </w:t>
      </w:r>
      <w:r w:rsidR="008A4F84" w:rsidRPr="00072686">
        <w:rPr>
          <w:color w:val="000000" w:themeColor="text1"/>
        </w:rPr>
        <w:t xml:space="preserve">Herudover er der afsat beløb af til </w:t>
      </w:r>
      <w:r w:rsidRPr="00072686">
        <w:rPr>
          <w:color w:val="000000" w:themeColor="text1"/>
        </w:rPr>
        <w:t xml:space="preserve">lån til Aarhus International School. </w:t>
      </w:r>
    </w:p>
    <w:p w14:paraId="78EA3088" w14:textId="3F6D3505" w:rsidR="00ED0009" w:rsidRPr="00072686" w:rsidRDefault="00085F99" w:rsidP="0082324E">
      <w:pPr>
        <w:rPr>
          <w:color w:val="000000" w:themeColor="text1"/>
        </w:rPr>
      </w:pPr>
      <w:r w:rsidRPr="00072686">
        <w:rPr>
          <w:color w:val="000000" w:themeColor="text1"/>
        </w:rPr>
        <w:t>Der er løbende blevet udmøntet fra de afsatte reserver.</w:t>
      </w:r>
      <w:r w:rsidR="00D76FAF" w:rsidRPr="00072686">
        <w:rPr>
          <w:color w:val="000000" w:themeColor="text1"/>
        </w:rPr>
        <w:t xml:space="preserve"> </w:t>
      </w:r>
    </w:p>
    <w:p w14:paraId="5B97D0C3" w14:textId="2AF78D52" w:rsidR="00416C97" w:rsidRDefault="00416C97" w:rsidP="0082324E">
      <w:pPr>
        <w:rPr>
          <w:color w:val="FF0000"/>
        </w:rPr>
      </w:pPr>
    </w:p>
    <w:p w14:paraId="7B01943C" w14:textId="77777777" w:rsidR="00450BE8" w:rsidRPr="00072686" w:rsidRDefault="00450BE8" w:rsidP="00450BE8">
      <w:pPr>
        <w:spacing w:after="0" w:line="240" w:lineRule="auto"/>
        <w:rPr>
          <w:rFonts w:eastAsia="Times New Roman" w:cstheme="majorBidi"/>
          <w:b/>
          <w:color w:val="000000" w:themeColor="text1"/>
          <w:sz w:val="22"/>
          <w:szCs w:val="24"/>
        </w:rPr>
      </w:pPr>
      <w:r w:rsidRPr="00072686">
        <w:rPr>
          <w:rFonts w:eastAsia="Times New Roman" w:cstheme="majorBidi"/>
          <w:b/>
          <w:color w:val="000000" w:themeColor="text1"/>
          <w:sz w:val="22"/>
          <w:szCs w:val="24"/>
        </w:rPr>
        <w:t>Buffer - Investeringsplan 2024-2033 (XA-8919039520)</w:t>
      </w:r>
    </w:p>
    <w:p w14:paraId="06A0B7F6" w14:textId="77777777" w:rsidR="00450BE8" w:rsidRPr="00E64127" w:rsidRDefault="00450BE8" w:rsidP="00450BE8">
      <w:pPr>
        <w:spacing w:after="0" w:line="240" w:lineRule="auto"/>
        <w:rPr>
          <w:rFonts w:eastAsia="Times New Roman" w:cstheme="majorBidi"/>
          <w:b/>
          <w:color w:val="FF0000"/>
          <w:sz w:val="22"/>
          <w:szCs w:val="24"/>
        </w:rPr>
      </w:pP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ffer - Investeringsplan 2024-2033 (XA-8919039520)"/>
      </w:tblPr>
      <w:tblGrid>
        <w:gridCol w:w="4795"/>
        <w:gridCol w:w="1070"/>
        <w:gridCol w:w="1070"/>
        <w:gridCol w:w="1112"/>
        <w:gridCol w:w="1112"/>
        <w:gridCol w:w="1070"/>
      </w:tblGrid>
      <w:tr w:rsidR="00450BE8" w:rsidRPr="00557E99" w14:paraId="31DE6ADC" w14:textId="77777777" w:rsidTr="005543A5">
        <w:trPr>
          <w:trHeight w:val="397"/>
          <w:tblHeader/>
        </w:trPr>
        <w:tc>
          <w:tcPr>
            <w:tcW w:w="4795" w:type="dxa"/>
            <w:shd w:val="clear" w:color="auto" w:fill="5F9F2A" w:themeFill="accent1"/>
            <w:noWrap/>
            <w:vAlign w:val="center"/>
            <w:hideMark/>
          </w:tcPr>
          <w:p w14:paraId="5EBE1D13" w14:textId="70E8F865" w:rsidR="00450BE8" w:rsidRPr="0051678B" w:rsidRDefault="00450BE8" w:rsidP="005543A5">
            <w:pPr>
              <w:pStyle w:val="Tabeloverskrift"/>
              <w:rPr>
                <w:color w:val="FF0000"/>
              </w:rPr>
            </w:pPr>
            <w:r w:rsidRPr="00454E48">
              <w:t xml:space="preserve">1.000 kr. i </w:t>
            </w:r>
            <w:r w:rsidR="00454E48" w:rsidRPr="00454E48">
              <w:rPr>
                <w:bCs/>
              </w:rPr>
              <w:t>2026</w:t>
            </w:r>
            <w:r w:rsidRPr="00454E48">
              <w:t xml:space="preserve">-priser </w:t>
            </w:r>
          </w:p>
        </w:tc>
        <w:tc>
          <w:tcPr>
            <w:tcW w:w="1070" w:type="dxa"/>
            <w:shd w:val="clear" w:color="auto" w:fill="5F9F2A" w:themeFill="accent1"/>
            <w:vAlign w:val="center"/>
            <w:hideMark/>
          </w:tcPr>
          <w:p w14:paraId="3E6E5165" w14:textId="4E06457E" w:rsidR="00450BE8" w:rsidRPr="0051678B" w:rsidRDefault="00450BE8" w:rsidP="005543A5">
            <w:pPr>
              <w:pStyle w:val="Tabelr"/>
              <w:rPr>
                <w:color w:val="FF0000"/>
              </w:rPr>
            </w:pPr>
            <w:r w:rsidRPr="00454E48">
              <w:t xml:space="preserve">KB </w:t>
            </w:r>
            <w:r w:rsidR="00454E48" w:rsidRPr="00454E48">
              <w:t>2025</w:t>
            </w:r>
            <w:r w:rsidRPr="00454E48">
              <w:t>*</w:t>
            </w:r>
          </w:p>
        </w:tc>
        <w:tc>
          <w:tcPr>
            <w:tcW w:w="1070" w:type="dxa"/>
            <w:shd w:val="clear" w:color="auto" w:fill="5F9F2A" w:themeFill="accent1"/>
            <w:vAlign w:val="center"/>
            <w:hideMark/>
          </w:tcPr>
          <w:p w14:paraId="29357452" w14:textId="09D49A03" w:rsidR="00450BE8" w:rsidRPr="0051678B" w:rsidRDefault="00450BE8" w:rsidP="005543A5">
            <w:pPr>
              <w:pStyle w:val="Tabelr"/>
              <w:rPr>
                <w:color w:val="FF0000"/>
              </w:rPr>
            </w:pPr>
            <w:r w:rsidRPr="00454E48">
              <w:t xml:space="preserve">B </w:t>
            </w:r>
            <w:r w:rsidR="00454E48" w:rsidRPr="00454E48">
              <w:t>2026</w:t>
            </w:r>
          </w:p>
        </w:tc>
        <w:tc>
          <w:tcPr>
            <w:tcW w:w="1112" w:type="dxa"/>
            <w:shd w:val="clear" w:color="auto" w:fill="5F9F2A" w:themeFill="accent1"/>
            <w:vAlign w:val="center"/>
            <w:hideMark/>
          </w:tcPr>
          <w:p w14:paraId="02BC4576" w14:textId="786E0A5A" w:rsidR="00450BE8" w:rsidRPr="0051678B" w:rsidRDefault="00450BE8" w:rsidP="005543A5">
            <w:pPr>
              <w:pStyle w:val="Tabelr"/>
              <w:rPr>
                <w:color w:val="FF0000"/>
              </w:rPr>
            </w:pPr>
            <w:r w:rsidRPr="00454E48">
              <w:t xml:space="preserve">BO </w:t>
            </w:r>
            <w:r w:rsidR="00454E48" w:rsidRPr="00454E48">
              <w:t>2027</w:t>
            </w:r>
          </w:p>
        </w:tc>
        <w:tc>
          <w:tcPr>
            <w:tcW w:w="1112" w:type="dxa"/>
            <w:shd w:val="clear" w:color="auto" w:fill="5F9F2A" w:themeFill="accent1"/>
            <w:vAlign w:val="center"/>
          </w:tcPr>
          <w:p w14:paraId="0BC160EA" w14:textId="2085F757" w:rsidR="00450BE8" w:rsidRPr="0051678B" w:rsidRDefault="00450BE8" w:rsidP="005543A5">
            <w:pPr>
              <w:pStyle w:val="Tabelr"/>
              <w:rPr>
                <w:color w:val="FF0000"/>
              </w:rPr>
            </w:pPr>
            <w:r w:rsidRPr="00454E48">
              <w:t xml:space="preserve">BO </w:t>
            </w:r>
            <w:r w:rsidR="00454E48" w:rsidRPr="00454E48">
              <w:t>2028</w:t>
            </w:r>
          </w:p>
        </w:tc>
        <w:tc>
          <w:tcPr>
            <w:tcW w:w="1070" w:type="dxa"/>
            <w:shd w:val="clear" w:color="auto" w:fill="5F9F2A" w:themeFill="accent1"/>
            <w:vAlign w:val="center"/>
            <w:hideMark/>
          </w:tcPr>
          <w:p w14:paraId="14AFA876" w14:textId="02238B39" w:rsidR="00450BE8" w:rsidRPr="0051678B" w:rsidRDefault="00450BE8" w:rsidP="005543A5">
            <w:pPr>
              <w:pStyle w:val="Tabelr"/>
              <w:rPr>
                <w:color w:val="FF0000"/>
              </w:rPr>
            </w:pPr>
            <w:r w:rsidRPr="00454E48">
              <w:t xml:space="preserve">BO </w:t>
            </w:r>
            <w:r w:rsidR="00454E48" w:rsidRPr="00454E48">
              <w:t>2029</w:t>
            </w:r>
          </w:p>
        </w:tc>
      </w:tr>
      <w:tr w:rsidR="00072686" w:rsidRPr="00072686" w14:paraId="3EBED72D" w14:textId="77777777" w:rsidTr="005543A5">
        <w:trPr>
          <w:trHeight w:val="284"/>
        </w:trPr>
        <w:tc>
          <w:tcPr>
            <w:tcW w:w="4795" w:type="dxa"/>
            <w:vAlign w:val="bottom"/>
          </w:tcPr>
          <w:p w14:paraId="3CB646C3" w14:textId="77777777" w:rsidR="00450BE8" w:rsidRPr="00072686" w:rsidRDefault="00450BE8" w:rsidP="005543A5">
            <w:pPr>
              <w:pStyle w:val="Tabeludfyldning"/>
              <w:rPr>
                <w:color w:val="000000" w:themeColor="text1"/>
              </w:rPr>
            </w:pPr>
            <w:r w:rsidRPr="00072686">
              <w:rPr>
                <w:color w:val="000000" w:themeColor="text1"/>
              </w:rPr>
              <w:t>Buffer (XA-8919039520-30010)</w:t>
            </w:r>
          </w:p>
        </w:tc>
        <w:tc>
          <w:tcPr>
            <w:tcW w:w="1070" w:type="dxa"/>
            <w:noWrap/>
            <w:vAlign w:val="bottom"/>
          </w:tcPr>
          <w:p w14:paraId="37C577F3" w14:textId="77777777" w:rsidR="00450BE8" w:rsidRPr="00072686" w:rsidRDefault="00450BE8" w:rsidP="005543A5">
            <w:pPr>
              <w:pStyle w:val="Tabeludfyldning"/>
              <w:jc w:val="right"/>
              <w:rPr>
                <w:color w:val="000000" w:themeColor="text1"/>
              </w:rPr>
            </w:pPr>
          </w:p>
        </w:tc>
        <w:tc>
          <w:tcPr>
            <w:tcW w:w="1070" w:type="dxa"/>
            <w:noWrap/>
            <w:vAlign w:val="bottom"/>
          </w:tcPr>
          <w:p w14:paraId="2D9783FD" w14:textId="77777777" w:rsidR="00450BE8" w:rsidRPr="00072686" w:rsidRDefault="00450BE8" w:rsidP="005543A5">
            <w:pPr>
              <w:pStyle w:val="Tabeludfyldning"/>
              <w:jc w:val="right"/>
              <w:rPr>
                <w:color w:val="000000" w:themeColor="text1"/>
              </w:rPr>
            </w:pPr>
          </w:p>
        </w:tc>
        <w:tc>
          <w:tcPr>
            <w:tcW w:w="1112" w:type="dxa"/>
            <w:noWrap/>
            <w:vAlign w:val="bottom"/>
          </w:tcPr>
          <w:p w14:paraId="28AF4B2A" w14:textId="77777777" w:rsidR="00450BE8" w:rsidRPr="00072686" w:rsidRDefault="00450BE8" w:rsidP="005543A5">
            <w:pPr>
              <w:pStyle w:val="Tabeludfyldning"/>
              <w:jc w:val="right"/>
              <w:rPr>
                <w:color w:val="000000" w:themeColor="text1"/>
              </w:rPr>
            </w:pPr>
          </w:p>
        </w:tc>
        <w:tc>
          <w:tcPr>
            <w:tcW w:w="1112" w:type="dxa"/>
            <w:vAlign w:val="bottom"/>
          </w:tcPr>
          <w:p w14:paraId="67E36452" w14:textId="77777777" w:rsidR="00450BE8" w:rsidRPr="00072686" w:rsidRDefault="00450BE8" w:rsidP="005543A5">
            <w:pPr>
              <w:pStyle w:val="Tabeludfyldning"/>
              <w:jc w:val="right"/>
              <w:rPr>
                <w:color w:val="000000" w:themeColor="text1"/>
              </w:rPr>
            </w:pPr>
          </w:p>
        </w:tc>
        <w:tc>
          <w:tcPr>
            <w:tcW w:w="1070" w:type="dxa"/>
            <w:noWrap/>
            <w:vAlign w:val="bottom"/>
          </w:tcPr>
          <w:p w14:paraId="198C845E" w14:textId="6D0DD5DE" w:rsidR="00450BE8" w:rsidRPr="00072686" w:rsidRDefault="00072686" w:rsidP="005543A5">
            <w:pPr>
              <w:pStyle w:val="Tabeludfyldning"/>
              <w:jc w:val="right"/>
              <w:rPr>
                <w:color w:val="000000" w:themeColor="text1"/>
              </w:rPr>
            </w:pPr>
            <w:r w:rsidRPr="00072686">
              <w:rPr>
                <w:color w:val="000000" w:themeColor="text1"/>
              </w:rPr>
              <w:t>6</w:t>
            </w:r>
            <w:r w:rsidR="00450BE8" w:rsidRPr="00072686">
              <w:rPr>
                <w:color w:val="000000" w:themeColor="text1"/>
              </w:rPr>
              <w:t>0.000</w:t>
            </w:r>
          </w:p>
        </w:tc>
      </w:tr>
      <w:tr w:rsidR="00072686" w:rsidRPr="00072686" w14:paraId="47FE5241" w14:textId="77777777" w:rsidTr="005543A5">
        <w:trPr>
          <w:trHeight w:val="284"/>
        </w:trPr>
        <w:tc>
          <w:tcPr>
            <w:tcW w:w="4795" w:type="dxa"/>
            <w:shd w:val="clear" w:color="auto" w:fill="DEF2CD" w:themeFill="accent1" w:themeFillTint="33"/>
            <w:vAlign w:val="center"/>
          </w:tcPr>
          <w:p w14:paraId="3A51A8B3" w14:textId="77777777" w:rsidR="00450BE8" w:rsidRPr="00072686" w:rsidRDefault="00450BE8" w:rsidP="005543A5">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vAlign w:val="bottom"/>
          </w:tcPr>
          <w:p w14:paraId="69C19C36" w14:textId="77777777" w:rsidR="00450BE8" w:rsidRPr="00072686" w:rsidRDefault="00450BE8" w:rsidP="005543A5">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4392C4DE" w14:textId="77777777" w:rsidR="00450BE8" w:rsidRPr="00072686" w:rsidRDefault="00450BE8" w:rsidP="005543A5">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noWrap/>
            <w:vAlign w:val="bottom"/>
          </w:tcPr>
          <w:p w14:paraId="70975F26" w14:textId="77777777" w:rsidR="00450BE8" w:rsidRPr="00072686" w:rsidRDefault="00450BE8" w:rsidP="005543A5">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vAlign w:val="bottom"/>
          </w:tcPr>
          <w:p w14:paraId="7A2A2139" w14:textId="77777777" w:rsidR="00450BE8" w:rsidRPr="00072686" w:rsidRDefault="00450BE8" w:rsidP="005543A5">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3D49819E" w14:textId="031215D2" w:rsidR="00450BE8" w:rsidRPr="00072686" w:rsidRDefault="00072686" w:rsidP="005543A5">
            <w:pPr>
              <w:pStyle w:val="Tabeludfyldning"/>
              <w:jc w:val="right"/>
              <w:rPr>
                <w:b/>
                <w:color w:val="000000" w:themeColor="text1"/>
              </w:rPr>
            </w:pPr>
            <w:r w:rsidRPr="00072686">
              <w:rPr>
                <w:b/>
                <w:color w:val="000000" w:themeColor="text1"/>
              </w:rPr>
              <w:t>6</w:t>
            </w:r>
            <w:r w:rsidR="00450BE8" w:rsidRPr="00072686">
              <w:rPr>
                <w:b/>
                <w:color w:val="000000" w:themeColor="text1"/>
              </w:rPr>
              <w:t>0.000</w:t>
            </w:r>
          </w:p>
        </w:tc>
      </w:tr>
    </w:tbl>
    <w:p w14:paraId="02A668E0" w14:textId="77777777" w:rsidR="00450BE8" w:rsidRPr="00072686" w:rsidRDefault="00450BE8" w:rsidP="00450BE8">
      <w:pPr>
        <w:pStyle w:val="Billedtekst-afsnit"/>
        <w:spacing w:line="240" w:lineRule="auto"/>
        <w:rPr>
          <w:color w:val="000000" w:themeColor="text1"/>
        </w:rPr>
      </w:pPr>
      <w:r w:rsidRPr="00072686">
        <w:rPr>
          <w:color w:val="000000" w:themeColor="text1"/>
        </w:rPr>
        <w:t>*) Budget 2023 er fremskrevet til 2024-priser med KL’s anlægsfremskrivningsprocenter</w:t>
      </w:r>
    </w:p>
    <w:p w14:paraId="45120402" w14:textId="77777777" w:rsidR="00450BE8" w:rsidRPr="00072686" w:rsidRDefault="00450BE8" w:rsidP="00450BE8">
      <w:pPr>
        <w:rPr>
          <w:color w:val="000000" w:themeColor="text1"/>
        </w:rPr>
      </w:pPr>
    </w:p>
    <w:p w14:paraId="5F30A821" w14:textId="460CED69" w:rsidR="00450BE8" w:rsidRPr="00072686" w:rsidRDefault="00450BE8" w:rsidP="00450BE8">
      <w:pPr>
        <w:rPr>
          <w:color w:val="000000" w:themeColor="text1"/>
        </w:rPr>
      </w:pPr>
      <w:r w:rsidRPr="00072686">
        <w:rPr>
          <w:color w:val="000000" w:themeColor="text1"/>
        </w:rPr>
        <w:t xml:space="preserve">I Investeringsplanen 2024-2033 blev der oprindelige afsat 80 mio. kr. årligt til udmøntning hver andet år for 2 år ad gangen. I forbindelse med forlængelse af investeringsplanen fra 10 til 11 år, blev et enkelt års buffer sløjfet, og i anlægseftersynet blev niveauet </w:t>
      </w:r>
      <w:r w:rsidR="009123E5" w:rsidRPr="00072686">
        <w:rPr>
          <w:color w:val="000000" w:themeColor="text1"/>
        </w:rPr>
        <w:t>af bufferen nedsat til 50 mio. kr. årligt i 2026-priser til 2034.</w:t>
      </w:r>
      <w:r w:rsidR="00072686" w:rsidRPr="00072686">
        <w:rPr>
          <w:color w:val="000000" w:themeColor="text1"/>
        </w:rPr>
        <w:t xml:space="preserve"> I Anlægsaftale 2025 blev det besluttet at hæve beløbet til 60 mio. kr.</w:t>
      </w:r>
    </w:p>
    <w:p w14:paraId="62C5C820" w14:textId="77777777" w:rsidR="00EF2154" w:rsidRPr="00072686" w:rsidRDefault="00EF2154" w:rsidP="00450BE8">
      <w:pPr>
        <w:rPr>
          <w:color w:val="000000" w:themeColor="text1"/>
        </w:rPr>
      </w:pPr>
    </w:p>
    <w:p w14:paraId="39DD74FB" w14:textId="3CAC5979" w:rsidR="00F00FA7" w:rsidRPr="0030332D" w:rsidRDefault="00F00FA7" w:rsidP="007F5636">
      <w:pPr>
        <w:pStyle w:val="Overskrift3"/>
      </w:pPr>
      <w:r w:rsidRPr="0030332D">
        <w:t>Cykelstier og tryghed i trafikken (XA-8919043022)</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sfremkommelighed (XA-8919025119)"/>
      </w:tblPr>
      <w:tblGrid>
        <w:gridCol w:w="4795"/>
        <w:gridCol w:w="1070"/>
        <w:gridCol w:w="1070"/>
        <w:gridCol w:w="1112"/>
        <w:gridCol w:w="1112"/>
        <w:gridCol w:w="1070"/>
      </w:tblGrid>
      <w:tr w:rsidR="00771F5B" w:rsidRPr="00771F5B" w14:paraId="063C1157" w14:textId="77777777" w:rsidTr="00654FD9">
        <w:trPr>
          <w:trHeight w:val="397"/>
          <w:tblHeader/>
        </w:trPr>
        <w:tc>
          <w:tcPr>
            <w:tcW w:w="4795" w:type="dxa"/>
            <w:shd w:val="clear" w:color="auto" w:fill="5F9F2A" w:themeFill="accent1"/>
            <w:noWrap/>
            <w:vAlign w:val="center"/>
            <w:hideMark/>
          </w:tcPr>
          <w:p w14:paraId="77E32A45" w14:textId="505B0F2B" w:rsidR="009755CA" w:rsidRPr="00454E48" w:rsidRDefault="009755CA" w:rsidP="009755CA">
            <w:pPr>
              <w:pStyle w:val="Tabeloverskrift"/>
            </w:pPr>
            <w:r w:rsidRPr="00454E48">
              <w:t xml:space="preserve">1.000 kr. i 2026-priser </w:t>
            </w:r>
          </w:p>
        </w:tc>
        <w:tc>
          <w:tcPr>
            <w:tcW w:w="1070" w:type="dxa"/>
            <w:shd w:val="clear" w:color="auto" w:fill="5F9F2A" w:themeFill="accent1"/>
            <w:vAlign w:val="center"/>
            <w:hideMark/>
          </w:tcPr>
          <w:p w14:paraId="60D9A136" w14:textId="52C5D02A" w:rsidR="009755CA" w:rsidRPr="00454E48" w:rsidRDefault="009755CA" w:rsidP="009755CA">
            <w:pPr>
              <w:pStyle w:val="Tabeloverskrift"/>
            </w:pPr>
            <w:r w:rsidRPr="00454E48">
              <w:t>KB 2025*</w:t>
            </w:r>
          </w:p>
        </w:tc>
        <w:tc>
          <w:tcPr>
            <w:tcW w:w="1070" w:type="dxa"/>
            <w:shd w:val="clear" w:color="auto" w:fill="5F9F2A" w:themeFill="accent1"/>
            <w:vAlign w:val="center"/>
            <w:hideMark/>
          </w:tcPr>
          <w:p w14:paraId="180A701B" w14:textId="02B656FD" w:rsidR="009755CA" w:rsidRPr="00454E48" w:rsidRDefault="009755CA" w:rsidP="009755CA">
            <w:pPr>
              <w:pStyle w:val="Tabeloverskrift"/>
            </w:pPr>
            <w:r w:rsidRPr="00454E48">
              <w:t>B 2026</w:t>
            </w:r>
          </w:p>
        </w:tc>
        <w:tc>
          <w:tcPr>
            <w:tcW w:w="1112" w:type="dxa"/>
            <w:shd w:val="clear" w:color="auto" w:fill="5F9F2A" w:themeFill="accent1"/>
            <w:vAlign w:val="center"/>
            <w:hideMark/>
          </w:tcPr>
          <w:p w14:paraId="637B8D54" w14:textId="67072710" w:rsidR="009755CA" w:rsidRPr="00454E48" w:rsidRDefault="009755CA" w:rsidP="009755CA">
            <w:pPr>
              <w:pStyle w:val="Tabeloverskrift"/>
            </w:pPr>
            <w:r w:rsidRPr="00454E48">
              <w:t>BO 2027</w:t>
            </w:r>
          </w:p>
        </w:tc>
        <w:tc>
          <w:tcPr>
            <w:tcW w:w="1112" w:type="dxa"/>
            <w:shd w:val="clear" w:color="auto" w:fill="5F9F2A" w:themeFill="accent1"/>
            <w:vAlign w:val="center"/>
          </w:tcPr>
          <w:p w14:paraId="15E9C156" w14:textId="79C58B13" w:rsidR="009755CA" w:rsidRPr="00454E48" w:rsidRDefault="009755CA" w:rsidP="009755CA">
            <w:pPr>
              <w:pStyle w:val="Tabeloverskrift"/>
            </w:pPr>
            <w:r w:rsidRPr="00454E48">
              <w:t>BO 2028</w:t>
            </w:r>
          </w:p>
        </w:tc>
        <w:tc>
          <w:tcPr>
            <w:tcW w:w="1070" w:type="dxa"/>
            <w:shd w:val="clear" w:color="auto" w:fill="5F9F2A" w:themeFill="accent1"/>
            <w:vAlign w:val="center"/>
            <w:hideMark/>
          </w:tcPr>
          <w:p w14:paraId="43AAB059" w14:textId="748DC0DC" w:rsidR="009755CA" w:rsidRPr="00454E48" w:rsidRDefault="009755CA" w:rsidP="009755CA">
            <w:pPr>
              <w:pStyle w:val="Tabeloverskrift"/>
            </w:pPr>
            <w:r w:rsidRPr="00454E48">
              <w:t>BO 2029</w:t>
            </w:r>
          </w:p>
        </w:tc>
      </w:tr>
      <w:tr w:rsidR="00072686" w:rsidRPr="00072686" w14:paraId="6CF31021" w14:textId="77777777" w:rsidTr="00654FD9">
        <w:trPr>
          <w:trHeight w:val="284"/>
        </w:trPr>
        <w:tc>
          <w:tcPr>
            <w:tcW w:w="4795" w:type="dxa"/>
            <w:vAlign w:val="center"/>
            <w:hideMark/>
          </w:tcPr>
          <w:p w14:paraId="4971E343" w14:textId="77777777" w:rsidR="00072686" w:rsidRPr="00072686" w:rsidRDefault="00072686" w:rsidP="00072686">
            <w:pPr>
              <w:pStyle w:val="Tabeludfyldning"/>
              <w:rPr>
                <w:color w:val="000000" w:themeColor="text1"/>
              </w:rPr>
            </w:pPr>
            <w:r w:rsidRPr="00072686">
              <w:rPr>
                <w:color w:val="000000" w:themeColor="text1"/>
              </w:rPr>
              <w:t>Cykelstier og tryghed i trafikken (XA-8919043022-22010</w:t>
            </w:r>
          </w:p>
        </w:tc>
        <w:tc>
          <w:tcPr>
            <w:tcW w:w="1070" w:type="dxa"/>
            <w:noWrap/>
            <w:vAlign w:val="center"/>
          </w:tcPr>
          <w:p w14:paraId="31286512" w14:textId="77777777" w:rsidR="00072686" w:rsidRPr="00072686" w:rsidRDefault="00072686" w:rsidP="00072686">
            <w:pPr>
              <w:pStyle w:val="Tabeludfyldning"/>
              <w:jc w:val="right"/>
              <w:rPr>
                <w:color w:val="000000" w:themeColor="text1"/>
              </w:rPr>
            </w:pPr>
          </w:p>
        </w:tc>
        <w:tc>
          <w:tcPr>
            <w:tcW w:w="1070" w:type="dxa"/>
            <w:noWrap/>
            <w:vAlign w:val="center"/>
          </w:tcPr>
          <w:p w14:paraId="75BA344F" w14:textId="77777777" w:rsidR="00072686" w:rsidRPr="00072686" w:rsidRDefault="00072686" w:rsidP="00072686">
            <w:pPr>
              <w:pStyle w:val="Tabeludfyldning"/>
              <w:jc w:val="right"/>
              <w:rPr>
                <w:color w:val="000000" w:themeColor="text1"/>
              </w:rPr>
            </w:pPr>
          </w:p>
        </w:tc>
        <w:tc>
          <w:tcPr>
            <w:tcW w:w="1112" w:type="dxa"/>
            <w:noWrap/>
            <w:vAlign w:val="center"/>
          </w:tcPr>
          <w:p w14:paraId="0375B390" w14:textId="1507BF29" w:rsidR="00072686" w:rsidRPr="00072686" w:rsidRDefault="00072686" w:rsidP="00072686">
            <w:pPr>
              <w:pStyle w:val="Tabeludfyldning"/>
              <w:jc w:val="right"/>
              <w:rPr>
                <w:color w:val="000000" w:themeColor="text1"/>
              </w:rPr>
            </w:pPr>
          </w:p>
        </w:tc>
        <w:tc>
          <w:tcPr>
            <w:tcW w:w="1112" w:type="dxa"/>
            <w:vAlign w:val="center"/>
          </w:tcPr>
          <w:p w14:paraId="55764E56" w14:textId="5D69830C" w:rsidR="00072686" w:rsidRPr="00072686" w:rsidRDefault="00072686" w:rsidP="00072686">
            <w:pPr>
              <w:pStyle w:val="Tabeludfyldning"/>
              <w:jc w:val="right"/>
              <w:rPr>
                <w:color w:val="000000" w:themeColor="text1"/>
              </w:rPr>
            </w:pPr>
          </w:p>
        </w:tc>
        <w:tc>
          <w:tcPr>
            <w:tcW w:w="1070" w:type="dxa"/>
            <w:noWrap/>
            <w:vAlign w:val="center"/>
          </w:tcPr>
          <w:p w14:paraId="36A82DD5" w14:textId="2EBC000D" w:rsidR="00072686" w:rsidRPr="00072686" w:rsidRDefault="00072686" w:rsidP="00072686">
            <w:pPr>
              <w:pStyle w:val="Tabeludfyldning"/>
              <w:jc w:val="right"/>
              <w:rPr>
                <w:color w:val="000000" w:themeColor="text1"/>
              </w:rPr>
            </w:pPr>
            <w:r w:rsidRPr="00072686">
              <w:rPr>
                <w:color w:val="000000" w:themeColor="text1"/>
              </w:rPr>
              <w:t>18.537</w:t>
            </w:r>
          </w:p>
        </w:tc>
      </w:tr>
      <w:tr w:rsidR="00072686" w:rsidRPr="00072686" w14:paraId="58F0948E" w14:textId="77777777" w:rsidTr="00654FD9">
        <w:trPr>
          <w:trHeight w:val="284"/>
        </w:trPr>
        <w:tc>
          <w:tcPr>
            <w:tcW w:w="4795" w:type="dxa"/>
            <w:shd w:val="clear" w:color="auto" w:fill="DEF2CD" w:themeFill="accent1" w:themeFillTint="33"/>
            <w:vAlign w:val="center"/>
          </w:tcPr>
          <w:p w14:paraId="43BEB454" w14:textId="77777777" w:rsidR="00072686" w:rsidRPr="00072686" w:rsidRDefault="00072686" w:rsidP="00072686">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vAlign w:val="bottom"/>
          </w:tcPr>
          <w:p w14:paraId="0618DB8D" w14:textId="77777777" w:rsidR="00072686" w:rsidRPr="00072686" w:rsidRDefault="00072686" w:rsidP="00072686">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02AB6C52" w14:textId="77777777" w:rsidR="00072686" w:rsidRPr="00072686" w:rsidRDefault="00072686" w:rsidP="00072686">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noWrap/>
            <w:vAlign w:val="bottom"/>
          </w:tcPr>
          <w:p w14:paraId="05672CD5" w14:textId="7B1B2629" w:rsidR="00072686" w:rsidRPr="00072686" w:rsidRDefault="00072686" w:rsidP="00072686">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vAlign w:val="bottom"/>
          </w:tcPr>
          <w:p w14:paraId="622F8CD8" w14:textId="2715CB4B" w:rsidR="00072686" w:rsidRPr="00072686" w:rsidRDefault="00072686" w:rsidP="00072686">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553B2468" w14:textId="1FCDFD55" w:rsidR="00072686" w:rsidRPr="00072686" w:rsidRDefault="00072686" w:rsidP="00072686">
            <w:pPr>
              <w:pStyle w:val="Tabeludfyldning"/>
              <w:jc w:val="right"/>
              <w:rPr>
                <w:b/>
                <w:color w:val="000000" w:themeColor="text1"/>
              </w:rPr>
            </w:pPr>
            <w:r w:rsidRPr="00072686">
              <w:rPr>
                <w:b/>
                <w:color w:val="000000" w:themeColor="text1"/>
              </w:rPr>
              <w:t>18.537</w:t>
            </w:r>
          </w:p>
        </w:tc>
      </w:tr>
    </w:tbl>
    <w:p w14:paraId="72D01D51" w14:textId="4393DEBE" w:rsidR="007A5D00" w:rsidRPr="00072686" w:rsidRDefault="007A5D00" w:rsidP="007A5D00">
      <w:pPr>
        <w:pStyle w:val="Billedtekst-afsnit"/>
        <w:spacing w:line="240" w:lineRule="auto"/>
        <w:rPr>
          <w:color w:val="000000" w:themeColor="text1"/>
        </w:rPr>
      </w:pPr>
      <w:r w:rsidRPr="00072686">
        <w:rPr>
          <w:color w:val="000000" w:themeColor="text1"/>
        </w:rPr>
        <w:t xml:space="preserve">*) Budget </w:t>
      </w:r>
      <w:r w:rsidR="009755CA" w:rsidRPr="00072686">
        <w:rPr>
          <w:color w:val="000000" w:themeColor="text1"/>
        </w:rPr>
        <w:t>2025</w:t>
      </w:r>
      <w:r w:rsidRPr="00072686">
        <w:rPr>
          <w:color w:val="000000" w:themeColor="text1"/>
        </w:rPr>
        <w:t xml:space="preserve"> er fremskrevet til </w:t>
      </w:r>
      <w:r w:rsidR="009755CA" w:rsidRPr="00072686">
        <w:rPr>
          <w:color w:val="000000" w:themeColor="text1"/>
        </w:rPr>
        <w:t xml:space="preserve">2026-priser </w:t>
      </w:r>
      <w:r w:rsidRPr="00072686">
        <w:rPr>
          <w:color w:val="000000" w:themeColor="text1"/>
        </w:rPr>
        <w:t>med KL’s anlægsfremskrivningsprocenter</w:t>
      </w:r>
    </w:p>
    <w:p w14:paraId="350193D4" w14:textId="77777777" w:rsidR="007A5D00" w:rsidRPr="00072686" w:rsidRDefault="007A5D00" w:rsidP="007A5D00">
      <w:pPr>
        <w:pStyle w:val="Billedtekst-afsnit"/>
        <w:spacing w:line="240" w:lineRule="auto"/>
        <w:rPr>
          <w:color w:val="000000" w:themeColor="text1"/>
        </w:rPr>
      </w:pPr>
    </w:p>
    <w:p w14:paraId="732B3B3F" w14:textId="2B1BD5FC" w:rsidR="00F00FA7" w:rsidRPr="00072686" w:rsidRDefault="00F00FA7" w:rsidP="00DE7098">
      <w:pPr>
        <w:rPr>
          <w:color w:val="000000" w:themeColor="text1"/>
        </w:rPr>
      </w:pPr>
      <w:r w:rsidRPr="00072686">
        <w:rPr>
          <w:color w:val="000000" w:themeColor="text1"/>
        </w:rPr>
        <w:t xml:space="preserve">I </w:t>
      </w:r>
      <w:r w:rsidR="00033986" w:rsidRPr="00072686">
        <w:rPr>
          <w:color w:val="000000" w:themeColor="text1"/>
        </w:rPr>
        <w:t xml:space="preserve">budget 2023 er der afsat en reserve på 20 mio. kr. i 2025 til initiativer, der styrker trafiksikkerheden i Aarhus for både den kørende trafik og de bløde trafikanter. </w:t>
      </w:r>
    </w:p>
    <w:p w14:paraId="7AD63CFF" w14:textId="77777777" w:rsidR="00964686" w:rsidRPr="0030332D" w:rsidRDefault="00964686" w:rsidP="00DE7098">
      <w:pPr>
        <w:rPr>
          <w:color w:val="FF0000"/>
        </w:rPr>
      </w:pPr>
    </w:p>
    <w:p w14:paraId="39FDFA5A" w14:textId="68C7870E" w:rsidR="00092444" w:rsidRPr="0030332D" w:rsidRDefault="00092444" w:rsidP="007F5636">
      <w:pPr>
        <w:pStyle w:val="Overskrift3"/>
      </w:pPr>
      <w:r w:rsidRPr="0030332D">
        <w:t>Idræt</w:t>
      </w:r>
      <w:r w:rsidR="00DE7098" w:rsidRPr="0030332D">
        <w:t>s</w:t>
      </w:r>
      <w:r w:rsidRPr="0030332D">
        <w:t>faciliteter på Aarhus Ø (XA-8919044022)</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sfremkommelighed (XA-8919025119)"/>
      </w:tblPr>
      <w:tblGrid>
        <w:gridCol w:w="4795"/>
        <w:gridCol w:w="1070"/>
        <w:gridCol w:w="1070"/>
        <w:gridCol w:w="1112"/>
        <w:gridCol w:w="1112"/>
        <w:gridCol w:w="1070"/>
      </w:tblGrid>
      <w:tr w:rsidR="00771F5B" w:rsidRPr="00771F5B" w14:paraId="05F1000A" w14:textId="77777777" w:rsidTr="00654FD9">
        <w:trPr>
          <w:trHeight w:val="397"/>
          <w:tblHeader/>
        </w:trPr>
        <w:tc>
          <w:tcPr>
            <w:tcW w:w="4795" w:type="dxa"/>
            <w:shd w:val="clear" w:color="auto" w:fill="5F9F2A" w:themeFill="accent1"/>
            <w:noWrap/>
            <w:vAlign w:val="center"/>
            <w:hideMark/>
          </w:tcPr>
          <w:p w14:paraId="1407A410" w14:textId="5DD42F6E" w:rsidR="009755CA" w:rsidRPr="008A61F8" w:rsidRDefault="009755CA" w:rsidP="009755CA">
            <w:pPr>
              <w:pStyle w:val="Tabeloverskrift"/>
            </w:pPr>
            <w:r w:rsidRPr="008A61F8">
              <w:t xml:space="preserve">1.000 kr. i 2026-priser </w:t>
            </w:r>
          </w:p>
        </w:tc>
        <w:tc>
          <w:tcPr>
            <w:tcW w:w="1070" w:type="dxa"/>
            <w:shd w:val="clear" w:color="auto" w:fill="5F9F2A" w:themeFill="accent1"/>
            <w:vAlign w:val="center"/>
            <w:hideMark/>
          </w:tcPr>
          <w:p w14:paraId="042DB5AF" w14:textId="32363839" w:rsidR="009755CA" w:rsidRPr="008A61F8" w:rsidRDefault="009755CA" w:rsidP="009755CA">
            <w:pPr>
              <w:pStyle w:val="Tabeloverskrift"/>
            </w:pPr>
            <w:r w:rsidRPr="008A61F8">
              <w:t>KB 2025*</w:t>
            </w:r>
          </w:p>
        </w:tc>
        <w:tc>
          <w:tcPr>
            <w:tcW w:w="1070" w:type="dxa"/>
            <w:shd w:val="clear" w:color="auto" w:fill="5F9F2A" w:themeFill="accent1"/>
            <w:vAlign w:val="center"/>
            <w:hideMark/>
          </w:tcPr>
          <w:p w14:paraId="689FB311" w14:textId="5ADFB613" w:rsidR="009755CA" w:rsidRPr="008A61F8" w:rsidRDefault="009755CA" w:rsidP="009755CA">
            <w:pPr>
              <w:pStyle w:val="Tabeloverskrift"/>
            </w:pPr>
            <w:r w:rsidRPr="008A61F8">
              <w:t>B 2026</w:t>
            </w:r>
          </w:p>
        </w:tc>
        <w:tc>
          <w:tcPr>
            <w:tcW w:w="1112" w:type="dxa"/>
            <w:shd w:val="clear" w:color="auto" w:fill="5F9F2A" w:themeFill="accent1"/>
            <w:vAlign w:val="center"/>
            <w:hideMark/>
          </w:tcPr>
          <w:p w14:paraId="51A591BB" w14:textId="10FF3E31" w:rsidR="009755CA" w:rsidRPr="008A61F8" w:rsidRDefault="009755CA" w:rsidP="009755CA">
            <w:pPr>
              <w:pStyle w:val="Tabeloverskrift"/>
            </w:pPr>
            <w:r w:rsidRPr="008A61F8">
              <w:t>BO 2027</w:t>
            </w:r>
          </w:p>
        </w:tc>
        <w:tc>
          <w:tcPr>
            <w:tcW w:w="1112" w:type="dxa"/>
            <w:shd w:val="clear" w:color="auto" w:fill="5F9F2A" w:themeFill="accent1"/>
            <w:vAlign w:val="center"/>
          </w:tcPr>
          <w:p w14:paraId="57D484C1" w14:textId="758B49D5" w:rsidR="009755CA" w:rsidRPr="008A61F8" w:rsidRDefault="009755CA" w:rsidP="009755CA">
            <w:pPr>
              <w:pStyle w:val="Tabeloverskrift"/>
            </w:pPr>
            <w:r w:rsidRPr="008A61F8">
              <w:t>BO 2028</w:t>
            </w:r>
          </w:p>
        </w:tc>
        <w:tc>
          <w:tcPr>
            <w:tcW w:w="1070" w:type="dxa"/>
            <w:shd w:val="clear" w:color="auto" w:fill="5F9F2A" w:themeFill="accent1"/>
            <w:vAlign w:val="center"/>
            <w:hideMark/>
          </w:tcPr>
          <w:p w14:paraId="0EF5C771" w14:textId="3C3BAE6E" w:rsidR="009755CA" w:rsidRPr="008A61F8" w:rsidRDefault="009755CA" w:rsidP="009755CA">
            <w:pPr>
              <w:pStyle w:val="Tabeloverskrift"/>
            </w:pPr>
            <w:r w:rsidRPr="008A61F8">
              <w:t>BO 2029</w:t>
            </w:r>
          </w:p>
        </w:tc>
      </w:tr>
      <w:tr w:rsidR="00072686" w:rsidRPr="00072686" w14:paraId="5B2FDE23" w14:textId="77777777" w:rsidTr="00654FD9">
        <w:trPr>
          <w:trHeight w:val="284"/>
        </w:trPr>
        <w:tc>
          <w:tcPr>
            <w:tcW w:w="4795" w:type="dxa"/>
            <w:vAlign w:val="center"/>
          </w:tcPr>
          <w:p w14:paraId="099B25C6" w14:textId="77777777" w:rsidR="00D075E6" w:rsidRPr="00072686" w:rsidRDefault="00D075E6" w:rsidP="00D075E6">
            <w:pPr>
              <w:pStyle w:val="Tabeludfyldning"/>
              <w:rPr>
                <w:color w:val="000000" w:themeColor="text1"/>
              </w:rPr>
            </w:pPr>
            <w:r w:rsidRPr="00072686">
              <w:rPr>
                <w:color w:val="000000" w:themeColor="text1"/>
              </w:rPr>
              <w:t>Idrætsfaciliteter på Aarhus Ø inkl. grund (XA-8919044022-22010)</w:t>
            </w:r>
          </w:p>
        </w:tc>
        <w:tc>
          <w:tcPr>
            <w:tcW w:w="1070" w:type="dxa"/>
            <w:noWrap/>
            <w:vAlign w:val="center"/>
          </w:tcPr>
          <w:p w14:paraId="2004E1DE" w14:textId="77777777" w:rsidR="00D075E6" w:rsidRPr="00072686" w:rsidRDefault="00D075E6" w:rsidP="00D075E6">
            <w:pPr>
              <w:pStyle w:val="Tabeludfyldning"/>
              <w:jc w:val="right"/>
              <w:rPr>
                <w:color w:val="000000" w:themeColor="text1"/>
              </w:rPr>
            </w:pPr>
          </w:p>
        </w:tc>
        <w:tc>
          <w:tcPr>
            <w:tcW w:w="1070" w:type="dxa"/>
            <w:noWrap/>
            <w:vAlign w:val="center"/>
          </w:tcPr>
          <w:p w14:paraId="7659B951" w14:textId="77777777" w:rsidR="00D075E6" w:rsidRPr="00072686" w:rsidRDefault="00D075E6" w:rsidP="00D075E6">
            <w:pPr>
              <w:pStyle w:val="Tabeludfyldning"/>
              <w:jc w:val="right"/>
              <w:rPr>
                <w:color w:val="000000" w:themeColor="text1"/>
              </w:rPr>
            </w:pPr>
          </w:p>
        </w:tc>
        <w:tc>
          <w:tcPr>
            <w:tcW w:w="1112" w:type="dxa"/>
            <w:noWrap/>
            <w:vAlign w:val="center"/>
          </w:tcPr>
          <w:p w14:paraId="6B27570D" w14:textId="758702B9" w:rsidR="00D075E6" w:rsidRPr="00072686" w:rsidRDefault="00D075E6" w:rsidP="00D075E6">
            <w:pPr>
              <w:pStyle w:val="Tabeludfyldning"/>
              <w:jc w:val="right"/>
              <w:rPr>
                <w:color w:val="000000" w:themeColor="text1"/>
              </w:rPr>
            </w:pPr>
          </w:p>
        </w:tc>
        <w:tc>
          <w:tcPr>
            <w:tcW w:w="1112" w:type="dxa"/>
            <w:vAlign w:val="center"/>
          </w:tcPr>
          <w:p w14:paraId="5F438D06" w14:textId="1C60C5E9" w:rsidR="00D075E6" w:rsidRPr="00072686" w:rsidRDefault="00725621" w:rsidP="00D075E6">
            <w:pPr>
              <w:pStyle w:val="Tabeludfyldning"/>
              <w:jc w:val="right"/>
              <w:rPr>
                <w:color w:val="000000" w:themeColor="text1"/>
              </w:rPr>
            </w:pPr>
            <w:r w:rsidRPr="00072686">
              <w:rPr>
                <w:color w:val="000000" w:themeColor="text1"/>
              </w:rPr>
              <w:t>27.000</w:t>
            </w:r>
          </w:p>
        </w:tc>
        <w:tc>
          <w:tcPr>
            <w:tcW w:w="1070" w:type="dxa"/>
            <w:noWrap/>
            <w:vAlign w:val="center"/>
          </w:tcPr>
          <w:p w14:paraId="3D861066" w14:textId="721E9174" w:rsidR="00D075E6" w:rsidRPr="00072686" w:rsidRDefault="00D075E6" w:rsidP="00D075E6">
            <w:pPr>
              <w:pStyle w:val="Tabeludfyldning"/>
              <w:jc w:val="right"/>
              <w:rPr>
                <w:color w:val="000000" w:themeColor="text1"/>
              </w:rPr>
            </w:pPr>
          </w:p>
        </w:tc>
      </w:tr>
      <w:tr w:rsidR="00072686" w:rsidRPr="00072686" w14:paraId="64ED5D24" w14:textId="77777777" w:rsidTr="00654FD9">
        <w:trPr>
          <w:trHeight w:val="284"/>
        </w:trPr>
        <w:tc>
          <w:tcPr>
            <w:tcW w:w="4795" w:type="dxa"/>
            <w:shd w:val="clear" w:color="auto" w:fill="DEF2CD" w:themeFill="accent1" w:themeFillTint="33"/>
            <w:vAlign w:val="center"/>
          </w:tcPr>
          <w:p w14:paraId="5669D0AF" w14:textId="77777777" w:rsidR="00D075E6" w:rsidRPr="00072686" w:rsidRDefault="00D075E6" w:rsidP="00D075E6">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vAlign w:val="bottom"/>
          </w:tcPr>
          <w:p w14:paraId="3477BFF6" w14:textId="77777777" w:rsidR="00D075E6" w:rsidRPr="00072686" w:rsidRDefault="00D075E6" w:rsidP="00D075E6">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710C19E7" w14:textId="77777777" w:rsidR="00D075E6" w:rsidRPr="00072686" w:rsidRDefault="00D075E6" w:rsidP="00D075E6">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noWrap/>
            <w:vAlign w:val="bottom"/>
          </w:tcPr>
          <w:p w14:paraId="784AB571" w14:textId="76C12A57" w:rsidR="00D075E6" w:rsidRPr="00072686" w:rsidRDefault="00D075E6" w:rsidP="00D075E6">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vAlign w:val="bottom"/>
          </w:tcPr>
          <w:p w14:paraId="651F9A13" w14:textId="5A29012A" w:rsidR="00D075E6" w:rsidRPr="00072686" w:rsidRDefault="00725621" w:rsidP="00D075E6">
            <w:pPr>
              <w:pStyle w:val="Tabeludfyldning"/>
              <w:jc w:val="right"/>
              <w:rPr>
                <w:b/>
                <w:color w:val="000000" w:themeColor="text1"/>
              </w:rPr>
            </w:pPr>
            <w:r w:rsidRPr="00072686">
              <w:rPr>
                <w:b/>
                <w:color w:val="000000" w:themeColor="text1"/>
              </w:rPr>
              <w:t>27.000</w:t>
            </w:r>
          </w:p>
        </w:tc>
        <w:tc>
          <w:tcPr>
            <w:tcW w:w="1070" w:type="dxa"/>
            <w:shd w:val="clear" w:color="auto" w:fill="DEF2CD" w:themeFill="accent1" w:themeFillTint="33"/>
            <w:noWrap/>
            <w:vAlign w:val="bottom"/>
          </w:tcPr>
          <w:p w14:paraId="0866A5A5" w14:textId="764774A4" w:rsidR="00D075E6" w:rsidRPr="00072686" w:rsidRDefault="00725621" w:rsidP="00D075E6">
            <w:pPr>
              <w:pStyle w:val="Tabeludfyldning"/>
              <w:jc w:val="right"/>
              <w:rPr>
                <w:b/>
                <w:color w:val="000000" w:themeColor="text1"/>
              </w:rPr>
            </w:pPr>
            <w:r w:rsidRPr="00072686">
              <w:rPr>
                <w:b/>
                <w:color w:val="000000" w:themeColor="text1"/>
              </w:rPr>
              <w:t>0</w:t>
            </w:r>
          </w:p>
        </w:tc>
      </w:tr>
    </w:tbl>
    <w:p w14:paraId="7B94E626" w14:textId="78619C2F" w:rsidR="007A5D00" w:rsidRPr="00072686" w:rsidRDefault="007A5D00" w:rsidP="007A5D00">
      <w:pPr>
        <w:pStyle w:val="Billedtekst-afsnit"/>
        <w:spacing w:line="240" w:lineRule="auto"/>
        <w:rPr>
          <w:color w:val="000000" w:themeColor="text1"/>
        </w:rPr>
      </w:pPr>
      <w:r w:rsidRPr="00072686">
        <w:rPr>
          <w:color w:val="000000" w:themeColor="text1"/>
        </w:rPr>
        <w:t xml:space="preserve">*) Budget </w:t>
      </w:r>
      <w:r w:rsidR="009755CA" w:rsidRPr="00072686">
        <w:rPr>
          <w:color w:val="000000" w:themeColor="text1"/>
        </w:rPr>
        <w:t>2025</w:t>
      </w:r>
      <w:r w:rsidRPr="00072686">
        <w:rPr>
          <w:color w:val="000000" w:themeColor="text1"/>
        </w:rPr>
        <w:t xml:space="preserve"> er fremskrevet til </w:t>
      </w:r>
      <w:r w:rsidR="009755CA" w:rsidRPr="00072686">
        <w:rPr>
          <w:color w:val="000000" w:themeColor="text1"/>
        </w:rPr>
        <w:t xml:space="preserve">2026-priser </w:t>
      </w:r>
      <w:r w:rsidRPr="00072686">
        <w:rPr>
          <w:color w:val="000000" w:themeColor="text1"/>
        </w:rPr>
        <w:t>med KL’s anlægsfremskrivningsprocenter</w:t>
      </w:r>
    </w:p>
    <w:p w14:paraId="1A4E2E07" w14:textId="77777777" w:rsidR="007A5D00" w:rsidRPr="00072686" w:rsidRDefault="007A5D00" w:rsidP="007A5D00">
      <w:pPr>
        <w:pStyle w:val="Billedtekst-afsnit"/>
        <w:spacing w:line="240" w:lineRule="auto"/>
        <w:rPr>
          <w:color w:val="000000" w:themeColor="text1"/>
        </w:rPr>
      </w:pPr>
    </w:p>
    <w:p w14:paraId="51B92E19" w14:textId="54DBF5AB" w:rsidR="00033986" w:rsidRPr="00072686" w:rsidRDefault="003C4051" w:rsidP="00DE7098">
      <w:pPr>
        <w:rPr>
          <w:color w:val="000000" w:themeColor="text1"/>
        </w:rPr>
      </w:pPr>
      <w:r w:rsidRPr="00072686">
        <w:rPr>
          <w:color w:val="000000" w:themeColor="text1"/>
        </w:rPr>
        <w:t xml:space="preserve">I budget 2023 er der afsat 25 mio. kr. </w:t>
      </w:r>
      <w:r w:rsidR="006A729D" w:rsidRPr="00072686">
        <w:rPr>
          <w:color w:val="000000" w:themeColor="text1"/>
        </w:rPr>
        <w:t xml:space="preserve">i 2024-priser </w:t>
      </w:r>
      <w:r w:rsidRPr="00072686">
        <w:rPr>
          <w:color w:val="000000" w:themeColor="text1"/>
        </w:rPr>
        <w:t>til etablering af idrætsfaciliteter på Aarhus Ø</w:t>
      </w:r>
      <w:r w:rsidR="00A65834" w:rsidRPr="00072686">
        <w:rPr>
          <w:color w:val="000000" w:themeColor="text1"/>
        </w:rPr>
        <w:t>.</w:t>
      </w:r>
    </w:p>
    <w:p w14:paraId="0013265D" w14:textId="723F9259" w:rsidR="00B870F4" w:rsidRPr="0051678B" w:rsidRDefault="00B870F4">
      <w:pPr>
        <w:spacing w:after="200" w:line="276" w:lineRule="auto"/>
        <w:rPr>
          <w:b/>
          <w:color w:val="FF0000"/>
          <w:spacing w:val="5"/>
          <w:sz w:val="22"/>
          <w:szCs w:val="24"/>
        </w:rPr>
      </w:pPr>
    </w:p>
    <w:p w14:paraId="7ECD0B46" w14:textId="6C7282DC" w:rsidR="008A4F84" w:rsidRPr="0030332D" w:rsidRDefault="008A4F84" w:rsidP="007F5636">
      <w:pPr>
        <w:pStyle w:val="Overskrift3"/>
        <w:rPr>
          <w:rFonts w:eastAsia="Times New Roman" w:cs="Arial"/>
          <w:sz w:val="16"/>
          <w:szCs w:val="16"/>
          <w:lang w:eastAsia="da-DK"/>
        </w:rPr>
      </w:pPr>
      <w:r w:rsidRPr="0030332D">
        <w:lastRenderedPageBreak/>
        <w:t>Folkehuse (XA-8919047024)</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sfremkommelighed (XA-8919025119)"/>
      </w:tblPr>
      <w:tblGrid>
        <w:gridCol w:w="4795"/>
        <w:gridCol w:w="1070"/>
        <w:gridCol w:w="1070"/>
        <w:gridCol w:w="1112"/>
        <w:gridCol w:w="1112"/>
        <w:gridCol w:w="1070"/>
      </w:tblGrid>
      <w:tr w:rsidR="00771F5B" w:rsidRPr="00771F5B" w14:paraId="6B609D88" w14:textId="77777777" w:rsidTr="002E683A">
        <w:trPr>
          <w:trHeight w:val="397"/>
          <w:tblHeader/>
        </w:trPr>
        <w:tc>
          <w:tcPr>
            <w:tcW w:w="4795" w:type="dxa"/>
            <w:shd w:val="clear" w:color="auto" w:fill="5F9F2A" w:themeFill="accent1"/>
            <w:noWrap/>
            <w:vAlign w:val="center"/>
            <w:hideMark/>
          </w:tcPr>
          <w:p w14:paraId="1B367FC8" w14:textId="2C21C4B0" w:rsidR="009755CA" w:rsidRPr="003A4126" w:rsidRDefault="009755CA" w:rsidP="009755CA">
            <w:pPr>
              <w:pStyle w:val="Tabeloverskrift"/>
            </w:pPr>
            <w:r w:rsidRPr="003A4126">
              <w:t xml:space="preserve">1.000 kr. i 2026-priser </w:t>
            </w:r>
          </w:p>
        </w:tc>
        <w:tc>
          <w:tcPr>
            <w:tcW w:w="1070" w:type="dxa"/>
            <w:shd w:val="clear" w:color="auto" w:fill="5F9F2A" w:themeFill="accent1"/>
            <w:vAlign w:val="center"/>
            <w:hideMark/>
          </w:tcPr>
          <w:p w14:paraId="14D0DF2B" w14:textId="191A73DC" w:rsidR="009755CA" w:rsidRPr="003A4126" w:rsidRDefault="009755CA" w:rsidP="009755CA">
            <w:pPr>
              <w:pStyle w:val="Tabeloverskrift"/>
            </w:pPr>
            <w:r w:rsidRPr="003A4126">
              <w:t>KB 2025*</w:t>
            </w:r>
          </w:p>
        </w:tc>
        <w:tc>
          <w:tcPr>
            <w:tcW w:w="1070" w:type="dxa"/>
            <w:shd w:val="clear" w:color="auto" w:fill="5F9F2A" w:themeFill="accent1"/>
            <w:vAlign w:val="center"/>
            <w:hideMark/>
          </w:tcPr>
          <w:p w14:paraId="2C0E4159" w14:textId="4BC36499" w:rsidR="009755CA" w:rsidRPr="003A4126" w:rsidRDefault="009755CA" w:rsidP="009755CA">
            <w:pPr>
              <w:pStyle w:val="Tabeloverskrift"/>
            </w:pPr>
            <w:r w:rsidRPr="003A4126">
              <w:t>B 2026</w:t>
            </w:r>
          </w:p>
        </w:tc>
        <w:tc>
          <w:tcPr>
            <w:tcW w:w="1112" w:type="dxa"/>
            <w:shd w:val="clear" w:color="auto" w:fill="5F9F2A" w:themeFill="accent1"/>
            <w:vAlign w:val="center"/>
            <w:hideMark/>
          </w:tcPr>
          <w:p w14:paraId="39EDCD2C" w14:textId="1F3477CC" w:rsidR="009755CA" w:rsidRPr="003A4126" w:rsidRDefault="009755CA" w:rsidP="009755CA">
            <w:pPr>
              <w:pStyle w:val="Tabeloverskrift"/>
            </w:pPr>
            <w:r w:rsidRPr="003A4126">
              <w:t>BO 2027</w:t>
            </w:r>
          </w:p>
        </w:tc>
        <w:tc>
          <w:tcPr>
            <w:tcW w:w="1112" w:type="dxa"/>
            <w:shd w:val="clear" w:color="auto" w:fill="5F9F2A" w:themeFill="accent1"/>
            <w:vAlign w:val="center"/>
          </w:tcPr>
          <w:p w14:paraId="72E4E2A7" w14:textId="6E420857" w:rsidR="009755CA" w:rsidRPr="003A4126" w:rsidRDefault="009755CA" w:rsidP="009755CA">
            <w:pPr>
              <w:pStyle w:val="Tabeloverskrift"/>
            </w:pPr>
            <w:r w:rsidRPr="003A4126">
              <w:t>BO 2028</w:t>
            </w:r>
          </w:p>
        </w:tc>
        <w:tc>
          <w:tcPr>
            <w:tcW w:w="1070" w:type="dxa"/>
            <w:shd w:val="clear" w:color="auto" w:fill="5F9F2A" w:themeFill="accent1"/>
            <w:vAlign w:val="center"/>
            <w:hideMark/>
          </w:tcPr>
          <w:p w14:paraId="51D8206C" w14:textId="164DB6D9" w:rsidR="009755CA" w:rsidRPr="003A4126" w:rsidRDefault="009755CA" w:rsidP="009755CA">
            <w:pPr>
              <w:pStyle w:val="Tabeloverskrift"/>
            </w:pPr>
            <w:r w:rsidRPr="003A4126">
              <w:t>BO 2029</w:t>
            </w:r>
          </w:p>
        </w:tc>
      </w:tr>
      <w:tr w:rsidR="00072686" w:rsidRPr="00072686" w14:paraId="70BDBA2C" w14:textId="77777777" w:rsidTr="002E683A">
        <w:trPr>
          <w:trHeight w:val="284"/>
        </w:trPr>
        <w:tc>
          <w:tcPr>
            <w:tcW w:w="4795" w:type="dxa"/>
            <w:vAlign w:val="center"/>
          </w:tcPr>
          <w:p w14:paraId="7488637D" w14:textId="79E61F6B" w:rsidR="008A4F84" w:rsidRPr="00072686" w:rsidRDefault="008A4F84" w:rsidP="002E683A">
            <w:pPr>
              <w:pStyle w:val="Tabeludfyldning"/>
              <w:rPr>
                <w:color w:val="000000" w:themeColor="text1"/>
              </w:rPr>
            </w:pPr>
            <w:r w:rsidRPr="00072686">
              <w:rPr>
                <w:color w:val="000000" w:themeColor="text1"/>
              </w:rPr>
              <w:t>Folkehuse (XA-8919046124-24010)</w:t>
            </w:r>
          </w:p>
        </w:tc>
        <w:tc>
          <w:tcPr>
            <w:tcW w:w="1070" w:type="dxa"/>
            <w:noWrap/>
            <w:vAlign w:val="bottom"/>
          </w:tcPr>
          <w:p w14:paraId="2F5DA0A2" w14:textId="77777777" w:rsidR="008A4F84" w:rsidRPr="00072686" w:rsidRDefault="008A4F84" w:rsidP="002E683A">
            <w:pPr>
              <w:pStyle w:val="Tabeludfyldning"/>
              <w:jc w:val="right"/>
              <w:rPr>
                <w:color w:val="000000" w:themeColor="text1"/>
              </w:rPr>
            </w:pPr>
          </w:p>
        </w:tc>
        <w:tc>
          <w:tcPr>
            <w:tcW w:w="1070" w:type="dxa"/>
            <w:noWrap/>
            <w:vAlign w:val="bottom"/>
          </w:tcPr>
          <w:p w14:paraId="35E821D2" w14:textId="5D5D8EFD" w:rsidR="008A4F84" w:rsidRPr="00072686" w:rsidRDefault="00725621" w:rsidP="002E683A">
            <w:pPr>
              <w:pStyle w:val="Tabeludfyldning"/>
              <w:jc w:val="right"/>
              <w:rPr>
                <w:color w:val="000000" w:themeColor="text1"/>
              </w:rPr>
            </w:pPr>
            <w:r w:rsidRPr="00072686">
              <w:rPr>
                <w:color w:val="000000" w:themeColor="text1"/>
              </w:rPr>
              <w:t>10.210</w:t>
            </w:r>
          </w:p>
        </w:tc>
        <w:tc>
          <w:tcPr>
            <w:tcW w:w="1112" w:type="dxa"/>
            <w:noWrap/>
            <w:vAlign w:val="bottom"/>
          </w:tcPr>
          <w:p w14:paraId="25664D42" w14:textId="2CC47120" w:rsidR="008A4F84" w:rsidRPr="00072686" w:rsidRDefault="008A4F84" w:rsidP="002E683A">
            <w:pPr>
              <w:pStyle w:val="Tabeludfyldning"/>
              <w:jc w:val="right"/>
              <w:rPr>
                <w:color w:val="000000" w:themeColor="text1"/>
              </w:rPr>
            </w:pPr>
          </w:p>
        </w:tc>
        <w:tc>
          <w:tcPr>
            <w:tcW w:w="1112" w:type="dxa"/>
            <w:vAlign w:val="bottom"/>
          </w:tcPr>
          <w:p w14:paraId="60AE99E4" w14:textId="77777777" w:rsidR="008A4F84" w:rsidRPr="00072686" w:rsidRDefault="008A4F84" w:rsidP="002E683A">
            <w:pPr>
              <w:pStyle w:val="Tabeludfyldning"/>
              <w:jc w:val="right"/>
              <w:rPr>
                <w:color w:val="000000" w:themeColor="text1"/>
              </w:rPr>
            </w:pPr>
          </w:p>
        </w:tc>
        <w:tc>
          <w:tcPr>
            <w:tcW w:w="1070" w:type="dxa"/>
            <w:noWrap/>
            <w:vAlign w:val="bottom"/>
          </w:tcPr>
          <w:p w14:paraId="2552B385" w14:textId="77777777" w:rsidR="008A4F84" w:rsidRPr="00072686" w:rsidRDefault="008A4F84" w:rsidP="002E683A">
            <w:pPr>
              <w:pStyle w:val="Tabeludfyldning"/>
              <w:jc w:val="right"/>
              <w:rPr>
                <w:color w:val="000000" w:themeColor="text1"/>
              </w:rPr>
            </w:pPr>
          </w:p>
        </w:tc>
      </w:tr>
      <w:tr w:rsidR="00072686" w:rsidRPr="00072686" w14:paraId="2016E71C" w14:textId="77777777" w:rsidTr="002E683A">
        <w:trPr>
          <w:trHeight w:val="284"/>
        </w:trPr>
        <w:tc>
          <w:tcPr>
            <w:tcW w:w="4795" w:type="dxa"/>
            <w:shd w:val="clear" w:color="auto" w:fill="DEF2CD" w:themeFill="accent1" w:themeFillTint="33"/>
            <w:vAlign w:val="center"/>
          </w:tcPr>
          <w:p w14:paraId="399C276A" w14:textId="77777777" w:rsidR="008A4F84" w:rsidRPr="00072686" w:rsidRDefault="008A4F84" w:rsidP="002E683A">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vAlign w:val="bottom"/>
          </w:tcPr>
          <w:p w14:paraId="36A0EA0C" w14:textId="77777777" w:rsidR="008A4F84" w:rsidRPr="00072686" w:rsidRDefault="008A4F84" w:rsidP="002E683A">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563F8E59" w14:textId="5E840E76" w:rsidR="008A4F84" w:rsidRPr="00072686" w:rsidRDefault="00725621" w:rsidP="002E683A">
            <w:pPr>
              <w:pStyle w:val="Tabeludfyldning"/>
              <w:jc w:val="right"/>
              <w:rPr>
                <w:b/>
                <w:color w:val="000000" w:themeColor="text1"/>
              </w:rPr>
            </w:pPr>
            <w:r w:rsidRPr="00072686">
              <w:rPr>
                <w:b/>
                <w:color w:val="000000" w:themeColor="text1"/>
              </w:rPr>
              <w:t>10.210</w:t>
            </w:r>
          </w:p>
        </w:tc>
        <w:tc>
          <w:tcPr>
            <w:tcW w:w="1112" w:type="dxa"/>
            <w:shd w:val="clear" w:color="auto" w:fill="DEF2CD" w:themeFill="accent1" w:themeFillTint="33"/>
            <w:noWrap/>
            <w:vAlign w:val="bottom"/>
          </w:tcPr>
          <w:p w14:paraId="5F44CAD1" w14:textId="0A59404C" w:rsidR="008A4F84" w:rsidRPr="00072686" w:rsidRDefault="00725621" w:rsidP="002E683A">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vAlign w:val="bottom"/>
          </w:tcPr>
          <w:p w14:paraId="6D258FA3" w14:textId="77777777" w:rsidR="008A4F84" w:rsidRPr="00072686" w:rsidRDefault="008A4F84" w:rsidP="002E683A">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550446A4" w14:textId="77777777" w:rsidR="008A4F84" w:rsidRPr="00072686" w:rsidRDefault="008A4F84" w:rsidP="002E683A">
            <w:pPr>
              <w:pStyle w:val="Tabeludfyldning"/>
              <w:jc w:val="right"/>
              <w:rPr>
                <w:b/>
                <w:color w:val="000000" w:themeColor="text1"/>
              </w:rPr>
            </w:pPr>
            <w:r w:rsidRPr="00072686">
              <w:rPr>
                <w:b/>
                <w:color w:val="000000" w:themeColor="text1"/>
              </w:rPr>
              <w:t>0</w:t>
            </w:r>
          </w:p>
        </w:tc>
      </w:tr>
    </w:tbl>
    <w:p w14:paraId="29ACD55F" w14:textId="1AD86E17" w:rsidR="008A4F84" w:rsidRPr="00072686" w:rsidRDefault="008A4F84" w:rsidP="008A4F84">
      <w:pPr>
        <w:pStyle w:val="Billedtekst-afsnit"/>
        <w:spacing w:line="240" w:lineRule="auto"/>
        <w:rPr>
          <w:color w:val="000000" w:themeColor="text1"/>
        </w:rPr>
      </w:pPr>
      <w:r w:rsidRPr="00072686">
        <w:rPr>
          <w:color w:val="000000" w:themeColor="text1"/>
        </w:rPr>
        <w:t xml:space="preserve">*) Budget </w:t>
      </w:r>
      <w:r w:rsidR="009755CA" w:rsidRPr="00072686">
        <w:rPr>
          <w:color w:val="000000" w:themeColor="text1"/>
        </w:rPr>
        <w:t>2025</w:t>
      </w:r>
      <w:r w:rsidRPr="00072686">
        <w:rPr>
          <w:color w:val="000000" w:themeColor="text1"/>
        </w:rPr>
        <w:t xml:space="preserve"> er fremskrevet til </w:t>
      </w:r>
      <w:r w:rsidR="009755CA" w:rsidRPr="00072686">
        <w:rPr>
          <w:color w:val="000000" w:themeColor="text1"/>
        </w:rPr>
        <w:t xml:space="preserve">2026-priser </w:t>
      </w:r>
      <w:r w:rsidRPr="00072686">
        <w:rPr>
          <w:color w:val="000000" w:themeColor="text1"/>
        </w:rPr>
        <w:t>med KL’s anlægsfremskrivningsprocenter</w:t>
      </w:r>
    </w:p>
    <w:p w14:paraId="668259D4" w14:textId="77777777" w:rsidR="008A4F84" w:rsidRPr="00072686" w:rsidRDefault="008A4F84" w:rsidP="008A4F84">
      <w:pPr>
        <w:pStyle w:val="Billedtekst-afsnit"/>
        <w:spacing w:line="240" w:lineRule="auto"/>
        <w:rPr>
          <w:color w:val="000000" w:themeColor="text1"/>
        </w:rPr>
      </w:pPr>
    </w:p>
    <w:p w14:paraId="4875E4D3" w14:textId="5146C460" w:rsidR="008A4F84" w:rsidRPr="00072686" w:rsidRDefault="002E7D45" w:rsidP="00DE7098">
      <w:pPr>
        <w:rPr>
          <w:color w:val="000000" w:themeColor="text1"/>
        </w:rPr>
      </w:pPr>
      <w:r w:rsidRPr="00072686">
        <w:rPr>
          <w:color w:val="000000" w:themeColor="text1"/>
        </w:rPr>
        <w:t>I Budget 2025 er der afsat 10 mio. kr. til finansiering af fremtidens folkehuse.</w:t>
      </w:r>
    </w:p>
    <w:p w14:paraId="2951A8CC" w14:textId="596A0C7F" w:rsidR="00964686" w:rsidRPr="0030332D" w:rsidRDefault="00964686">
      <w:pPr>
        <w:spacing w:after="200" w:line="276" w:lineRule="auto"/>
        <w:rPr>
          <w:b/>
          <w:color w:val="FF0000"/>
          <w:spacing w:val="5"/>
          <w:sz w:val="22"/>
          <w:szCs w:val="24"/>
        </w:rPr>
      </w:pPr>
    </w:p>
    <w:p w14:paraId="0317E2D8" w14:textId="688AA10F" w:rsidR="000051F3" w:rsidRPr="0030332D" w:rsidRDefault="000051F3" w:rsidP="007F5636">
      <w:pPr>
        <w:pStyle w:val="Overskrift3"/>
      </w:pPr>
      <w:r w:rsidRPr="0030332D">
        <w:t>Nyt stadion til kvindefodbold (XA-8919047023)</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Ældreområdet - Investeringsplan 2024-2033 (XA-8919033020)"/>
      </w:tblPr>
      <w:tblGrid>
        <w:gridCol w:w="4795"/>
        <w:gridCol w:w="1070"/>
        <w:gridCol w:w="1070"/>
        <w:gridCol w:w="1112"/>
        <w:gridCol w:w="1112"/>
        <w:gridCol w:w="1070"/>
      </w:tblGrid>
      <w:tr w:rsidR="00771F5B" w:rsidRPr="00771F5B" w14:paraId="348673F2" w14:textId="77777777" w:rsidTr="00654FD9">
        <w:trPr>
          <w:trHeight w:val="397"/>
          <w:tblHeader/>
        </w:trPr>
        <w:tc>
          <w:tcPr>
            <w:tcW w:w="4795" w:type="dxa"/>
            <w:shd w:val="clear" w:color="auto" w:fill="5F9F2A" w:themeFill="accent1"/>
            <w:noWrap/>
            <w:vAlign w:val="center"/>
            <w:hideMark/>
          </w:tcPr>
          <w:p w14:paraId="59DC874E" w14:textId="127C018B" w:rsidR="009755CA" w:rsidRPr="003A4126" w:rsidRDefault="009755CA" w:rsidP="009755CA">
            <w:pPr>
              <w:pStyle w:val="Tabeloverskrift"/>
            </w:pPr>
            <w:r w:rsidRPr="003A4126">
              <w:t xml:space="preserve">1.000 kr. i 2026-priser </w:t>
            </w:r>
          </w:p>
        </w:tc>
        <w:tc>
          <w:tcPr>
            <w:tcW w:w="1070" w:type="dxa"/>
            <w:shd w:val="clear" w:color="auto" w:fill="5F9F2A" w:themeFill="accent1"/>
            <w:vAlign w:val="center"/>
            <w:hideMark/>
          </w:tcPr>
          <w:p w14:paraId="7C3FA787" w14:textId="42FF0E0A" w:rsidR="009755CA" w:rsidRPr="003A4126" w:rsidRDefault="009755CA" w:rsidP="009755CA">
            <w:pPr>
              <w:pStyle w:val="Tabeloverskrift"/>
            </w:pPr>
            <w:r w:rsidRPr="003A4126">
              <w:t>KB 2025*</w:t>
            </w:r>
          </w:p>
        </w:tc>
        <w:tc>
          <w:tcPr>
            <w:tcW w:w="1070" w:type="dxa"/>
            <w:shd w:val="clear" w:color="auto" w:fill="5F9F2A" w:themeFill="accent1"/>
            <w:vAlign w:val="center"/>
            <w:hideMark/>
          </w:tcPr>
          <w:p w14:paraId="310AF156" w14:textId="68575B52" w:rsidR="009755CA" w:rsidRPr="003A4126" w:rsidRDefault="009755CA" w:rsidP="009755CA">
            <w:pPr>
              <w:pStyle w:val="Tabeloverskrift"/>
            </w:pPr>
            <w:r w:rsidRPr="003A4126">
              <w:t>B 2026</w:t>
            </w:r>
          </w:p>
        </w:tc>
        <w:tc>
          <w:tcPr>
            <w:tcW w:w="1112" w:type="dxa"/>
            <w:shd w:val="clear" w:color="auto" w:fill="5F9F2A" w:themeFill="accent1"/>
            <w:vAlign w:val="center"/>
            <w:hideMark/>
          </w:tcPr>
          <w:p w14:paraId="0BD93D7F" w14:textId="7F40D084" w:rsidR="009755CA" w:rsidRPr="003A4126" w:rsidRDefault="009755CA" w:rsidP="009755CA">
            <w:pPr>
              <w:pStyle w:val="Tabeloverskrift"/>
            </w:pPr>
            <w:r w:rsidRPr="003A4126">
              <w:t>BO 2027</w:t>
            </w:r>
          </w:p>
        </w:tc>
        <w:tc>
          <w:tcPr>
            <w:tcW w:w="1112" w:type="dxa"/>
            <w:shd w:val="clear" w:color="auto" w:fill="5F9F2A" w:themeFill="accent1"/>
            <w:vAlign w:val="center"/>
          </w:tcPr>
          <w:p w14:paraId="2818EF07" w14:textId="48F63312" w:rsidR="009755CA" w:rsidRPr="003A4126" w:rsidRDefault="009755CA" w:rsidP="009755CA">
            <w:pPr>
              <w:pStyle w:val="Tabeloverskrift"/>
            </w:pPr>
            <w:r w:rsidRPr="003A4126">
              <w:t>BO 2028</w:t>
            </w:r>
          </w:p>
        </w:tc>
        <w:tc>
          <w:tcPr>
            <w:tcW w:w="1070" w:type="dxa"/>
            <w:shd w:val="clear" w:color="auto" w:fill="5F9F2A" w:themeFill="accent1"/>
            <w:vAlign w:val="center"/>
            <w:hideMark/>
          </w:tcPr>
          <w:p w14:paraId="5F96BABB" w14:textId="55EEDF65" w:rsidR="009755CA" w:rsidRPr="003A4126" w:rsidRDefault="009755CA" w:rsidP="009755CA">
            <w:pPr>
              <w:pStyle w:val="Tabeloverskrift"/>
            </w:pPr>
            <w:r w:rsidRPr="003A4126">
              <w:t>BO 2029</w:t>
            </w:r>
          </w:p>
        </w:tc>
      </w:tr>
      <w:tr w:rsidR="00072686" w:rsidRPr="00072686" w14:paraId="3FDA336B" w14:textId="77777777" w:rsidTr="00654FD9">
        <w:trPr>
          <w:trHeight w:val="284"/>
        </w:trPr>
        <w:tc>
          <w:tcPr>
            <w:tcW w:w="4795" w:type="dxa"/>
            <w:hideMark/>
          </w:tcPr>
          <w:p w14:paraId="251AE6DA" w14:textId="77777777" w:rsidR="00171FDC" w:rsidRPr="00072686" w:rsidRDefault="00171FDC" w:rsidP="00171FDC">
            <w:pPr>
              <w:pStyle w:val="Tabeludfyldning"/>
              <w:rPr>
                <w:color w:val="000000" w:themeColor="text1"/>
              </w:rPr>
            </w:pPr>
            <w:r w:rsidRPr="00072686">
              <w:rPr>
                <w:color w:val="000000" w:themeColor="text1"/>
              </w:rPr>
              <w:t>Nyt stadion til kvindefodbold (XA-8919047023-23010)</w:t>
            </w:r>
          </w:p>
        </w:tc>
        <w:tc>
          <w:tcPr>
            <w:tcW w:w="1070" w:type="dxa"/>
            <w:noWrap/>
          </w:tcPr>
          <w:p w14:paraId="14170E2B" w14:textId="63993099" w:rsidR="00171FDC" w:rsidRPr="00072686" w:rsidRDefault="00171FDC" w:rsidP="00171FDC">
            <w:pPr>
              <w:pStyle w:val="Tabeludfyldning"/>
              <w:jc w:val="right"/>
              <w:rPr>
                <w:color w:val="000000" w:themeColor="text1"/>
              </w:rPr>
            </w:pPr>
            <w:r w:rsidRPr="00072686">
              <w:rPr>
                <w:color w:val="000000" w:themeColor="text1"/>
              </w:rPr>
              <w:t>11.721</w:t>
            </w:r>
          </w:p>
        </w:tc>
        <w:tc>
          <w:tcPr>
            <w:tcW w:w="1070" w:type="dxa"/>
            <w:noWrap/>
          </w:tcPr>
          <w:p w14:paraId="53873A59" w14:textId="06EA4A3B" w:rsidR="00171FDC" w:rsidRPr="00072686" w:rsidRDefault="00171FDC" w:rsidP="00171FDC">
            <w:pPr>
              <w:pStyle w:val="Tabeludfyldning"/>
              <w:jc w:val="right"/>
              <w:rPr>
                <w:color w:val="000000" w:themeColor="text1"/>
              </w:rPr>
            </w:pPr>
            <w:r w:rsidRPr="00072686">
              <w:rPr>
                <w:color w:val="000000" w:themeColor="text1"/>
              </w:rPr>
              <w:t>5.494</w:t>
            </w:r>
          </w:p>
        </w:tc>
        <w:tc>
          <w:tcPr>
            <w:tcW w:w="1112" w:type="dxa"/>
            <w:noWrap/>
          </w:tcPr>
          <w:p w14:paraId="05D6410D" w14:textId="196F35CF" w:rsidR="00171FDC" w:rsidRPr="00072686" w:rsidRDefault="00171FDC" w:rsidP="00171FDC">
            <w:pPr>
              <w:pStyle w:val="Tabeludfyldning"/>
              <w:jc w:val="right"/>
              <w:rPr>
                <w:color w:val="000000" w:themeColor="text1"/>
              </w:rPr>
            </w:pPr>
          </w:p>
        </w:tc>
        <w:tc>
          <w:tcPr>
            <w:tcW w:w="1112" w:type="dxa"/>
          </w:tcPr>
          <w:p w14:paraId="078A459A" w14:textId="77777777" w:rsidR="00171FDC" w:rsidRPr="00072686" w:rsidRDefault="00171FDC" w:rsidP="00171FDC">
            <w:pPr>
              <w:pStyle w:val="Tabeludfyldning"/>
              <w:jc w:val="right"/>
              <w:rPr>
                <w:color w:val="000000" w:themeColor="text1"/>
              </w:rPr>
            </w:pPr>
          </w:p>
        </w:tc>
        <w:tc>
          <w:tcPr>
            <w:tcW w:w="1070" w:type="dxa"/>
            <w:noWrap/>
          </w:tcPr>
          <w:p w14:paraId="5E9CC90F" w14:textId="77777777" w:rsidR="00171FDC" w:rsidRPr="00072686" w:rsidRDefault="00171FDC" w:rsidP="00171FDC">
            <w:pPr>
              <w:pStyle w:val="Tabeludfyldning"/>
              <w:jc w:val="right"/>
              <w:rPr>
                <w:color w:val="000000" w:themeColor="text1"/>
              </w:rPr>
            </w:pPr>
          </w:p>
        </w:tc>
      </w:tr>
      <w:tr w:rsidR="00072686" w:rsidRPr="00072686" w14:paraId="1471FBCB" w14:textId="77777777" w:rsidTr="001F668B">
        <w:trPr>
          <w:trHeight w:val="284"/>
        </w:trPr>
        <w:tc>
          <w:tcPr>
            <w:tcW w:w="4795" w:type="dxa"/>
            <w:shd w:val="clear" w:color="auto" w:fill="DEF2CD" w:themeFill="accent1" w:themeFillTint="33"/>
            <w:vAlign w:val="center"/>
          </w:tcPr>
          <w:p w14:paraId="30F36A16" w14:textId="77777777" w:rsidR="00171FDC" w:rsidRPr="00072686" w:rsidRDefault="00171FDC" w:rsidP="00171FDC">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tcPr>
          <w:p w14:paraId="05399C25" w14:textId="43429F3A" w:rsidR="00171FDC" w:rsidRPr="00072686" w:rsidRDefault="00171FDC" w:rsidP="00171FDC">
            <w:pPr>
              <w:pStyle w:val="Tabeludfyldning"/>
              <w:jc w:val="right"/>
              <w:rPr>
                <w:b/>
                <w:color w:val="000000" w:themeColor="text1"/>
              </w:rPr>
            </w:pPr>
            <w:r w:rsidRPr="00072686">
              <w:rPr>
                <w:b/>
                <w:color w:val="000000" w:themeColor="text1"/>
              </w:rPr>
              <w:t>11.721</w:t>
            </w:r>
          </w:p>
        </w:tc>
        <w:tc>
          <w:tcPr>
            <w:tcW w:w="1070" w:type="dxa"/>
            <w:shd w:val="clear" w:color="auto" w:fill="DEF2CD" w:themeFill="accent1" w:themeFillTint="33"/>
            <w:noWrap/>
          </w:tcPr>
          <w:p w14:paraId="0E27FC3B" w14:textId="450B2B7D" w:rsidR="00171FDC" w:rsidRPr="00072686" w:rsidRDefault="00171FDC" w:rsidP="00171FDC">
            <w:pPr>
              <w:pStyle w:val="Tabeludfyldning"/>
              <w:jc w:val="right"/>
              <w:rPr>
                <w:b/>
                <w:color w:val="000000" w:themeColor="text1"/>
              </w:rPr>
            </w:pPr>
            <w:r w:rsidRPr="00072686">
              <w:rPr>
                <w:b/>
                <w:color w:val="000000" w:themeColor="text1"/>
              </w:rPr>
              <w:t>5.494</w:t>
            </w:r>
          </w:p>
        </w:tc>
        <w:tc>
          <w:tcPr>
            <w:tcW w:w="1112" w:type="dxa"/>
            <w:shd w:val="clear" w:color="auto" w:fill="DEF2CD" w:themeFill="accent1" w:themeFillTint="33"/>
            <w:noWrap/>
          </w:tcPr>
          <w:p w14:paraId="2F040D2C" w14:textId="49A27C4D" w:rsidR="00171FDC" w:rsidRPr="00072686" w:rsidRDefault="00171FDC" w:rsidP="00171FDC">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tcPr>
          <w:p w14:paraId="497A0B21" w14:textId="79878084" w:rsidR="00171FDC" w:rsidRPr="00072686" w:rsidRDefault="00171FDC" w:rsidP="00171FDC">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tcPr>
          <w:p w14:paraId="6A09C907" w14:textId="77777777" w:rsidR="00171FDC" w:rsidRPr="00072686" w:rsidRDefault="00171FDC" w:rsidP="00171FDC">
            <w:pPr>
              <w:pStyle w:val="Tabeludfyldning"/>
              <w:jc w:val="right"/>
              <w:rPr>
                <w:b/>
                <w:color w:val="000000" w:themeColor="text1"/>
              </w:rPr>
            </w:pPr>
            <w:r w:rsidRPr="00072686">
              <w:rPr>
                <w:b/>
                <w:color w:val="000000" w:themeColor="text1"/>
              </w:rPr>
              <w:t>0</w:t>
            </w:r>
          </w:p>
        </w:tc>
      </w:tr>
    </w:tbl>
    <w:p w14:paraId="3F50D0A4" w14:textId="48474289" w:rsidR="007A5D00" w:rsidRPr="00072686" w:rsidRDefault="007A5D00" w:rsidP="007A5D00">
      <w:pPr>
        <w:pStyle w:val="Billedtekst-afsnit"/>
        <w:spacing w:line="240" w:lineRule="auto"/>
        <w:rPr>
          <w:color w:val="000000" w:themeColor="text1"/>
        </w:rPr>
      </w:pPr>
      <w:r w:rsidRPr="00072686">
        <w:rPr>
          <w:color w:val="000000" w:themeColor="text1"/>
        </w:rPr>
        <w:t xml:space="preserve">*) Budget </w:t>
      </w:r>
      <w:r w:rsidR="009755CA" w:rsidRPr="00072686">
        <w:rPr>
          <w:color w:val="000000" w:themeColor="text1"/>
        </w:rPr>
        <w:t>2025</w:t>
      </w:r>
      <w:r w:rsidRPr="00072686">
        <w:rPr>
          <w:color w:val="000000" w:themeColor="text1"/>
        </w:rPr>
        <w:t xml:space="preserve"> er fremskrevet til </w:t>
      </w:r>
      <w:r w:rsidR="009755CA" w:rsidRPr="00072686">
        <w:rPr>
          <w:color w:val="000000" w:themeColor="text1"/>
        </w:rPr>
        <w:t xml:space="preserve">2026-priser </w:t>
      </w:r>
      <w:r w:rsidRPr="00072686">
        <w:rPr>
          <w:color w:val="000000" w:themeColor="text1"/>
        </w:rPr>
        <w:t>med KL’s anlægsfremskrivningsprocenter</w:t>
      </w:r>
    </w:p>
    <w:p w14:paraId="1A60FA0C" w14:textId="77777777" w:rsidR="007A5D00" w:rsidRPr="00072686" w:rsidRDefault="007A5D00" w:rsidP="007A5D00">
      <w:pPr>
        <w:pStyle w:val="Billedtekst-afsnit"/>
        <w:spacing w:line="240" w:lineRule="auto"/>
        <w:rPr>
          <w:color w:val="000000" w:themeColor="text1"/>
        </w:rPr>
      </w:pPr>
    </w:p>
    <w:p w14:paraId="71916653" w14:textId="77777777" w:rsidR="00066460" w:rsidRPr="00072686" w:rsidRDefault="00066460" w:rsidP="00066460">
      <w:pPr>
        <w:rPr>
          <w:rFonts w:ascii="Calibri" w:hAnsi="Calibri"/>
          <w:color w:val="000000" w:themeColor="text1"/>
        </w:rPr>
      </w:pPr>
      <w:r w:rsidRPr="00072686">
        <w:rPr>
          <w:color w:val="000000" w:themeColor="text1"/>
        </w:rPr>
        <w:t xml:space="preserve">Med budgetforliget 2023, – </w:t>
      </w:r>
      <w:r w:rsidRPr="00072686">
        <w:rPr>
          <w:i/>
          <w:color w:val="000000" w:themeColor="text1"/>
        </w:rPr>
        <w:t>Bedre rammer til kvindefodbold</w:t>
      </w:r>
      <w:r w:rsidRPr="00072686">
        <w:rPr>
          <w:color w:val="000000" w:themeColor="text1"/>
        </w:rPr>
        <w:t xml:space="preserve">, blev det besluttet at igangsætte en indledende analyse for etablering af bedre faciliteter til kvindefodbold, som skulle indeholde anbefalinger for etablering af et stadionanlæg til elitekvindefodbold og sekundært muligheden for anvendelse til herresuperligafodbold i en midlertidig periode. </w:t>
      </w:r>
    </w:p>
    <w:p w14:paraId="720F7031" w14:textId="77777777" w:rsidR="00066460" w:rsidRPr="00072686" w:rsidRDefault="00066460" w:rsidP="00066460">
      <w:pPr>
        <w:rPr>
          <w:color w:val="000000" w:themeColor="text1"/>
        </w:rPr>
      </w:pPr>
      <w:r w:rsidRPr="00072686">
        <w:rPr>
          <w:color w:val="000000" w:themeColor="text1"/>
        </w:rPr>
        <w:t>Analysen er gennemført, og det er besluttet, at stadion skal etableres i Vejlby. Der bliver først etableret et midlertidigt stadion, der kan benyttes af AGF Superliga, mens det nye stadion i Kongelunden opføres, og derefter etableres et permanent stadion som elitestadion for kvindefodbold og som stadion for VSK.</w:t>
      </w:r>
    </w:p>
    <w:p w14:paraId="554FF352" w14:textId="28503877" w:rsidR="00066460" w:rsidRPr="00072686" w:rsidRDefault="00066460" w:rsidP="00066460">
      <w:pPr>
        <w:rPr>
          <w:color w:val="000000" w:themeColor="text1"/>
        </w:rPr>
      </w:pPr>
      <w:r w:rsidRPr="00072686">
        <w:rPr>
          <w:color w:val="000000" w:themeColor="text1"/>
        </w:rPr>
        <w:t xml:space="preserve">Sallingfondene har ydet et bidrag på 30 mio. kr. til anlægget, og AGF-superliga afholder udgifterne til det midlertidige stadion, men det vurderes, at der vil være en restfinansiering på ca. 30 mio. kr. </w:t>
      </w:r>
      <w:r w:rsidR="005A1D8F" w:rsidRPr="00072686">
        <w:rPr>
          <w:color w:val="000000" w:themeColor="text1"/>
        </w:rPr>
        <w:t>Den forventede kommunale finansiering findes fra Innovationspuljen, bedre data og velfærdstilbud i lokalområderne.</w:t>
      </w:r>
    </w:p>
    <w:p w14:paraId="773683CD" w14:textId="43E6E5A3" w:rsidR="00066460" w:rsidRPr="00072686" w:rsidRDefault="003719A3" w:rsidP="00066460">
      <w:pPr>
        <w:rPr>
          <w:color w:val="000000" w:themeColor="text1"/>
        </w:rPr>
      </w:pPr>
      <w:r w:rsidRPr="00072686">
        <w:rPr>
          <w:color w:val="000000" w:themeColor="text1"/>
        </w:rPr>
        <w:t>Der er i 2024 udmøntet ca. 12 mio. kr. for 2023 og det resterende beløb udskudt til 202</w:t>
      </w:r>
      <w:r w:rsidR="00171FDC" w:rsidRPr="00072686">
        <w:rPr>
          <w:color w:val="000000" w:themeColor="text1"/>
        </w:rPr>
        <w:t>5</w:t>
      </w:r>
      <w:r w:rsidRPr="00072686">
        <w:rPr>
          <w:color w:val="000000" w:themeColor="text1"/>
        </w:rPr>
        <w:t xml:space="preserve"> og 2026.</w:t>
      </w:r>
    </w:p>
    <w:p w14:paraId="77AE3CA0" w14:textId="77777777" w:rsidR="00725621" w:rsidRDefault="00725621" w:rsidP="00066460">
      <w:pPr>
        <w:rPr>
          <w:color w:val="FF0000"/>
        </w:rPr>
      </w:pPr>
    </w:p>
    <w:p w14:paraId="7BFDF552" w14:textId="77777777" w:rsidR="00171FDC" w:rsidRPr="0030332D" w:rsidRDefault="00171FDC" w:rsidP="00171FDC">
      <w:pPr>
        <w:pStyle w:val="Overskrift3"/>
        <w:rPr>
          <w:rFonts w:eastAsia="Times New Roman" w:cs="Arial"/>
          <w:sz w:val="16"/>
          <w:szCs w:val="16"/>
          <w:lang w:eastAsia="da-DK"/>
        </w:rPr>
      </w:pPr>
      <w:r w:rsidRPr="0030332D">
        <w:t>Folkehuse (XA-8919047024)</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sfremkommelighed (XA-8919025119)"/>
      </w:tblPr>
      <w:tblGrid>
        <w:gridCol w:w="4795"/>
        <w:gridCol w:w="1070"/>
        <w:gridCol w:w="1070"/>
        <w:gridCol w:w="1112"/>
        <w:gridCol w:w="1112"/>
        <w:gridCol w:w="1070"/>
      </w:tblGrid>
      <w:tr w:rsidR="00171FDC" w:rsidRPr="00771F5B" w14:paraId="4FFF8AA6" w14:textId="77777777" w:rsidTr="005543A5">
        <w:trPr>
          <w:trHeight w:val="397"/>
          <w:tblHeader/>
        </w:trPr>
        <w:tc>
          <w:tcPr>
            <w:tcW w:w="4795" w:type="dxa"/>
            <w:shd w:val="clear" w:color="auto" w:fill="5F9F2A" w:themeFill="accent1"/>
            <w:noWrap/>
            <w:vAlign w:val="center"/>
            <w:hideMark/>
          </w:tcPr>
          <w:p w14:paraId="58B9528F" w14:textId="77777777" w:rsidR="00171FDC" w:rsidRPr="003A4126" w:rsidRDefault="00171FDC" w:rsidP="005543A5">
            <w:pPr>
              <w:pStyle w:val="Tabeloverskrift"/>
            </w:pPr>
            <w:r w:rsidRPr="003A4126">
              <w:t xml:space="preserve">1.000 kr. i 2026-priser </w:t>
            </w:r>
          </w:p>
        </w:tc>
        <w:tc>
          <w:tcPr>
            <w:tcW w:w="1070" w:type="dxa"/>
            <w:shd w:val="clear" w:color="auto" w:fill="5F9F2A" w:themeFill="accent1"/>
            <w:vAlign w:val="center"/>
            <w:hideMark/>
          </w:tcPr>
          <w:p w14:paraId="58A116E2" w14:textId="77777777" w:rsidR="00171FDC" w:rsidRPr="003A4126" w:rsidRDefault="00171FDC" w:rsidP="005543A5">
            <w:pPr>
              <w:pStyle w:val="Tabeloverskrift"/>
            </w:pPr>
            <w:r w:rsidRPr="003A4126">
              <w:t>KB 2025*</w:t>
            </w:r>
          </w:p>
        </w:tc>
        <w:tc>
          <w:tcPr>
            <w:tcW w:w="1070" w:type="dxa"/>
            <w:shd w:val="clear" w:color="auto" w:fill="5F9F2A" w:themeFill="accent1"/>
            <w:vAlign w:val="center"/>
            <w:hideMark/>
          </w:tcPr>
          <w:p w14:paraId="36F7BB43" w14:textId="77777777" w:rsidR="00171FDC" w:rsidRPr="003A4126" w:rsidRDefault="00171FDC" w:rsidP="005543A5">
            <w:pPr>
              <w:pStyle w:val="Tabeloverskrift"/>
            </w:pPr>
            <w:r w:rsidRPr="003A4126">
              <w:t>B 2026</w:t>
            </w:r>
          </w:p>
        </w:tc>
        <w:tc>
          <w:tcPr>
            <w:tcW w:w="1112" w:type="dxa"/>
            <w:shd w:val="clear" w:color="auto" w:fill="5F9F2A" w:themeFill="accent1"/>
            <w:vAlign w:val="center"/>
            <w:hideMark/>
          </w:tcPr>
          <w:p w14:paraId="58D7C70A" w14:textId="77777777" w:rsidR="00171FDC" w:rsidRPr="003A4126" w:rsidRDefault="00171FDC" w:rsidP="005543A5">
            <w:pPr>
              <w:pStyle w:val="Tabeloverskrift"/>
            </w:pPr>
            <w:r w:rsidRPr="003A4126">
              <w:t>BO 2027</w:t>
            </w:r>
          </w:p>
        </w:tc>
        <w:tc>
          <w:tcPr>
            <w:tcW w:w="1112" w:type="dxa"/>
            <w:shd w:val="clear" w:color="auto" w:fill="5F9F2A" w:themeFill="accent1"/>
            <w:vAlign w:val="center"/>
          </w:tcPr>
          <w:p w14:paraId="68FBB255" w14:textId="77777777" w:rsidR="00171FDC" w:rsidRPr="003A4126" w:rsidRDefault="00171FDC" w:rsidP="005543A5">
            <w:pPr>
              <w:pStyle w:val="Tabeloverskrift"/>
            </w:pPr>
            <w:r w:rsidRPr="003A4126">
              <w:t>BO 2028</w:t>
            </w:r>
          </w:p>
        </w:tc>
        <w:tc>
          <w:tcPr>
            <w:tcW w:w="1070" w:type="dxa"/>
            <w:shd w:val="clear" w:color="auto" w:fill="5F9F2A" w:themeFill="accent1"/>
            <w:vAlign w:val="center"/>
            <w:hideMark/>
          </w:tcPr>
          <w:p w14:paraId="1AF54FB5" w14:textId="77777777" w:rsidR="00171FDC" w:rsidRPr="003A4126" w:rsidRDefault="00171FDC" w:rsidP="005543A5">
            <w:pPr>
              <w:pStyle w:val="Tabeloverskrift"/>
            </w:pPr>
            <w:r w:rsidRPr="003A4126">
              <w:t>BO 2029</w:t>
            </w:r>
          </w:p>
        </w:tc>
      </w:tr>
      <w:tr w:rsidR="00072686" w:rsidRPr="00072686" w14:paraId="5FE03C37" w14:textId="77777777" w:rsidTr="005543A5">
        <w:trPr>
          <w:trHeight w:val="284"/>
        </w:trPr>
        <w:tc>
          <w:tcPr>
            <w:tcW w:w="4795" w:type="dxa"/>
            <w:vAlign w:val="center"/>
          </w:tcPr>
          <w:p w14:paraId="1976EF7A" w14:textId="2809222B" w:rsidR="00171FDC" w:rsidRPr="00072686" w:rsidRDefault="00171FDC" w:rsidP="005543A5">
            <w:pPr>
              <w:pStyle w:val="Tabeludfyldning"/>
              <w:rPr>
                <w:color w:val="000000" w:themeColor="text1"/>
              </w:rPr>
            </w:pPr>
            <w:r w:rsidRPr="00072686">
              <w:rPr>
                <w:color w:val="000000" w:themeColor="text1"/>
              </w:rPr>
              <w:t>Vejlby Stadion (XA-8919047024-24010)</w:t>
            </w:r>
          </w:p>
        </w:tc>
        <w:tc>
          <w:tcPr>
            <w:tcW w:w="1070" w:type="dxa"/>
            <w:noWrap/>
            <w:vAlign w:val="bottom"/>
          </w:tcPr>
          <w:p w14:paraId="02CDE7C0" w14:textId="77777777" w:rsidR="00171FDC" w:rsidRPr="00072686" w:rsidRDefault="00171FDC" w:rsidP="005543A5">
            <w:pPr>
              <w:pStyle w:val="Tabeludfyldning"/>
              <w:jc w:val="right"/>
              <w:rPr>
                <w:color w:val="000000" w:themeColor="text1"/>
              </w:rPr>
            </w:pPr>
          </w:p>
        </w:tc>
        <w:tc>
          <w:tcPr>
            <w:tcW w:w="1070" w:type="dxa"/>
            <w:noWrap/>
            <w:vAlign w:val="bottom"/>
          </w:tcPr>
          <w:p w14:paraId="30406EB8" w14:textId="569E23ED" w:rsidR="00171FDC" w:rsidRPr="00072686" w:rsidRDefault="00171FDC" w:rsidP="005543A5">
            <w:pPr>
              <w:pStyle w:val="Tabeludfyldning"/>
              <w:jc w:val="right"/>
              <w:rPr>
                <w:color w:val="000000" w:themeColor="text1"/>
              </w:rPr>
            </w:pPr>
          </w:p>
        </w:tc>
        <w:tc>
          <w:tcPr>
            <w:tcW w:w="1112" w:type="dxa"/>
            <w:noWrap/>
            <w:vAlign w:val="bottom"/>
          </w:tcPr>
          <w:p w14:paraId="32E444A4" w14:textId="1124847A" w:rsidR="00171FDC" w:rsidRPr="00072686" w:rsidRDefault="00171FDC" w:rsidP="005543A5">
            <w:pPr>
              <w:pStyle w:val="Tabeludfyldning"/>
              <w:jc w:val="right"/>
              <w:rPr>
                <w:color w:val="000000" w:themeColor="text1"/>
              </w:rPr>
            </w:pPr>
            <w:r w:rsidRPr="00072686">
              <w:rPr>
                <w:color w:val="000000" w:themeColor="text1"/>
              </w:rPr>
              <w:t>5.616</w:t>
            </w:r>
          </w:p>
        </w:tc>
        <w:tc>
          <w:tcPr>
            <w:tcW w:w="1112" w:type="dxa"/>
            <w:vAlign w:val="bottom"/>
          </w:tcPr>
          <w:p w14:paraId="7A2A101B" w14:textId="77777777" w:rsidR="00171FDC" w:rsidRPr="00072686" w:rsidRDefault="00171FDC" w:rsidP="005543A5">
            <w:pPr>
              <w:pStyle w:val="Tabeludfyldning"/>
              <w:jc w:val="right"/>
              <w:rPr>
                <w:color w:val="000000" w:themeColor="text1"/>
              </w:rPr>
            </w:pPr>
          </w:p>
        </w:tc>
        <w:tc>
          <w:tcPr>
            <w:tcW w:w="1070" w:type="dxa"/>
            <w:noWrap/>
            <w:vAlign w:val="bottom"/>
          </w:tcPr>
          <w:p w14:paraId="3AB8D56B" w14:textId="77777777" w:rsidR="00171FDC" w:rsidRPr="00072686" w:rsidRDefault="00171FDC" w:rsidP="005543A5">
            <w:pPr>
              <w:pStyle w:val="Tabeludfyldning"/>
              <w:jc w:val="right"/>
              <w:rPr>
                <w:color w:val="000000" w:themeColor="text1"/>
              </w:rPr>
            </w:pPr>
          </w:p>
        </w:tc>
      </w:tr>
      <w:tr w:rsidR="00072686" w:rsidRPr="00072686" w14:paraId="0964A2CA" w14:textId="77777777" w:rsidTr="005543A5">
        <w:trPr>
          <w:trHeight w:val="284"/>
        </w:trPr>
        <w:tc>
          <w:tcPr>
            <w:tcW w:w="4795" w:type="dxa"/>
            <w:shd w:val="clear" w:color="auto" w:fill="DEF2CD" w:themeFill="accent1" w:themeFillTint="33"/>
            <w:vAlign w:val="center"/>
          </w:tcPr>
          <w:p w14:paraId="3872FBB9" w14:textId="77777777" w:rsidR="00171FDC" w:rsidRPr="00072686" w:rsidRDefault="00171FDC" w:rsidP="005543A5">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vAlign w:val="bottom"/>
          </w:tcPr>
          <w:p w14:paraId="2E2FB7B5" w14:textId="77777777" w:rsidR="00171FDC" w:rsidRPr="00072686" w:rsidRDefault="00171FDC" w:rsidP="005543A5">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77A769E0" w14:textId="1569BA0A" w:rsidR="00171FDC" w:rsidRPr="00072686" w:rsidRDefault="00171FDC" w:rsidP="005543A5">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noWrap/>
            <w:vAlign w:val="bottom"/>
          </w:tcPr>
          <w:p w14:paraId="6C95AF62" w14:textId="534D7274" w:rsidR="00171FDC" w:rsidRPr="00072686" w:rsidRDefault="00171FDC" w:rsidP="005543A5">
            <w:pPr>
              <w:pStyle w:val="Tabeludfyldning"/>
              <w:jc w:val="right"/>
              <w:rPr>
                <w:b/>
                <w:color w:val="000000" w:themeColor="text1"/>
              </w:rPr>
            </w:pPr>
            <w:r w:rsidRPr="00072686">
              <w:rPr>
                <w:b/>
                <w:color w:val="000000" w:themeColor="text1"/>
              </w:rPr>
              <w:t>5.616</w:t>
            </w:r>
          </w:p>
        </w:tc>
        <w:tc>
          <w:tcPr>
            <w:tcW w:w="1112" w:type="dxa"/>
            <w:shd w:val="clear" w:color="auto" w:fill="DEF2CD" w:themeFill="accent1" w:themeFillTint="33"/>
            <w:vAlign w:val="bottom"/>
          </w:tcPr>
          <w:p w14:paraId="457629ED" w14:textId="77777777" w:rsidR="00171FDC" w:rsidRPr="00072686" w:rsidRDefault="00171FDC" w:rsidP="005543A5">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61335584" w14:textId="77777777" w:rsidR="00171FDC" w:rsidRPr="00072686" w:rsidRDefault="00171FDC" w:rsidP="005543A5">
            <w:pPr>
              <w:pStyle w:val="Tabeludfyldning"/>
              <w:jc w:val="right"/>
              <w:rPr>
                <w:b/>
                <w:color w:val="000000" w:themeColor="text1"/>
              </w:rPr>
            </w:pPr>
            <w:r w:rsidRPr="00072686">
              <w:rPr>
                <w:b/>
                <w:color w:val="000000" w:themeColor="text1"/>
              </w:rPr>
              <w:t>0</w:t>
            </w:r>
          </w:p>
        </w:tc>
      </w:tr>
    </w:tbl>
    <w:p w14:paraId="74C5E031" w14:textId="77777777" w:rsidR="00171FDC" w:rsidRPr="00072686" w:rsidRDefault="00171FDC" w:rsidP="00171FDC">
      <w:pPr>
        <w:pStyle w:val="Billedtekst-afsnit"/>
        <w:spacing w:line="240" w:lineRule="auto"/>
        <w:rPr>
          <w:color w:val="000000" w:themeColor="text1"/>
        </w:rPr>
      </w:pPr>
      <w:r w:rsidRPr="00072686">
        <w:rPr>
          <w:color w:val="000000" w:themeColor="text1"/>
        </w:rPr>
        <w:t>*) Budget 2025 er fremskrevet til 2026-priser med KL’s anlægsfremskrivningsprocenter</w:t>
      </w:r>
    </w:p>
    <w:p w14:paraId="576A5609" w14:textId="77777777" w:rsidR="00725621" w:rsidRPr="00072686" w:rsidRDefault="00725621" w:rsidP="00066460">
      <w:pPr>
        <w:rPr>
          <w:color w:val="000000" w:themeColor="text1"/>
        </w:rPr>
      </w:pPr>
    </w:p>
    <w:p w14:paraId="0CB02973" w14:textId="73BDE796" w:rsidR="00FB1FA5" w:rsidRPr="00072686" w:rsidRDefault="00FB1FA5" w:rsidP="00066460">
      <w:pPr>
        <w:rPr>
          <w:color w:val="000000" w:themeColor="text1"/>
        </w:rPr>
      </w:pPr>
      <w:r w:rsidRPr="00072686">
        <w:rPr>
          <w:color w:val="000000" w:themeColor="text1"/>
        </w:rPr>
        <w:t>I budget 2025 blev der afsat 5</w:t>
      </w:r>
      <w:r w:rsidR="00005C8A" w:rsidRPr="00072686">
        <w:rPr>
          <w:color w:val="000000" w:themeColor="text1"/>
        </w:rPr>
        <w:t>,5</w:t>
      </w:r>
      <w:r w:rsidRPr="00072686">
        <w:rPr>
          <w:color w:val="000000" w:themeColor="text1"/>
        </w:rPr>
        <w:t xml:space="preserve"> mio</w:t>
      </w:r>
      <w:r w:rsidR="00723FF6" w:rsidRPr="00072686">
        <w:rPr>
          <w:color w:val="000000" w:themeColor="text1"/>
        </w:rPr>
        <w:t>. kr. til</w:t>
      </w:r>
      <w:r w:rsidR="00005C8A" w:rsidRPr="00072686">
        <w:rPr>
          <w:color w:val="000000" w:themeColor="text1"/>
        </w:rPr>
        <w:t xml:space="preserve"> nyt atletikanlæg i det sydøstlige hjørne af Vejlby-Risskov Idrætscenter</w:t>
      </w:r>
    </w:p>
    <w:p w14:paraId="0E11E364" w14:textId="0276EB56" w:rsidR="00786BA2" w:rsidRDefault="00786BA2">
      <w:pPr>
        <w:spacing w:after="200" w:line="276" w:lineRule="auto"/>
        <w:rPr>
          <w:color w:val="FF0000"/>
        </w:rPr>
      </w:pPr>
      <w:r>
        <w:rPr>
          <w:color w:val="FF0000"/>
        </w:rPr>
        <w:br w:type="page"/>
      </w:r>
    </w:p>
    <w:p w14:paraId="272EFFE9" w14:textId="77777777" w:rsidR="005A1D8F" w:rsidRPr="0030332D" w:rsidRDefault="005A1D8F" w:rsidP="005A1D8F">
      <w:pPr>
        <w:rPr>
          <w:color w:val="FF0000"/>
        </w:rPr>
      </w:pPr>
    </w:p>
    <w:p w14:paraId="5F4D27ED" w14:textId="77777777" w:rsidR="005A1D8F" w:rsidRPr="0030332D" w:rsidRDefault="005A1D8F" w:rsidP="007F5636">
      <w:pPr>
        <w:pStyle w:val="Overskrift3"/>
      </w:pPr>
      <w:r w:rsidRPr="0030332D">
        <w:t>Grøn mobilitetsplan (XA-8919050023)</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Ældreområdet - Investeringsplan 2024-2033 (XA-8919033020)"/>
      </w:tblPr>
      <w:tblGrid>
        <w:gridCol w:w="4795"/>
        <w:gridCol w:w="1070"/>
        <w:gridCol w:w="1070"/>
        <w:gridCol w:w="1112"/>
        <w:gridCol w:w="1112"/>
        <w:gridCol w:w="1070"/>
      </w:tblGrid>
      <w:tr w:rsidR="00771F5B" w:rsidRPr="00771F5B" w14:paraId="452BF006" w14:textId="77777777" w:rsidTr="00654FD9">
        <w:trPr>
          <w:trHeight w:val="397"/>
          <w:tblHeader/>
        </w:trPr>
        <w:tc>
          <w:tcPr>
            <w:tcW w:w="4795" w:type="dxa"/>
            <w:shd w:val="clear" w:color="auto" w:fill="5F9F2A" w:themeFill="accent1"/>
            <w:noWrap/>
            <w:vAlign w:val="center"/>
            <w:hideMark/>
          </w:tcPr>
          <w:p w14:paraId="2E019C92" w14:textId="19658A8A" w:rsidR="009755CA" w:rsidRPr="003A4126" w:rsidRDefault="009755CA" w:rsidP="009755CA">
            <w:pPr>
              <w:pStyle w:val="Tabeloverskrift"/>
            </w:pPr>
            <w:r w:rsidRPr="003A4126">
              <w:t xml:space="preserve">1.000 kr. i 2026-priser </w:t>
            </w:r>
          </w:p>
        </w:tc>
        <w:tc>
          <w:tcPr>
            <w:tcW w:w="1070" w:type="dxa"/>
            <w:shd w:val="clear" w:color="auto" w:fill="5F9F2A" w:themeFill="accent1"/>
            <w:vAlign w:val="center"/>
            <w:hideMark/>
          </w:tcPr>
          <w:p w14:paraId="0EE04EFB" w14:textId="4B5C45C7" w:rsidR="009755CA" w:rsidRPr="003A4126" w:rsidRDefault="009755CA" w:rsidP="009755CA">
            <w:pPr>
              <w:pStyle w:val="Tabeloverskrift"/>
            </w:pPr>
            <w:r w:rsidRPr="003A4126">
              <w:t>KB 2025*</w:t>
            </w:r>
          </w:p>
        </w:tc>
        <w:tc>
          <w:tcPr>
            <w:tcW w:w="1070" w:type="dxa"/>
            <w:shd w:val="clear" w:color="auto" w:fill="5F9F2A" w:themeFill="accent1"/>
            <w:vAlign w:val="center"/>
            <w:hideMark/>
          </w:tcPr>
          <w:p w14:paraId="4E42A0AA" w14:textId="170FD569" w:rsidR="009755CA" w:rsidRPr="003A4126" w:rsidRDefault="009755CA" w:rsidP="009755CA">
            <w:pPr>
              <w:pStyle w:val="Tabeloverskrift"/>
            </w:pPr>
            <w:r w:rsidRPr="003A4126">
              <w:t>B 2026</w:t>
            </w:r>
          </w:p>
        </w:tc>
        <w:tc>
          <w:tcPr>
            <w:tcW w:w="1112" w:type="dxa"/>
            <w:shd w:val="clear" w:color="auto" w:fill="5F9F2A" w:themeFill="accent1"/>
            <w:vAlign w:val="center"/>
            <w:hideMark/>
          </w:tcPr>
          <w:p w14:paraId="6D1A7D69" w14:textId="65DE3BB2" w:rsidR="009755CA" w:rsidRPr="003A4126" w:rsidRDefault="009755CA" w:rsidP="009755CA">
            <w:pPr>
              <w:pStyle w:val="Tabeloverskrift"/>
            </w:pPr>
            <w:r w:rsidRPr="003A4126">
              <w:t>BO 2027</w:t>
            </w:r>
          </w:p>
        </w:tc>
        <w:tc>
          <w:tcPr>
            <w:tcW w:w="1112" w:type="dxa"/>
            <w:shd w:val="clear" w:color="auto" w:fill="5F9F2A" w:themeFill="accent1"/>
            <w:vAlign w:val="center"/>
          </w:tcPr>
          <w:p w14:paraId="2C4A1550" w14:textId="6BEEDF0E" w:rsidR="009755CA" w:rsidRPr="003A4126" w:rsidRDefault="009755CA" w:rsidP="009755CA">
            <w:pPr>
              <w:pStyle w:val="Tabeloverskrift"/>
            </w:pPr>
            <w:r w:rsidRPr="003A4126">
              <w:t>BO 2028</w:t>
            </w:r>
          </w:p>
        </w:tc>
        <w:tc>
          <w:tcPr>
            <w:tcW w:w="1070" w:type="dxa"/>
            <w:shd w:val="clear" w:color="auto" w:fill="5F9F2A" w:themeFill="accent1"/>
            <w:vAlign w:val="center"/>
            <w:hideMark/>
          </w:tcPr>
          <w:p w14:paraId="312074C1" w14:textId="23D3DEBD" w:rsidR="009755CA" w:rsidRPr="003A4126" w:rsidRDefault="009755CA" w:rsidP="009755CA">
            <w:pPr>
              <w:pStyle w:val="Tabeloverskrift"/>
            </w:pPr>
            <w:r w:rsidRPr="003A4126">
              <w:t>BO 2029</w:t>
            </w:r>
          </w:p>
        </w:tc>
      </w:tr>
      <w:tr w:rsidR="00072686" w:rsidRPr="00072686" w14:paraId="61B54110" w14:textId="77777777" w:rsidTr="0084295B">
        <w:trPr>
          <w:trHeight w:val="284"/>
        </w:trPr>
        <w:tc>
          <w:tcPr>
            <w:tcW w:w="4795" w:type="dxa"/>
            <w:hideMark/>
          </w:tcPr>
          <w:p w14:paraId="41A3DCD6" w14:textId="77777777" w:rsidR="0059439C" w:rsidRPr="00072686" w:rsidRDefault="0059439C" w:rsidP="0059439C">
            <w:pPr>
              <w:pStyle w:val="Tabeludfyldning"/>
              <w:rPr>
                <w:color w:val="000000" w:themeColor="text1"/>
              </w:rPr>
            </w:pPr>
            <w:r w:rsidRPr="00072686">
              <w:rPr>
                <w:color w:val="000000" w:themeColor="text1"/>
              </w:rPr>
              <w:t>Grøn mobilitetsplan (XA-8919050023-23010)</w:t>
            </w:r>
          </w:p>
        </w:tc>
        <w:tc>
          <w:tcPr>
            <w:tcW w:w="1070" w:type="dxa"/>
            <w:noWrap/>
            <w:vAlign w:val="bottom"/>
          </w:tcPr>
          <w:p w14:paraId="465BE298" w14:textId="27100FE8" w:rsidR="0059439C" w:rsidRPr="00072686" w:rsidRDefault="0059439C" w:rsidP="0059439C">
            <w:pPr>
              <w:pStyle w:val="Tabeludfyldning"/>
              <w:jc w:val="right"/>
              <w:rPr>
                <w:color w:val="000000" w:themeColor="text1"/>
              </w:rPr>
            </w:pPr>
          </w:p>
        </w:tc>
        <w:tc>
          <w:tcPr>
            <w:tcW w:w="1070" w:type="dxa"/>
            <w:noWrap/>
            <w:vAlign w:val="bottom"/>
          </w:tcPr>
          <w:p w14:paraId="4E10CDCA" w14:textId="6B106244" w:rsidR="0059439C" w:rsidRPr="00072686" w:rsidRDefault="0059439C" w:rsidP="0059439C">
            <w:pPr>
              <w:pStyle w:val="Tabeludfyldning"/>
              <w:jc w:val="right"/>
              <w:rPr>
                <w:color w:val="000000" w:themeColor="text1"/>
              </w:rPr>
            </w:pPr>
          </w:p>
        </w:tc>
        <w:tc>
          <w:tcPr>
            <w:tcW w:w="1112" w:type="dxa"/>
            <w:noWrap/>
            <w:vAlign w:val="bottom"/>
          </w:tcPr>
          <w:p w14:paraId="75B39FC9" w14:textId="00A6118E" w:rsidR="0059439C" w:rsidRPr="00072686" w:rsidRDefault="00171FDC" w:rsidP="0059439C">
            <w:pPr>
              <w:pStyle w:val="Tabeludfyldning"/>
              <w:jc w:val="right"/>
              <w:rPr>
                <w:color w:val="000000" w:themeColor="text1"/>
              </w:rPr>
            </w:pPr>
            <w:r w:rsidRPr="00072686">
              <w:rPr>
                <w:color w:val="000000" w:themeColor="text1"/>
              </w:rPr>
              <w:t>1.021</w:t>
            </w:r>
          </w:p>
        </w:tc>
        <w:tc>
          <w:tcPr>
            <w:tcW w:w="1112" w:type="dxa"/>
            <w:vAlign w:val="bottom"/>
          </w:tcPr>
          <w:p w14:paraId="0705E752" w14:textId="67EAF807" w:rsidR="0059439C" w:rsidRPr="00072686" w:rsidRDefault="0059439C" w:rsidP="0059439C">
            <w:pPr>
              <w:pStyle w:val="Tabeludfyldning"/>
              <w:jc w:val="right"/>
              <w:rPr>
                <w:color w:val="000000" w:themeColor="text1"/>
              </w:rPr>
            </w:pPr>
          </w:p>
        </w:tc>
        <w:tc>
          <w:tcPr>
            <w:tcW w:w="1070" w:type="dxa"/>
            <w:noWrap/>
            <w:vAlign w:val="bottom"/>
          </w:tcPr>
          <w:p w14:paraId="0887EDAA" w14:textId="33FC5B4C" w:rsidR="0059439C" w:rsidRPr="00072686" w:rsidRDefault="0059439C" w:rsidP="0059439C">
            <w:pPr>
              <w:pStyle w:val="Tabeludfyldning"/>
              <w:jc w:val="right"/>
              <w:rPr>
                <w:color w:val="000000" w:themeColor="text1"/>
              </w:rPr>
            </w:pPr>
          </w:p>
        </w:tc>
      </w:tr>
      <w:tr w:rsidR="00072686" w:rsidRPr="00072686" w14:paraId="45DDC7A8" w14:textId="77777777" w:rsidTr="00654FD9">
        <w:trPr>
          <w:trHeight w:val="284"/>
        </w:trPr>
        <w:tc>
          <w:tcPr>
            <w:tcW w:w="4795" w:type="dxa"/>
            <w:shd w:val="clear" w:color="auto" w:fill="DEF2CD" w:themeFill="accent1" w:themeFillTint="33"/>
            <w:vAlign w:val="center"/>
          </w:tcPr>
          <w:p w14:paraId="018DE665" w14:textId="77777777" w:rsidR="0059439C" w:rsidRPr="00072686" w:rsidRDefault="0059439C" w:rsidP="0059439C">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vAlign w:val="bottom"/>
          </w:tcPr>
          <w:p w14:paraId="3BCC7387" w14:textId="63E8F68D" w:rsidR="0059439C" w:rsidRPr="00072686" w:rsidRDefault="00005C8A" w:rsidP="0059439C">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2D78DCC9" w14:textId="16CA96FD" w:rsidR="0059439C" w:rsidRPr="00072686" w:rsidRDefault="00FB1FA5" w:rsidP="0059439C">
            <w:pPr>
              <w:pStyle w:val="Tabeludfyldning"/>
              <w:jc w:val="right"/>
              <w:rPr>
                <w:b/>
                <w:color w:val="000000" w:themeColor="text1"/>
              </w:rPr>
            </w:pPr>
            <w:r w:rsidRPr="00072686">
              <w:rPr>
                <w:b/>
                <w:color w:val="000000" w:themeColor="text1"/>
              </w:rPr>
              <w:t>0</w:t>
            </w:r>
          </w:p>
        </w:tc>
        <w:tc>
          <w:tcPr>
            <w:tcW w:w="1112" w:type="dxa"/>
            <w:shd w:val="clear" w:color="auto" w:fill="DEF2CD" w:themeFill="accent1" w:themeFillTint="33"/>
            <w:noWrap/>
            <w:vAlign w:val="bottom"/>
          </w:tcPr>
          <w:p w14:paraId="10BAC8B0" w14:textId="2FD717C7" w:rsidR="0059439C" w:rsidRPr="00072686" w:rsidRDefault="00171FDC" w:rsidP="0059439C">
            <w:pPr>
              <w:pStyle w:val="Tabeludfyldning"/>
              <w:jc w:val="right"/>
              <w:rPr>
                <w:b/>
                <w:color w:val="000000" w:themeColor="text1"/>
              </w:rPr>
            </w:pPr>
            <w:r w:rsidRPr="00072686">
              <w:rPr>
                <w:b/>
                <w:color w:val="000000" w:themeColor="text1"/>
              </w:rPr>
              <w:t>1.021</w:t>
            </w:r>
          </w:p>
        </w:tc>
        <w:tc>
          <w:tcPr>
            <w:tcW w:w="1112" w:type="dxa"/>
            <w:shd w:val="clear" w:color="auto" w:fill="DEF2CD" w:themeFill="accent1" w:themeFillTint="33"/>
            <w:vAlign w:val="bottom"/>
          </w:tcPr>
          <w:p w14:paraId="68B1CE38" w14:textId="50A0BB6F" w:rsidR="0059439C" w:rsidRPr="00072686" w:rsidRDefault="00171FDC" w:rsidP="0059439C">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084122B9" w14:textId="3CBEBFAA" w:rsidR="0059439C" w:rsidRPr="00072686" w:rsidRDefault="0059439C" w:rsidP="0059439C">
            <w:pPr>
              <w:pStyle w:val="Tabeludfyldning"/>
              <w:jc w:val="right"/>
              <w:rPr>
                <w:b/>
                <w:color w:val="000000" w:themeColor="text1"/>
              </w:rPr>
            </w:pPr>
            <w:r w:rsidRPr="00072686">
              <w:rPr>
                <w:b/>
                <w:color w:val="000000" w:themeColor="text1"/>
              </w:rPr>
              <w:t>0</w:t>
            </w:r>
          </w:p>
        </w:tc>
      </w:tr>
    </w:tbl>
    <w:p w14:paraId="1CE1D594" w14:textId="07429FB9" w:rsidR="007A5D00" w:rsidRPr="00072686" w:rsidRDefault="007A5D00" w:rsidP="007A5D00">
      <w:pPr>
        <w:pStyle w:val="Billedtekst-afsnit"/>
        <w:spacing w:line="240" w:lineRule="auto"/>
        <w:rPr>
          <w:color w:val="000000" w:themeColor="text1"/>
        </w:rPr>
      </w:pPr>
      <w:r w:rsidRPr="00072686">
        <w:rPr>
          <w:color w:val="000000" w:themeColor="text1"/>
        </w:rPr>
        <w:t xml:space="preserve">*) Budget </w:t>
      </w:r>
      <w:r w:rsidR="009755CA" w:rsidRPr="00072686">
        <w:rPr>
          <w:color w:val="000000" w:themeColor="text1"/>
        </w:rPr>
        <w:t>2025</w:t>
      </w:r>
      <w:r w:rsidRPr="00072686">
        <w:rPr>
          <w:color w:val="000000" w:themeColor="text1"/>
        </w:rPr>
        <w:t xml:space="preserve"> er fremskrevet til </w:t>
      </w:r>
      <w:r w:rsidR="009755CA" w:rsidRPr="00072686">
        <w:rPr>
          <w:color w:val="000000" w:themeColor="text1"/>
        </w:rPr>
        <w:t xml:space="preserve">2026-priser </w:t>
      </w:r>
      <w:r w:rsidRPr="00072686">
        <w:rPr>
          <w:color w:val="000000" w:themeColor="text1"/>
        </w:rPr>
        <w:t>med KL’s anlægsfremskrivningsprocenter</w:t>
      </w:r>
    </w:p>
    <w:p w14:paraId="1ECB5739" w14:textId="77777777" w:rsidR="007A5D00" w:rsidRPr="00072686" w:rsidRDefault="007A5D00" w:rsidP="007A5D00">
      <w:pPr>
        <w:pStyle w:val="Billedtekst-afsnit"/>
        <w:spacing w:line="240" w:lineRule="auto"/>
        <w:rPr>
          <w:color w:val="000000" w:themeColor="text1"/>
        </w:rPr>
      </w:pPr>
    </w:p>
    <w:p w14:paraId="17D7E7A8" w14:textId="36629E79" w:rsidR="005A1D8F" w:rsidRPr="00072686" w:rsidRDefault="005A1D8F" w:rsidP="005A1D8F">
      <w:pPr>
        <w:rPr>
          <w:color w:val="000000" w:themeColor="text1"/>
        </w:rPr>
      </w:pPr>
      <w:r w:rsidRPr="00072686">
        <w:rPr>
          <w:color w:val="000000" w:themeColor="text1"/>
        </w:rPr>
        <w:t>Der er budget 2024 afsat 10 mio. kr. årligt i 2024-2027 til Grøn mobilitetsplan</w:t>
      </w:r>
      <w:r w:rsidR="00FB1FA5" w:rsidRPr="00072686">
        <w:rPr>
          <w:color w:val="000000" w:themeColor="text1"/>
        </w:rPr>
        <w:t>, som er blevet vedtaget i Budget 2025. Der resterer et restbeløb</w:t>
      </w:r>
      <w:r w:rsidR="00005C8A" w:rsidRPr="00072686">
        <w:rPr>
          <w:color w:val="000000" w:themeColor="text1"/>
        </w:rPr>
        <w:t xml:space="preserve"> i 2027</w:t>
      </w:r>
      <w:r w:rsidR="00FB1FA5" w:rsidRPr="00072686">
        <w:rPr>
          <w:color w:val="000000" w:themeColor="text1"/>
        </w:rPr>
        <w:t>.</w:t>
      </w:r>
    </w:p>
    <w:p w14:paraId="1387B76B" w14:textId="247D0681" w:rsidR="00066460" w:rsidRDefault="00066460" w:rsidP="005A1D8F">
      <w:pPr>
        <w:rPr>
          <w:color w:val="FF0000"/>
        </w:rPr>
      </w:pPr>
    </w:p>
    <w:p w14:paraId="0ADC94A7" w14:textId="21F8DDCA" w:rsidR="00171FDC" w:rsidRPr="0030332D" w:rsidRDefault="00A25C4E" w:rsidP="00171FDC">
      <w:pPr>
        <w:pStyle w:val="Overskrift3"/>
      </w:pPr>
      <w:r>
        <w:t>Vesterbro Torv - central</w:t>
      </w:r>
      <w:r w:rsidR="00171FDC" w:rsidRPr="0030332D">
        <w:t xml:space="preserve"> (XA-891905</w:t>
      </w:r>
      <w:r>
        <w:t>1</w:t>
      </w:r>
      <w:r w:rsidR="00171FDC" w:rsidRPr="0030332D">
        <w:t>02</w:t>
      </w:r>
      <w:r>
        <w:t>4</w:t>
      </w:r>
      <w:r w:rsidR="00171FDC" w:rsidRPr="0030332D">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Ældreområdet - Investeringsplan 2024-2033 (XA-8919033020)"/>
      </w:tblPr>
      <w:tblGrid>
        <w:gridCol w:w="4795"/>
        <w:gridCol w:w="1070"/>
        <w:gridCol w:w="1070"/>
        <w:gridCol w:w="1112"/>
        <w:gridCol w:w="1112"/>
        <w:gridCol w:w="1070"/>
      </w:tblGrid>
      <w:tr w:rsidR="00171FDC" w:rsidRPr="00771F5B" w14:paraId="02CBDABA" w14:textId="77777777" w:rsidTr="005543A5">
        <w:trPr>
          <w:trHeight w:val="397"/>
          <w:tblHeader/>
        </w:trPr>
        <w:tc>
          <w:tcPr>
            <w:tcW w:w="4795" w:type="dxa"/>
            <w:shd w:val="clear" w:color="auto" w:fill="5F9F2A" w:themeFill="accent1"/>
            <w:noWrap/>
            <w:vAlign w:val="center"/>
            <w:hideMark/>
          </w:tcPr>
          <w:p w14:paraId="4B3F76CD" w14:textId="77777777" w:rsidR="00171FDC" w:rsidRPr="003A4126" w:rsidRDefault="00171FDC" w:rsidP="005543A5">
            <w:pPr>
              <w:pStyle w:val="Tabeloverskrift"/>
            </w:pPr>
            <w:r w:rsidRPr="003A4126">
              <w:t xml:space="preserve">1.000 kr. i 2026-priser </w:t>
            </w:r>
          </w:p>
        </w:tc>
        <w:tc>
          <w:tcPr>
            <w:tcW w:w="1070" w:type="dxa"/>
            <w:shd w:val="clear" w:color="auto" w:fill="5F9F2A" w:themeFill="accent1"/>
            <w:vAlign w:val="center"/>
            <w:hideMark/>
          </w:tcPr>
          <w:p w14:paraId="5CBD6FC9" w14:textId="77777777" w:rsidR="00171FDC" w:rsidRPr="003A4126" w:rsidRDefault="00171FDC" w:rsidP="005543A5">
            <w:pPr>
              <w:pStyle w:val="Tabeloverskrift"/>
            </w:pPr>
            <w:r w:rsidRPr="003A4126">
              <w:t>KB 2025*</w:t>
            </w:r>
          </w:p>
        </w:tc>
        <w:tc>
          <w:tcPr>
            <w:tcW w:w="1070" w:type="dxa"/>
            <w:shd w:val="clear" w:color="auto" w:fill="5F9F2A" w:themeFill="accent1"/>
            <w:vAlign w:val="center"/>
            <w:hideMark/>
          </w:tcPr>
          <w:p w14:paraId="6A765FA3" w14:textId="77777777" w:rsidR="00171FDC" w:rsidRPr="003A4126" w:rsidRDefault="00171FDC" w:rsidP="005543A5">
            <w:pPr>
              <w:pStyle w:val="Tabeloverskrift"/>
            </w:pPr>
            <w:r w:rsidRPr="003A4126">
              <w:t>B 2026</w:t>
            </w:r>
          </w:p>
        </w:tc>
        <w:tc>
          <w:tcPr>
            <w:tcW w:w="1112" w:type="dxa"/>
            <w:shd w:val="clear" w:color="auto" w:fill="5F9F2A" w:themeFill="accent1"/>
            <w:vAlign w:val="center"/>
            <w:hideMark/>
          </w:tcPr>
          <w:p w14:paraId="5A3FE673" w14:textId="77777777" w:rsidR="00171FDC" w:rsidRPr="003A4126" w:rsidRDefault="00171FDC" w:rsidP="005543A5">
            <w:pPr>
              <w:pStyle w:val="Tabeloverskrift"/>
            </w:pPr>
            <w:r w:rsidRPr="003A4126">
              <w:t>BO 2027</w:t>
            </w:r>
          </w:p>
        </w:tc>
        <w:tc>
          <w:tcPr>
            <w:tcW w:w="1112" w:type="dxa"/>
            <w:shd w:val="clear" w:color="auto" w:fill="5F9F2A" w:themeFill="accent1"/>
            <w:vAlign w:val="center"/>
          </w:tcPr>
          <w:p w14:paraId="6078BBBE" w14:textId="77777777" w:rsidR="00171FDC" w:rsidRPr="003A4126" w:rsidRDefault="00171FDC" w:rsidP="005543A5">
            <w:pPr>
              <w:pStyle w:val="Tabeloverskrift"/>
            </w:pPr>
            <w:r w:rsidRPr="003A4126">
              <w:t>BO 2028</w:t>
            </w:r>
          </w:p>
        </w:tc>
        <w:tc>
          <w:tcPr>
            <w:tcW w:w="1070" w:type="dxa"/>
            <w:shd w:val="clear" w:color="auto" w:fill="5F9F2A" w:themeFill="accent1"/>
            <w:vAlign w:val="center"/>
            <w:hideMark/>
          </w:tcPr>
          <w:p w14:paraId="12C74C6E" w14:textId="77777777" w:rsidR="00171FDC" w:rsidRPr="003A4126" w:rsidRDefault="00171FDC" w:rsidP="005543A5">
            <w:pPr>
              <w:pStyle w:val="Tabeloverskrift"/>
            </w:pPr>
            <w:r w:rsidRPr="003A4126">
              <w:t>BO 2029</w:t>
            </w:r>
          </w:p>
        </w:tc>
      </w:tr>
      <w:tr w:rsidR="000B7545" w:rsidRPr="00072686" w14:paraId="63CF8030" w14:textId="77777777" w:rsidTr="00A25C4E">
        <w:trPr>
          <w:trHeight w:val="284"/>
        </w:trPr>
        <w:tc>
          <w:tcPr>
            <w:tcW w:w="4795" w:type="dxa"/>
            <w:hideMark/>
          </w:tcPr>
          <w:p w14:paraId="4D96955D" w14:textId="296AF200" w:rsidR="000B7545" w:rsidRPr="00072686" w:rsidRDefault="000B7545" w:rsidP="000B7545">
            <w:pPr>
              <w:pStyle w:val="Tabeludfyldning"/>
              <w:rPr>
                <w:color w:val="000000" w:themeColor="text1"/>
              </w:rPr>
            </w:pPr>
            <w:r w:rsidRPr="00072686">
              <w:rPr>
                <w:color w:val="000000" w:themeColor="text1"/>
              </w:rPr>
              <w:t xml:space="preserve">Omdannelse Vesterbro Torv - central reserve </w:t>
            </w:r>
          </w:p>
          <w:p w14:paraId="6192BEFA" w14:textId="61246DD6" w:rsidR="000B7545" w:rsidRPr="00072686" w:rsidRDefault="000B7545" w:rsidP="000B7545">
            <w:pPr>
              <w:pStyle w:val="Tabeludfyldning"/>
              <w:rPr>
                <w:color w:val="000000" w:themeColor="text1"/>
              </w:rPr>
            </w:pPr>
            <w:r w:rsidRPr="00072686">
              <w:rPr>
                <w:color w:val="000000" w:themeColor="text1"/>
              </w:rPr>
              <w:t>(XA-8919051024-24010)</w:t>
            </w:r>
          </w:p>
        </w:tc>
        <w:tc>
          <w:tcPr>
            <w:tcW w:w="1070" w:type="dxa"/>
            <w:noWrap/>
            <w:vAlign w:val="center"/>
          </w:tcPr>
          <w:p w14:paraId="55B55982" w14:textId="77777777" w:rsidR="000B7545" w:rsidRPr="00072686" w:rsidRDefault="000B7545" w:rsidP="000B7545">
            <w:pPr>
              <w:pStyle w:val="Tabeludfyldning"/>
              <w:jc w:val="right"/>
              <w:rPr>
                <w:color w:val="000000" w:themeColor="text1"/>
              </w:rPr>
            </w:pPr>
          </w:p>
        </w:tc>
        <w:tc>
          <w:tcPr>
            <w:tcW w:w="1070" w:type="dxa"/>
            <w:noWrap/>
            <w:vAlign w:val="center"/>
          </w:tcPr>
          <w:p w14:paraId="2937B528" w14:textId="6F59C34F" w:rsidR="000B7545" w:rsidRPr="00072686" w:rsidRDefault="000B7545" w:rsidP="000B7545">
            <w:pPr>
              <w:pStyle w:val="Tabeludfyldning"/>
              <w:jc w:val="right"/>
              <w:rPr>
                <w:color w:val="000000" w:themeColor="text1"/>
              </w:rPr>
            </w:pPr>
          </w:p>
        </w:tc>
        <w:tc>
          <w:tcPr>
            <w:tcW w:w="1112" w:type="dxa"/>
            <w:noWrap/>
            <w:vAlign w:val="center"/>
          </w:tcPr>
          <w:p w14:paraId="592D8CB5" w14:textId="436DC81B" w:rsidR="000B7545" w:rsidRPr="00072686" w:rsidRDefault="000B7545" w:rsidP="000B7545">
            <w:pPr>
              <w:pStyle w:val="Tabeludfyldning"/>
              <w:jc w:val="right"/>
              <w:rPr>
                <w:color w:val="000000" w:themeColor="text1"/>
              </w:rPr>
            </w:pPr>
            <w:r w:rsidRPr="00072686">
              <w:rPr>
                <w:color w:val="000000" w:themeColor="text1"/>
              </w:rPr>
              <w:t>3.633</w:t>
            </w:r>
          </w:p>
        </w:tc>
        <w:tc>
          <w:tcPr>
            <w:tcW w:w="1112" w:type="dxa"/>
            <w:vAlign w:val="center"/>
          </w:tcPr>
          <w:p w14:paraId="437BD90A" w14:textId="77777777" w:rsidR="000B7545" w:rsidRPr="00072686" w:rsidRDefault="000B7545" w:rsidP="000B7545">
            <w:pPr>
              <w:pStyle w:val="Tabeludfyldning"/>
              <w:jc w:val="right"/>
              <w:rPr>
                <w:color w:val="000000" w:themeColor="text1"/>
              </w:rPr>
            </w:pPr>
          </w:p>
        </w:tc>
        <w:tc>
          <w:tcPr>
            <w:tcW w:w="1070" w:type="dxa"/>
            <w:noWrap/>
            <w:vAlign w:val="center"/>
          </w:tcPr>
          <w:p w14:paraId="014233F2" w14:textId="77777777" w:rsidR="000B7545" w:rsidRPr="00072686" w:rsidRDefault="000B7545" w:rsidP="000B7545">
            <w:pPr>
              <w:pStyle w:val="Tabeludfyldning"/>
              <w:jc w:val="right"/>
              <w:rPr>
                <w:color w:val="000000" w:themeColor="text1"/>
              </w:rPr>
            </w:pPr>
          </w:p>
        </w:tc>
      </w:tr>
      <w:tr w:rsidR="000B7545" w:rsidRPr="00072686" w14:paraId="19D8EAA7" w14:textId="77777777" w:rsidTr="005543A5">
        <w:trPr>
          <w:trHeight w:val="284"/>
        </w:trPr>
        <w:tc>
          <w:tcPr>
            <w:tcW w:w="4795" w:type="dxa"/>
            <w:shd w:val="clear" w:color="auto" w:fill="DEF2CD" w:themeFill="accent1" w:themeFillTint="33"/>
            <w:vAlign w:val="center"/>
          </w:tcPr>
          <w:p w14:paraId="2A7590E6" w14:textId="77777777" w:rsidR="000B7545" w:rsidRPr="00072686" w:rsidRDefault="000B7545" w:rsidP="000B7545">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vAlign w:val="bottom"/>
          </w:tcPr>
          <w:p w14:paraId="7B44963A" w14:textId="77777777" w:rsidR="000B7545" w:rsidRPr="00072686" w:rsidRDefault="000B7545" w:rsidP="000B7545">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114424A3" w14:textId="6251BDB1" w:rsidR="000B7545" w:rsidRPr="00072686" w:rsidRDefault="001D2993" w:rsidP="000B7545">
            <w:pPr>
              <w:pStyle w:val="Tabeludfyldning"/>
              <w:jc w:val="right"/>
              <w:rPr>
                <w:b/>
                <w:color w:val="000000" w:themeColor="text1"/>
              </w:rPr>
            </w:pPr>
            <w:r>
              <w:rPr>
                <w:b/>
                <w:color w:val="000000" w:themeColor="text1"/>
              </w:rPr>
              <w:t>0</w:t>
            </w:r>
          </w:p>
        </w:tc>
        <w:tc>
          <w:tcPr>
            <w:tcW w:w="1112" w:type="dxa"/>
            <w:shd w:val="clear" w:color="auto" w:fill="DEF2CD" w:themeFill="accent1" w:themeFillTint="33"/>
            <w:noWrap/>
            <w:vAlign w:val="bottom"/>
          </w:tcPr>
          <w:p w14:paraId="7E3E348A" w14:textId="2ABBCCF9" w:rsidR="000B7545" w:rsidRPr="00072686" w:rsidRDefault="000B7545" w:rsidP="000B7545">
            <w:pPr>
              <w:pStyle w:val="Tabeludfyldning"/>
              <w:jc w:val="right"/>
              <w:rPr>
                <w:b/>
                <w:color w:val="000000" w:themeColor="text1"/>
              </w:rPr>
            </w:pPr>
            <w:r w:rsidRPr="00072686">
              <w:rPr>
                <w:b/>
                <w:color w:val="000000" w:themeColor="text1"/>
              </w:rPr>
              <w:t>3.663</w:t>
            </w:r>
          </w:p>
        </w:tc>
        <w:tc>
          <w:tcPr>
            <w:tcW w:w="1112" w:type="dxa"/>
            <w:shd w:val="clear" w:color="auto" w:fill="DEF2CD" w:themeFill="accent1" w:themeFillTint="33"/>
            <w:vAlign w:val="bottom"/>
          </w:tcPr>
          <w:p w14:paraId="33727C3B" w14:textId="77777777" w:rsidR="000B7545" w:rsidRPr="00072686" w:rsidRDefault="000B7545" w:rsidP="000B7545">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4A14C511" w14:textId="77777777" w:rsidR="000B7545" w:rsidRPr="00072686" w:rsidRDefault="000B7545" w:rsidP="000B7545">
            <w:pPr>
              <w:pStyle w:val="Tabeludfyldning"/>
              <w:jc w:val="right"/>
              <w:rPr>
                <w:b/>
                <w:color w:val="000000" w:themeColor="text1"/>
              </w:rPr>
            </w:pPr>
            <w:r w:rsidRPr="00072686">
              <w:rPr>
                <w:b/>
                <w:color w:val="000000" w:themeColor="text1"/>
              </w:rPr>
              <w:t>0</w:t>
            </w:r>
          </w:p>
        </w:tc>
      </w:tr>
    </w:tbl>
    <w:p w14:paraId="31AEDB77" w14:textId="77777777" w:rsidR="00171FDC" w:rsidRPr="00072686" w:rsidRDefault="00171FDC" w:rsidP="00171FDC">
      <w:pPr>
        <w:pStyle w:val="Billedtekst-afsnit"/>
        <w:spacing w:line="240" w:lineRule="auto"/>
        <w:rPr>
          <w:color w:val="000000" w:themeColor="text1"/>
        </w:rPr>
      </w:pPr>
      <w:r w:rsidRPr="00072686">
        <w:rPr>
          <w:color w:val="000000" w:themeColor="text1"/>
        </w:rPr>
        <w:t>*) Budget 2025 er fremskrevet til 2026-priser med KL’s anlægsfremskrivningsprocenter</w:t>
      </w:r>
    </w:p>
    <w:p w14:paraId="1C26330F" w14:textId="77777777" w:rsidR="00171FDC" w:rsidRPr="00072686" w:rsidRDefault="00171FDC" w:rsidP="00171FDC">
      <w:pPr>
        <w:pStyle w:val="Billedtekst-afsnit"/>
        <w:spacing w:line="240" w:lineRule="auto"/>
        <w:rPr>
          <w:color w:val="000000" w:themeColor="text1"/>
        </w:rPr>
      </w:pPr>
    </w:p>
    <w:p w14:paraId="00817D3A" w14:textId="59EFD495" w:rsidR="00171FDC" w:rsidRPr="00072686" w:rsidRDefault="00A25C4E" w:rsidP="00171FDC">
      <w:pPr>
        <w:rPr>
          <w:color w:val="000000" w:themeColor="text1"/>
        </w:rPr>
      </w:pPr>
      <w:r w:rsidRPr="00072686">
        <w:rPr>
          <w:color w:val="000000" w:themeColor="text1"/>
        </w:rPr>
        <w:t xml:space="preserve">I forbindelse med indstilling om </w:t>
      </w:r>
      <w:r w:rsidR="009D49C1" w:rsidRPr="00072686">
        <w:rPr>
          <w:color w:val="000000" w:themeColor="text1"/>
        </w:rPr>
        <w:t xml:space="preserve">en fredeliggørelse af </w:t>
      </w:r>
      <w:r w:rsidRPr="00072686">
        <w:rPr>
          <w:color w:val="000000" w:themeColor="text1"/>
        </w:rPr>
        <w:t>Vesterbro Torv</w:t>
      </w:r>
      <w:r w:rsidR="009D49C1" w:rsidRPr="00072686">
        <w:rPr>
          <w:color w:val="000000" w:themeColor="text1"/>
        </w:rPr>
        <w:t xml:space="preserve"> blev der afsat 3,5 mio. kr. (2024-priser) på en central reserve</w:t>
      </w:r>
      <w:r w:rsidR="00A723A3" w:rsidRPr="00072686">
        <w:rPr>
          <w:color w:val="000000" w:themeColor="text1"/>
        </w:rPr>
        <w:t>.</w:t>
      </w:r>
    </w:p>
    <w:p w14:paraId="774D6AD8" w14:textId="77777777" w:rsidR="00171FDC" w:rsidRDefault="00171FDC" w:rsidP="005A1D8F">
      <w:pPr>
        <w:rPr>
          <w:color w:val="FF0000"/>
        </w:rPr>
      </w:pPr>
    </w:p>
    <w:p w14:paraId="7EC78C2A" w14:textId="37FA110D" w:rsidR="00723FF6" w:rsidRPr="0030332D" w:rsidRDefault="00723FF6" w:rsidP="007F5636">
      <w:pPr>
        <w:pStyle w:val="Overskrift3"/>
      </w:pPr>
      <w:r w:rsidRPr="0030332D">
        <w:t>Kultur</w:t>
      </w:r>
      <w:r w:rsidR="00747A5B" w:rsidRPr="0030332D">
        <w:t>hus B</w:t>
      </w:r>
      <w:r w:rsidRPr="0030332D">
        <w:t>unke</w:t>
      </w:r>
      <w:r w:rsidR="00747A5B" w:rsidRPr="0030332D">
        <w:t>re</w:t>
      </w:r>
      <w:r w:rsidRPr="0030332D">
        <w:t>n (XA-8919051124)</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Ældreområdet - Investeringsplan 2024-2033 (XA-8919033020)"/>
      </w:tblPr>
      <w:tblGrid>
        <w:gridCol w:w="4795"/>
        <w:gridCol w:w="1070"/>
        <w:gridCol w:w="1070"/>
        <w:gridCol w:w="1112"/>
        <w:gridCol w:w="1112"/>
        <w:gridCol w:w="1070"/>
      </w:tblGrid>
      <w:tr w:rsidR="00771F5B" w:rsidRPr="00771F5B" w14:paraId="68DE6A2E" w14:textId="77777777" w:rsidTr="00193D3D">
        <w:trPr>
          <w:trHeight w:val="397"/>
          <w:tblHeader/>
        </w:trPr>
        <w:tc>
          <w:tcPr>
            <w:tcW w:w="4795" w:type="dxa"/>
            <w:shd w:val="clear" w:color="auto" w:fill="5F9F2A" w:themeFill="accent1"/>
            <w:noWrap/>
            <w:vAlign w:val="center"/>
            <w:hideMark/>
          </w:tcPr>
          <w:p w14:paraId="48591A1F" w14:textId="33DB6E9B" w:rsidR="009755CA" w:rsidRPr="003A4126" w:rsidRDefault="009755CA" w:rsidP="009755CA">
            <w:pPr>
              <w:pStyle w:val="Tabeloverskrift"/>
            </w:pPr>
            <w:r w:rsidRPr="003A4126">
              <w:t xml:space="preserve">1.000 kr. i 2026-priser </w:t>
            </w:r>
          </w:p>
        </w:tc>
        <w:tc>
          <w:tcPr>
            <w:tcW w:w="1070" w:type="dxa"/>
            <w:shd w:val="clear" w:color="auto" w:fill="5F9F2A" w:themeFill="accent1"/>
            <w:vAlign w:val="center"/>
            <w:hideMark/>
          </w:tcPr>
          <w:p w14:paraId="1D4C02A3" w14:textId="1B93E641" w:rsidR="009755CA" w:rsidRPr="003A4126" w:rsidRDefault="009755CA" w:rsidP="009755CA">
            <w:pPr>
              <w:pStyle w:val="Tabeloverskrift"/>
            </w:pPr>
            <w:r w:rsidRPr="003A4126">
              <w:t>KB 2025*</w:t>
            </w:r>
          </w:p>
        </w:tc>
        <w:tc>
          <w:tcPr>
            <w:tcW w:w="1070" w:type="dxa"/>
            <w:shd w:val="clear" w:color="auto" w:fill="5F9F2A" w:themeFill="accent1"/>
            <w:vAlign w:val="center"/>
            <w:hideMark/>
          </w:tcPr>
          <w:p w14:paraId="080DE5DC" w14:textId="3C8E3D20" w:rsidR="009755CA" w:rsidRPr="003A4126" w:rsidRDefault="009755CA" w:rsidP="009755CA">
            <w:pPr>
              <w:pStyle w:val="Tabeloverskrift"/>
            </w:pPr>
            <w:r w:rsidRPr="003A4126">
              <w:t>B 2026</w:t>
            </w:r>
          </w:p>
        </w:tc>
        <w:tc>
          <w:tcPr>
            <w:tcW w:w="1112" w:type="dxa"/>
            <w:shd w:val="clear" w:color="auto" w:fill="5F9F2A" w:themeFill="accent1"/>
            <w:vAlign w:val="center"/>
            <w:hideMark/>
          </w:tcPr>
          <w:p w14:paraId="1837D6B5" w14:textId="21CAB0BF" w:rsidR="009755CA" w:rsidRPr="003A4126" w:rsidRDefault="009755CA" w:rsidP="009755CA">
            <w:pPr>
              <w:pStyle w:val="Tabeloverskrift"/>
            </w:pPr>
            <w:r w:rsidRPr="003A4126">
              <w:t>BO 2027</w:t>
            </w:r>
          </w:p>
        </w:tc>
        <w:tc>
          <w:tcPr>
            <w:tcW w:w="1112" w:type="dxa"/>
            <w:shd w:val="clear" w:color="auto" w:fill="5F9F2A" w:themeFill="accent1"/>
            <w:vAlign w:val="center"/>
          </w:tcPr>
          <w:p w14:paraId="3134908E" w14:textId="1C8FAEFD" w:rsidR="009755CA" w:rsidRPr="003A4126" w:rsidRDefault="009755CA" w:rsidP="009755CA">
            <w:pPr>
              <w:pStyle w:val="Tabeloverskrift"/>
            </w:pPr>
            <w:r w:rsidRPr="003A4126">
              <w:t>BO 2028</w:t>
            </w:r>
          </w:p>
        </w:tc>
        <w:tc>
          <w:tcPr>
            <w:tcW w:w="1070" w:type="dxa"/>
            <w:shd w:val="clear" w:color="auto" w:fill="5F9F2A" w:themeFill="accent1"/>
            <w:vAlign w:val="center"/>
            <w:hideMark/>
          </w:tcPr>
          <w:p w14:paraId="489A7745" w14:textId="521DCE1E" w:rsidR="009755CA" w:rsidRPr="003A4126" w:rsidRDefault="009755CA" w:rsidP="009755CA">
            <w:pPr>
              <w:pStyle w:val="Tabeloverskrift"/>
            </w:pPr>
            <w:r w:rsidRPr="003A4126">
              <w:t>BO 2029</w:t>
            </w:r>
          </w:p>
        </w:tc>
      </w:tr>
      <w:tr w:rsidR="004764A4" w:rsidRPr="00072686" w14:paraId="75131634" w14:textId="77777777" w:rsidTr="009416FD">
        <w:trPr>
          <w:trHeight w:val="284"/>
        </w:trPr>
        <w:tc>
          <w:tcPr>
            <w:tcW w:w="4795" w:type="dxa"/>
            <w:hideMark/>
          </w:tcPr>
          <w:p w14:paraId="379C57EE" w14:textId="5D011B65" w:rsidR="004764A4" w:rsidRPr="00072686" w:rsidRDefault="004764A4" w:rsidP="004764A4">
            <w:pPr>
              <w:pStyle w:val="Tabeludfyldning"/>
              <w:rPr>
                <w:color w:val="000000" w:themeColor="text1"/>
              </w:rPr>
            </w:pPr>
            <w:r w:rsidRPr="00072686">
              <w:rPr>
                <w:color w:val="000000" w:themeColor="text1"/>
              </w:rPr>
              <w:t>Kulturhus Bunkeren (XA-8919051124-24010)</w:t>
            </w:r>
          </w:p>
        </w:tc>
        <w:tc>
          <w:tcPr>
            <w:tcW w:w="1070" w:type="dxa"/>
            <w:noWrap/>
            <w:vAlign w:val="bottom"/>
          </w:tcPr>
          <w:p w14:paraId="03E60A8C" w14:textId="6517B683" w:rsidR="004764A4" w:rsidRPr="00072686" w:rsidRDefault="004764A4" w:rsidP="004764A4">
            <w:pPr>
              <w:pStyle w:val="Tabeludfyldning"/>
              <w:jc w:val="right"/>
              <w:rPr>
                <w:color w:val="000000" w:themeColor="text1"/>
              </w:rPr>
            </w:pPr>
          </w:p>
        </w:tc>
        <w:tc>
          <w:tcPr>
            <w:tcW w:w="1070" w:type="dxa"/>
            <w:noWrap/>
            <w:vAlign w:val="bottom"/>
          </w:tcPr>
          <w:p w14:paraId="2B2F6278" w14:textId="55CBBC61" w:rsidR="004764A4" w:rsidRPr="00072686" w:rsidRDefault="004764A4" w:rsidP="004764A4">
            <w:pPr>
              <w:pStyle w:val="Tabeludfyldning"/>
              <w:jc w:val="right"/>
              <w:rPr>
                <w:color w:val="000000" w:themeColor="text1"/>
              </w:rPr>
            </w:pPr>
          </w:p>
        </w:tc>
        <w:tc>
          <w:tcPr>
            <w:tcW w:w="1112" w:type="dxa"/>
            <w:noWrap/>
          </w:tcPr>
          <w:p w14:paraId="53E1659E" w14:textId="2D55C5CB" w:rsidR="004764A4" w:rsidRPr="00072686" w:rsidRDefault="004764A4" w:rsidP="004764A4">
            <w:pPr>
              <w:pStyle w:val="Tabeludfyldning"/>
              <w:jc w:val="right"/>
              <w:rPr>
                <w:color w:val="000000" w:themeColor="text1"/>
              </w:rPr>
            </w:pPr>
            <w:r w:rsidRPr="00D73E4F">
              <w:t>10.210</w:t>
            </w:r>
          </w:p>
        </w:tc>
        <w:tc>
          <w:tcPr>
            <w:tcW w:w="1112" w:type="dxa"/>
            <w:vAlign w:val="bottom"/>
          </w:tcPr>
          <w:p w14:paraId="090437F1" w14:textId="19512CFE" w:rsidR="004764A4" w:rsidRPr="00072686" w:rsidRDefault="004764A4" w:rsidP="004764A4">
            <w:pPr>
              <w:pStyle w:val="Tabeludfyldning"/>
              <w:jc w:val="right"/>
              <w:rPr>
                <w:color w:val="000000" w:themeColor="text1"/>
              </w:rPr>
            </w:pPr>
          </w:p>
        </w:tc>
        <w:tc>
          <w:tcPr>
            <w:tcW w:w="1070" w:type="dxa"/>
            <w:noWrap/>
            <w:vAlign w:val="bottom"/>
          </w:tcPr>
          <w:p w14:paraId="01E2CE5A" w14:textId="77777777" w:rsidR="004764A4" w:rsidRPr="00072686" w:rsidRDefault="004764A4" w:rsidP="004764A4">
            <w:pPr>
              <w:pStyle w:val="Tabeludfyldning"/>
              <w:jc w:val="right"/>
              <w:rPr>
                <w:color w:val="000000" w:themeColor="text1"/>
              </w:rPr>
            </w:pPr>
          </w:p>
        </w:tc>
      </w:tr>
      <w:tr w:rsidR="004764A4" w:rsidRPr="00072686" w14:paraId="59777751" w14:textId="77777777" w:rsidTr="009416FD">
        <w:trPr>
          <w:trHeight w:val="284"/>
        </w:trPr>
        <w:tc>
          <w:tcPr>
            <w:tcW w:w="4795" w:type="dxa"/>
            <w:shd w:val="clear" w:color="auto" w:fill="DEF2CD" w:themeFill="accent1" w:themeFillTint="33"/>
            <w:vAlign w:val="center"/>
          </w:tcPr>
          <w:p w14:paraId="7847BBFB" w14:textId="77777777" w:rsidR="004764A4" w:rsidRPr="00072686" w:rsidRDefault="004764A4" w:rsidP="004764A4">
            <w:pPr>
              <w:pStyle w:val="Tabeludfyldning"/>
              <w:rPr>
                <w:b/>
                <w:color w:val="000000" w:themeColor="text1"/>
              </w:rPr>
            </w:pPr>
            <w:r w:rsidRPr="00072686">
              <w:rPr>
                <w:b/>
                <w:color w:val="000000" w:themeColor="text1"/>
              </w:rPr>
              <w:t>Reservebeløb i alt</w:t>
            </w:r>
          </w:p>
        </w:tc>
        <w:tc>
          <w:tcPr>
            <w:tcW w:w="1070" w:type="dxa"/>
            <w:shd w:val="clear" w:color="auto" w:fill="DEF2CD" w:themeFill="accent1" w:themeFillTint="33"/>
            <w:noWrap/>
            <w:vAlign w:val="bottom"/>
          </w:tcPr>
          <w:p w14:paraId="73037D19" w14:textId="31951485" w:rsidR="004764A4" w:rsidRPr="00072686" w:rsidRDefault="004764A4" w:rsidP="004764A4">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67E31E18" w14:textId="695C2D17" w:rsidR="004764A4" w:rsidRPr="00072686" w:rsidRDefault="004764A4" w:rsidP="004764A4">
            <w:pPr>
              <w:pStyle w:val="Tabeludfyldning"/>
              <w:jc w:val="right"/>
              <w:rPr>
                <w:b/>
                <w:color w:val="000000" w:themeColor="text1"/>
              </w:rPr>
            </w:pPr>
            <w:r>
              <w:rPr>
                <w:b/>
                <w:color w:val="000000" w:themeColor="text1"/>
              </w:rPr>
              <w:t>0</w:t>
            </w:r>
          </w:p>
        </w:tc>
        <w:tc>
          <w:tcPr>
            <w:tcW w:w="1112" w:type="dxa"/>
            <w:shd w:val="clear" w:color="auto" w:fill="DEF2CD" w:themeFill="accent1" w:themeFillTint="33"/>
            <w:noWrap/>
          </w:tcPr>
          <w:p w14:paraId="0F065BDC" w14:textId="49C5A27A" w:rsidR="004764A4" w:rsidRPr="00072686" w:rsidRDefault="004764A4" w:rsidP="004764A4">
            <w:pPr>
              <w:pStyle w:val="Tabeludfyldning"/>
              <w:jc w:val="right"/>
              <w:rPr>
                <w:b/>
                <w:color w:val="000000" w:themeColor="text1"/>
              </w:rPr>
            </w:pPr>
            <w:r w:rsidRPr="00D73E4F">
              <w:t>10.210</w:t>
            </w:r>
          </w:p>
        </w:tc>
        <w:tc>
          <w:tcPr>
            <w:tcW w:w="1112" w:type="dxa"/>
            <w:shd w:val="clear" w:color="auto" w:fill="DEF2CD" w:themeFill="accent1" w:themeFillTint="33"/>
            <w:vAlign w:val="bottom"/>
          </w:tcPr>
          <w:p w14:paraId="01FEB1EF" w14:textId="4087CAED" w:rsidR="004764A4" w:rsidRPr="00072686" w:rsidRDefault="004764A4" w:rsidP="004764A4">
            <w:pPr>
              <w:pStyle w:val="Tabeludfyldning"/>
              <w:jc w:val="right"/>
              <w:rPr>
                <w:b/>
                <w:color w:val="000000" w:themeColor="text1"/>
              </w:rPr>
            </w:pPr>
            <w:r w:rsidRPr="00072686">
              <w:rPr>
                <w:b/>
                <w:color w:val="000000" w:themeColor="text1"/>
              </w:rPr>
              <w:t>0</w:t>
            </w:r>
          </w:p>
        </w:tc>
        <w:tc>
          <w:tcPr>
            <w:tcW w:w="1070" w:type="dxa"/>
            <w:shd w:val="clear" w:color="auto" w:fill="DEF2CD" w:themeFill="accent1" w:themeFillTint="33"/>
            <w:noWrap/>
            <w:vAlign w:val="bottom"/>
          </w:tcPr>
          <w:p w14:paraId="22FCDB58" w14:textId="77777777" w:rsidR="004764A4" w:rsidRPr="00072686" w:rsidRDefault="004764A4" w:rsidP="004764A4">
            <w:pPr>
              <w:pStyle w:val="Tabeludfyldning"/>
              <w:jc w:val="right"/>
              <w:rPr>
                <w:b/>
                <w:color w:val="000000" w:themeColor="text1"/>
              </w:rPr>
            </w:pPr>
            <w:r w:rsidRPr="00072686">
              <w:rPr>
                <w:b/>
                <w:color w:val="000000" w:themeColor="text1"/>
              </w:rPr>
              <w:t>0</w:t>
            </w:r>
          </w:p>
        </w:tc>
      </w:tr>
    </w:tbl>
    <w:p w14:paraId="57293FAE" w14:textId="7CEC1A1B" w:rsidR="00723FF6" w:rsidRPr="00072686" w:rsidRDefault="00723FF6" w:rsidP="00723FF6">
      <w:pPr>
        <w:pStyle w:val="Billedtekst-afsnit"/>
        <w:spacing w:line="240" w:lineRule="auto"/>
        <w:rPr>
          <w:color w:val="000000" w:themeColor="text1"/>
        </w:rPr>
      </w:pPr>
      <w:r w:rsidRPr="00072686">
        <w:rPr>
          <w:color w:val="000000" w:themeColor="text1"/>
        </w:rPr>
        <w:t xml:space="preserve">*) Budget </w:t>
      </w:r>
      <w:r w:rsidR="009755CA" w:rsidRPr="00072686">
        <w:rPr>
          <w:color w:val="000000" w:themeColor="text1"/>
        </w:rPr>
        <w:t>2025</w:t>
      </w:r>
      <w:r w:rsidRPr="00072686">
        <w:rPr>
          <w:color w:val="000000" w:themeColor="text1"/>
        </w:rPr>
        <w:t xml:space="preserve"> er fremskrevet til </w:t>
      </w:r>
      <w:r w:rsidR="009755CA" w:rsidRPr="00072686">
        <w:rPr>
          <w:color w:val="000000" w:themeColor="text1"/>
        </w:rPr>
        <w:t xml:space="preserve">2026-priser </w:t>
      </w:r>
      <w:r w:rsidRPr="00072686">
        <w:rPr>
          <w:color w:val="000000" w:themeColor="text1"/>
        </w:rPr>
        <w:t>med KL’s anlægsfremskrivningsprocenter</w:t>
      </w:r>
    </w:p>
    <w:p w14:paraId="647CED92" w14:textId="77777777" w:rsidR="00723FF6" w:rsidRPr="00072686" w:rsidRDefault="00723FF6" w:rsidP="00723FF6">
      <w:pPr>
        <w:pStyle w:val="Billedtekst-afsnit"/>
        <w:spacing w:line="240" w:lineRule="auto"/>
        <w:rPr>
          <w:color w:val="000000" w:themeColor="text1"/>
        </w:rPr>
      </w:pPr>
    </w:p>
    <w:p w14:paraId="27B2E171" w14:textId="17D743A4" w:rsidR="00723FF6" w:rsidRPr="00072686" w:rsidRDefault="00723FF6" w:rsidP="00723FF6">
      <w:pPr>
        <w:rPr>
          <w:color w:val="000000" w:themeColor="text1"/>
        </w:rPr>
      </w:pPr>
      <w:r w:rsidRPr="00072686">
        <w:rPr>
          <w:color w:val="000000" w:themeColor="text1"/>
        </w:rPr>
        <w:t xml:space="preserve">Der er </w:t>
      </w:r>
      <w:r w:rsidR="00C67964" w:rsidRPr="00072686">
        <w:rPr>
          <w:color w:val="000000" w:themeColor="text1"/>
        </w:rPr>
        <w:t xml:space="preserve">i </w:t>
      </w:r>
      <w:r w:rsidRPr="00072686">
        <w:rPr>
          <w:color w:val="000000" w:themeColor="text1"/>
        </w:rPr>
        <w:t>budget 202</w:t>
      </w:r>
      <w:r w:rsidR="00747A5B" w:rsidRPr="00072686">
        <w:rPr>
          <w:color w:val="000000" w:themeColor="text1"/>
        </w:rPr>
        <w:t>5</w:t>
      </w:r>
      <w:r w:rsidRPr="00072686">
        <w:rPr>
          <w:color w:val="000000" w:themeColor="text1"/>
        </w:rPr>
        <w:t xml:space="preserve"> afsat 10 mio. kr. </w:t>
      </w:r>
      <w:r w:rsidR="00747A5B" w:rsidRPr="00072686">
        <w:rPr>
          <w:color w:val="000000" w:themeColor="text1"/>
        </w:rPr>
        <w:t xml:space="preserve">i 2026 som et kommunalt bidrag til renovering af den tidligere journalisthøjskoles hovedbygning i forbindelse med skabelsen af Kulturhus Bunkeren. </w:t>
      </w:r>
    </w:p>
    <w:p w14:paraId="31497B6A" w14:textId="34B4DC11" w:rsidR="00786BA2" w:rsidRDefault="00786BA2">
      <w:pPr>
        <w:spacing w:after="200" w:line="276" w:lineRule="auto"/>
        <w:rPr>
          <w:color w:val="FF0000"/>
        </w:rPr>
      </w:pPr>
      <w:r>
        <w:rPr>
          <w:color w:val="FF0000"/>
        </w:rPr>
        <w:br w:type="page"/>
      </w:r>
    </w:p>
    <w:p w14:paraId="196B5889" w14:textId="77777777" w:rsidR="00C67964" w:rsidRPr="0030332D" w:rsidRDefault="00C67964" w:rsidP="00723FF6">
      <w:pPr>
        <w:rPr>
          <w:color w:val="FF0000"/>
        </w:rPr>
      </w:pPr>
    </w:p>
    <w:p w14:paraId="1F5B289E" w14:textId="1574E962" w:rsidR="00723FF6" w:rsidRPr="0030332D" w:rsidRDefault="00723FF6" w:rsidP="007F5636">
      <w:pPr>
        <w:pStyle w:val="Overskrift3"/>
      </w:pPr>
      <w:r w:rsidRPr="0030332D">
        <w:t>Grøn Mobilitetsplan (XA-8919060025)</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koler - Investeringsplan 2024-2033 (XA-8919031020)"/>
      </w:tblPr>
      <w:tblGrid>
        <w:gridCol w:w="4795"/>
        <w:gridCol w:w="1070"/>
        <w:gridCol w:w="1070"/>
        <w:gridCol w:w="1112"/>
        <w:gridCol w:w="1162"/>
        <w:gridCol w:w="1020"/>
      </w:tblGrid>
      <w:tr w:rsidR="00771F5B" w:rsidRPr="00771F5B" w14:paraId="25B5787A" w14:textId="77777777" w:rsidTr="00193D3D">
        <w:trPr>
          <w:trHeight w:val="397"/>
          <w:tblHeader/>
        </w:trPr>
        <w:tc>
          <w:tcPr>
            <w:tcW w:w="4795" w:type="dxa"/>
            <w:shd w:val="clear" w:color="auto" w:fill="5F9F2A" w:themeFill="accent1"/>
            <w:noWrap/>
            <w:vAlign w:val="center"/>
            <w:hideMark/>
          </w:tcPr>
          <w:p w14:paraId="0732014E" w14:textId="5B21EF9D" w:rsidR="009755CA" w:rsidRPr="003A4126" w:rsidRDefault="009755CA" w:rsidP="009755CA">
            <w:pPr>
              <w:pStyle w:val="Tabeloverskrift"/>
            </w:pPr>
            <w:r w:rsidRPr="003A4126">
              <w:t xml:space="preserve">1.000 kr. i 2026-priser </w:t>
            </w:r>
          </w:p>
        </w:tc>
        <w:tc>
          <w:tcPr>
            <w:tcW w:w="1070" w:type="dxa"/>
            <w:shd w:val="clear" w:color="auto" w:fill="5F9F2A" w:themeFill="accent1"/>
            <w:vAlign w:val="center"/>
            <w:hideMark/>
          </w:tcPr>
          <w:p w14:paraId="2468C0E3" w14:textId="4D3AE1D3" w:rsidR="009755CA" w:rsidRPr="003A4126" w:rsidRDefault="009755CA" w:rsidP="009755CA">
            <w:pPr>
              <w:pStyle w:val="Tabeloverskrift"/>
            </w:pPr>
            <w:r w:rsidRPr="003A4126">
              <w:t>KB 2025*</w:t>
            </w:r>
          </w:p>
        </w:tc>
        <w:tc>
          <w:tcPr>
            <w:tcW w:w="1070" w:type="dxa"/>
            <w:shd w:val="clear" w:color="auto" w:fill="5F9F2A" w:themeFill="accent1"/>
            <w:vAlign w:val="center"/>
            <w:hideMark/>
          </w:tcPr>
          <w:p w14:paraId="61BC9D1A" w14:textId="11C4AE0A" w:rsidR="009755CA" w:rsidRPr="003A4126" w:rsidRDefault="009755CA" w:rsidP="009755CA">
            <w:pPr>
              <w:pStyle w:val="Tabeloverskrift"/>
            </w:pPr>
            <w:r w:rsidRPr="003A4126">
              <w:t>B 2026</w:t>
            </w:r>
          </w:p>
        </w:tc>
        <w:tc>
          <w:tcPr>
            <w:tcW w:w="1112" w:type="dxa"/>
            <w:shd w:val="clear" w:color="auto" w:fill="5F9F2A" w:themeFill="accent1"/>
            <w:vAlign w:val="center"/>
            <w:hideMark/>
          </w:tcPr>
          <w:p w14:paraId="1BE3EA14" w14:textId="0529C349" w:rsidR="009755CA" w:rsidRPr="003A4126" w:rsidRDefault="009755CA" w:rsidP="009755CA">
            <w:pPr>
              <w:pStyle w:val="Tabeloverskrift"/>
            </w:pPr>
            <w:r w:rsidRPr="003A4126">
              <w:t>BO 2027</w:t>
            </w:r>
          </w:p>
        </w:tc>
        <w:tc>
          <w:tcPr>
            <w:tcW w:w="1162" w:type="dxa"/>
            <w:shd w:val="clear" w:color="auto" w:fill="5F9F2A" w:themeFill="accent1"/>
            <w:vAlign w:val="center"/>
          </w:tcPr>
          <w:p w14:paraId="1197CFDE" w14:textId="56DBA1DD" w:rsidR="009755CA" w:rsidRPr="003A4126" w:rsidRDefault="009755CA" w:rsidP="009755CA">
            <w:pPr>
              <w:pStyle w:val="Tabeloverskrift"/>
            </w:pPr>
            <w:r w:rsidRPr="003A4126">
              <w:t>BO 2028</w:t>
            </w:r>
          </w:p>
        </w:tc>
        <w:tc>
          <w:tcPr>
            <w:tcW w:w="1020" w:type="dxa"/>
            <w:shd w:val="clear" w:color="auto" w:fill="5F9F2A" w:themeFill="accent1"/>
            <w:vAlign w:val="center"/>
            <w:hideMark/>
          </w:tcPr>
          <w:p w14:paraId="080E3FE2" w14:textId="48D410E7" w:rsidR="009755CA" w:rsidRPr="003A4126" w:rsidRDefault="009755CA" w:rsidP="009755CA">
            <w:pPr>
              <w:pStyle w:val="Tabeloverskrift"/>
            </w:pPr>
            <w:r w:rsidRPr="003A4126">
              <w:t>BO 2029</w:t>
            </w:r>
          </w:p>
        </w:tc>
      </w:tr>
      <w:tr w:rsidR="00072686" w:rsidRPr="0030332D" w14:paraId="2DFB950D" w14:textId="77777777" w:rsidTr="00F66B68">
        <w:trPr>
          <w:trHeight w:val="284"/>
        </w:trPr>
        <w:tc>
          <w:tcPr>
            <w:tcW w:w="4795" w:type="dxa"/>
          </w:tcPr>
          <w:p w14:paraId="3DDB9CB7" w14:textId="05B461D3" w:rsidR="00072686" w:rsidRPr="00BC6F17" w:rsidRDefault="00072686" w:rsidP="00072686">
            <w:pPr>
              <w:pStyle w:val="Tabeludfyldning"/>
              <w:rPr>
                <w:color w:val="000000" w:themeColor="text1"/>
              </w:rPr>
            </w:pPr>
            <w:r w:rsidRPr="00BC6F17">
              <w:rPr>
                <w:color w:val="000000" w:themeColor="text1"/>
              </w:rPr>
              <w:t>Letbane - etape 2 (XA-8919060125-25010)</w:t>
            </w:r>
          </w:p>
        </w:tc>
        <w:tc>
          <w:tcPr>
            <w:tcW w:w="1070" w:type="dxa"/>
            <w:noWrap/>
          </w:tcPr>
          <w:p w14:paraId="2D17DB65" w14:textId="348C0E7A" w:rsidR="00072686" w:rsidRPr="0030332D" w:rsidRDefault="00072686" w:rsidP="00072686">
            <w:pPr>
              <w:pStyle w:val="Tabeludfyldning"/>
              <w:jc w:val="right"/>
              <w:rPr>
                <w:color w:val="FF0000"/>
              </w:rPr>
            </w:pPr>
            <w:r w:rsidRPr="00965ED1">
              <w:t>23.040</w:t>
            </w:r>
          </w:p>
        </w:tc>
        <w:tc>
          <w:tcPr>
            <w:tcW w:w="1070" w:type="dxa"/>
            <w:noWrap/>
          </w:tcPr>
          <w:p w14:paraId="07486D0A" w14:textId="2D81FCAA" w:rsidR="00072686" w:rsidRPr="0030332D" w:rsidRDefault="00072686" w:rsidP="00072686">
            <w:pPr>
              <w:pStyle w:val="Tabeludfyldning"/>
              <w:jc w:val="right"/>
              <w:rPr>
                <w:color w:val="FF0000"/>
              </w:rPr>
            </w:pPr>
            <w:r w:rsidRPr="00965ED1">
              <w:t>40.397</w:t>
            </w:r>
          </w:p>
        </w:tc>
        <w:tc>
          <w:tcPr>
            <w:tcW w:w="1112" w:type="dxa"/>
            <w:noWrap/>
          </w:tcPr>
          <w:p w14:paraId="008BC6B8" w14:textId="5CC2162B" w:rsidR="00072686" w:rsidRPr="0030332D" w:rsidRDefault="00072686" w:rsidP="00072686">
            <w:pPr>
              <w:pStyle w:val="Tabeludfyldning"/>
              <w:jc w:val="right"/>
              <w:rPr>
                <w:color w:val="FF0000"/>
              </w:rPr>
            </w:pPr>
            <w:r w:rsidRPr="00965ED1">
              <w:t>411.884</w:t>
            </w:r>
          </w:p>
        </w:tc>
        <w:tc>
          <w:tcPr>
            <w:tcW w:w="1162" w:type="dxa"/>
          </w:tcPr>
          <w:p w14:paraId="0D532929" w14:textId="59F1E25C" w:rsidR="00072686" w:rsidRPr="0030332D" w:rsidRDefault="00072686" w:rsidP="00072686">
            <w:pPr>
              <w:pStyle w:val="Tabeludfyldning"/>
              <w:jc w:val="right"/>
              <w:rPr>
                <w:color w:val="FF0000"/>
              </w:rPr>
            </w:pPr>
            <w:r w:rsidRPr="00965ED1">
              <w:t>80.795</w:t>
            </w:r>
          </w:p>
        </w:tc>
        <w:tc>
          <w:tcPr>
            <w:tcW w:w="1020" w:type="dxa"/>
            <w:noWrap/>
          </w:tcPr>
          <w:p w14:paraId="4A5EB2BB" w14:textId="3D27120F" w:rsidR="00072686" w:rsidRPr="0030332D" w:rsidRDefault="00072686" w:rsidP="00072686">
            <w:pPr>
              <w:pStyle w:val="Tabeludfyldning"/>
              <w:jc w:val="right"/>
              <w:rPr>
                <w:color w:val="FF0000"/>
              </w:rPr>
            </w:pPr>
            <w:r w:rsidRPr="00965ED1">
              <w:t>43.731</w:t>
            </w:r>
          </w:p>
        </w:tc>
      </w:tr>
      <w:tr w:rsidR="00072686" w:rsidRPr="0030332D" w14:paraId="7B435D7F" w14:textId="77777777" w:rsidTr="00F66B68">
        <w:trPr>
          <w:trHeight w:val="284"/>
        </w:trPr>
        <w:tc>
          <w:tcPr>
            <w:tcW w:w="4795" w:type="dxa"/>
          </w:tcPr>
          <w:p w14:paraId="2791DF1A" w14:textId="74199AD0" w:rsidR="00072686" w:rsidRPr="00BC6F17" w:rsidRDefault="00072686" w:rsidP="00072686">
            <w:pPr>
              <w:pStyle w:val="Tabeludfyldning"/>
              <w:rPr>
                <w:color w:val="000000" w:themeColor="text1"/>
              </w:rPr>
            </w:pPr>
            <w:r w:rsidRPr="00BC6F17">
              <w:rPr>
                <w:color w:val="000000" w:themeColor="text1"/>
              </w:rPr>
              <w:t>BRT på Ringvejen (XA-8919060225-25010)</w:t>
            </w:r>
          </w:p>
        </w:tc>
        <w:tc>
          <w:tcPr>
            <w:tcW w:w="1070" w:type="dxa"/>
            <w:noWrap/>
          </w:tcPr>
          <w:p w14:paraId="2228B7F2" w14:textId="7552B5CC" w:rsidR="00072686" w:rsidRPr="0030332D" w:rsidRDefault="00072686" w:rsidP="00072686">
            <w:pPr>
              <w:pStyle w:val="Tabeludfyldning"/>
              <w:jc w:val="right"/>
              <w:rPr>
                <w:color w:val="FF0000"/>
              </w:rPr>
            </w:pPr>
            <w:r w:rsidRPr="00965ED1">
              <w:t>11.484</w:t>
            </w:r>
          </w:p>
        </w:tc>
        <w:tc>
          <w:tcPr>
            <w:tcW w:w="1070" w:type="dxa"/>
            <w:noWrap/>
          </w:tcPr>
          <w:p w14:paraId="0F258E0B" w14:textId="358A4442" w:rsidR="00072686" w:rsidRPr="0030332D" w:rsidRDefault="00072686" w:rsidP="00072686">
            <w:pPr>
              <w:pStyle w:val="Tabeludfyldning"/>
              <w:jc w:val="right"/>
              <w:rPr>
                <w:color w:val="FF0000"/>
              </w:rPr>
            </w:pPr>
          </w:p>
        </w:tc>
        <w:tc>
          <w:tcPr>
            <w:tcW w:w="1112" w:type="dxa"/>
            <w:noWrap/>
          </w:tcPr>
          <w:p w14:paraId="2EC6E848" w14:textId="5636F9FF" w:rsidR="00072686" w:rsidRPr="0030332D" w:rsidRDefault="00072686" w:rsidP="00072686">
            <w:pPr>
              <w:pStyle w:val="Tabeludfyldning"/>
              <w:jc w:val="right"/>
              <w:rPr>
                <w:color w:val="FF0000"/>
              </w:rPr>
            </w:pPr>
            <w:r w:rsidRPr="00965ED1">
              <w:t>15.561</w:t>
            </w:r>
          </w:p>
        </w:tc>
        <w:tc>
          <w:tcPr>
            <w:tcW w:w="1162" w:type="dxa"/>
          </w:tcPr>
          <w:p w14:paraId="1FC9D30C" w14:textId="5FB65F68" w:rsidR="00072686" w:rsidRPr="0030332D" w:rsidRDefault="00072686" w:rsidP="00072686">
            <w:pPr>
              <w:pStyle w:val="Tabeludfyldning"/>
              <w:jc w:val="right"/>
              <w:rPr>
                <w:color w:val="FF0000"/>
              </w:rPr>
            </w:pPr>
          </w:p>
        </w:tc>
        <w:tc>
          <w:tcPr>
            <w:tcW w:w="1020" w:type="dxa"/>
            <w:noWrap/>
          </w:tcPr>
          <w:p w14:paraId="1CB23260" w14:textId="64014C63" w:rsidR="00072686" w:rsidRPr="0030332D" w:rsidRDefault="00072686" w:rsidP="00072686">
            <w:pPr>
              <w:pStyle w:val="Tabeludfyldning"/>
              <w:jc w:val="right"/>
              <w:rPr>
                <w:color w:val="FF0000"/>
              </w:rPr>
            </w:pPr>
            <w:r w:rsidRPr="00965ED1">
              <w:t>56.718</w:t>
            </w:r>
          </w:p>
        </w:tc>
      </w:tr>
      <w:tr w:rsidR="00072686" w:rsidRPr="0030332D" w14:paraId="258840DC" w14:textId="77777777" w:rsidTr="00072686">
        <w:trPr>
          <w:trHeight w:val="284"/>
        </w:trPr>
        <w:tc>
          <w:tcPr>
            <w:tcW w:w="4795" w:type="dxa"/>
          </w:tcPr>
          <w:p w14:paraId="6266BC0F" w14:textId="3CE4C56C" w:rsidR="00072686" w:rsidRPr="00BC6F17" w:rsidRDefault="00072686" w:rsidP="00072686">
            <w:pPr>
              <w:pStyle w:val="Tabeludfyldning"/>
              <w:rPr>
                <w:color w:val="000000" w:themeColor="text1"/>
              </w:rPr>
            </w:pPr>
            <w:r w:rsidRPr="00BC6F17">
              <w:rPr>
                <w:color w:val="000000" w:themeColor="text1"/>
              </w:rPr>
              <w:t>Tryghed og byrumskvalitet ved Letbanen (XA-8919060325-25010)</w:t>
            </w:r>
          </w:p>
        </w:tc>
        <w:tc>
          <w:tcPr>
            <w:tcW w:w="1070" w:type="dxa"/>
            <w:noWrap/>
          </w:tcPr>
          <w:p w14:paraId="1A496D15" w14:textId="6AAEE42E" w:rsidR="00072686" w:rsidRPr="0030332D" w:rsidRDefault="00072686" w:rsidP="00072686">
            <w:pPr>
              <w:pStyle w:val="Tabeludfyldning"/>
              <w:jc w:val="right"/>
              <w:rPr>
                <w:color w:val="FF0000"/>
              </w:rPr>
            </w:pPr>
          </w:p>
        </w:tc>
        <w:tc>
          <w:tcPr>
            <w:tcW w:w="1070" w:type="dxa"/>
            <w:noWrap/>
          </w:tcPr>
          <w:p w14:paraId="0DEA8C1C" w14:textId="2EAE2ADB" w:rsidR="00072686" w:rsidRPr="0030332D" w:rsidRDefault="00072686" w:rsidP="00072686">
            <w:pPr>
              <w:pStyle w:val="Tabeludfyldning"/>
              <w:jc w:val="right"/>
              <w:rPr>
                <w:color w:val="FF0000"/>
              </w:rPr>
            </w:pPr>
          </w:p>
        </w:tc>
        <w:tc>
          <w:tcPr>
            <w:tcW w:w="1112" w:type="dxa"/>
            <w:noWrap/>
            <w:vAlign w:val="center"/>
          </w:tcPr>
          <w:p w14:paraId="7A0DBA9A" w14:textId="556107E0" w:rsidR="00072686" w:rsidRPr="0030332D" w:rsidRDefault="00072686" w:rsidP="00072686">
            <w:pPr>
              <w:pStyle w:val="Tabeludfyldning"/>
              <w:jc w:val="right"/>
              <w:rPr>
                <w:color w:val="FF0000"/>
              </w:rPr>
            </w:pPr>
            <w:r w:rsidRPr="00965ED1">
              <w:t>1.047</w:t>
            </w:r>
          </w:p>
        </w:tc>
        <w:tc>
          <w:tcPr>
            <w:tcW w:w="1162" w:type="dxa"/>
            <w:vAlign w:val="center"/>
          </w:tcPr>
          <w:p w14:paraId="7BBC9B21" w14:textId="468052D6" w:rsidR="00072686" w:rsidRPr="0030332D" w:rsidRDefault="00072686" w:rsidP="00072686">
            <w:pPr>
              <w:pStyle w:val="Tabeludfyldning"/>
              <w:jc w:val="right"/>
              <w:rPr>
                <w:color w:val="FF0000"/>
              </w:rPr>
            </w:pPr>
            <w:r w:rsidRPr="00965ED1">
              <w:t>1.047</w:t>
            </w:r>
          </w:p>
        </w:tc>
        <w:tc>
          <w:tcPr>
            <w:tcW w:w="1020" w:type="dxa"/>
            <w:noWrap/>
            <w:vAlign w:val="center"/>
          </w:tcPr>
          <w:p w14:paraId="0D98447E" w14:textId="5274A3A2" w:rsidR="00072686" w:rsidRPr="0030332D" w:rsidRDefault="00072686" w:rsidP="00072686">
            <w:pPr>
              <w:pStyle w:val="Tabeludfyldning"/>
              <w:jc w:val="right"/>
              <w:rPr>
                <w:color w:val="FF0000"/>
              </w:rPr>
            </w:pPr>
          </w:p>
        </w:tc>
      </w:tr>
      <w:tr w:rsidR="00072686" w:rsidRPr="00032390" w14:paraId="505C360D" w14:textId="77777777" w:rsidTr="00F66B68">
        <w:trPr>
          <w:trHeight w:val="284"/>
        </w:trPr>
        <w:tc>
          <w:tcPr>
            <w:tcW w:w="4795" w:type="dxa"/>
          </w:tcPr>
          <w:p w14:paraId="27A10F2E" w14:textId="7E18D1E0" w:rsidR="00072686" w:rsidRPr="00BC6F17" w:rsidRDefault="00072686" w:rsidP="00072686">
            <w:pPr>
              <w:pStyle w:val="Tabeludfyldning"/>
              <w:rPr>
                <w:color w:val="000000" w:themeColor="text1"/>
              </w:rPr>
            </w:pPr>
            <w:r w:rsidRPr="00BC6F17">
              <w:rPr>
                <w:color w:val="000000" w:themeColor="text1"/>
              </w:rPr>
              <w:t>Busfremkommelighed (XA-8919060425-25010)</w:t>
            </w:r>
          </w:p>
        </w:tc>
        <w:tc>
          <w:tcPr>
            <w:tcW w:w="1070" w:type="dxa"/>
            <w:noWrap/>
          </w:tcPr>
          <w:p w14:paraId="68D0111B" w14:textId="594966D8" w:rsidR="00072686" w:rsidRPr="0051678B" w:rsidRDefault="00072686" w:rsidP="00072686">
            <w:pPr>
              <w:pStyle w:val="Tabeludfyldning"/>
              <w:jc w:val="right"/>
              <w:rPr>
                <w:color w:val="FF0000"/>
              </w:rPr>
            </w:pPr>
            <w:r w:rsidRPr="00965ED1">
              <w:t>20.931</w:t>
            </w:r>
          </w:p>
        </w:tc>
        <w:tc>
          <w:tcPr>
            <w:tcW w:w="1070" w:type="dxa"/>
            <w:noWrap/>
          </w:tcPr>
          <w:p w14:paraId="112D17E5" w14:textId="1945EE06" w:rsidR="00072686" w:rsidRPr="0051678B" w:rsidRDefault="00072686" w:rsidP="00072686">
            <w:pPr>
              <w:pStyle w:val="Tabeludfyldning"/>
              <w:jc w:val="right"/>
              <w:rPr>
                <w:color w:val="FF0000"/>
              </w:rPr>
            </w:pPr>
            <w:r w:rsidRPr="00965ED1">
              <w:t>12.639</w:t>
            </w:r>
          </w:p>
        </w:tc>
        <w:tc>
          <w:tcPr>
            <w:tcW w:w="1112" w:type="dxa"/>
            <w:noWrap/>
          </w:tcPr>
          <w:p w14:paraId="09FA72ED" w14:textId="0127D227" w:rsidR="00072686" w:rsidRPr="0051678B" w:rsidRDefault="00072686" w:rsidP="00072686">
            <w:pPr>
              <w:pStyle w:val="Tabeludfyldning"/>
              <w:jc w:val="right"/>
              <w:rPr>
                <w:color w:val="FF0000"/>
              </w:rPr>
            </w:pPr>
            <w:r w:rsidRPr="00965ED1">
              <w:t>10.465</w:t>
            </w:r>
          </w:p>
        </w:tc>
        <w:tc>
          <w:tcPr>
            <w:tcW w:w="1162" w:type="dxa"/>
          </w:tcPr>
          <w:p w14:paraId="6817B38E" w14:textId="1FEBDDC5" w:rsidR="00072686" w:rsidRPr="0051678B" w:rsidRDefault="00072686" w:rsidP="00072686">
            <w:pPr>
              <w:pStyle w:val="Tabeludfyldning"/>
              <w:jc w:val="right"/>
              <w:rPr>
                <w:color w:val="FF0000"/>
              </w:rPr>
            </w:pPr>
          </w:p>
        </w:tc>
        <w:tc>
          <w:tcPr>
            <w:tcW w:w="1020" w:type="dxa"/>
            <w:noWrap/>
          </w:tcPr>
          <w:p w14:paraId="70503709" w14:textId="2C8A3B5C" w:rsidR="00072686" w:rsidRPr="0051678B" w:rsidRDefault="00072686" w:rsidP="00072686">
            <w:pPr>
              <w:pStyle w:val="Tabeludfyldning"/>
              <w:jc w:val="right"/>
              <w:rPr>
                <w:color w:val="FF0000"/>
              </w:rPr>
            </w:pPr>
            <w:r w:rsidRPr="00965ED1">
              <w:t>8.291</w:t>
            </w:r>
          </w:p>
        </w:tc>
      </w:tr>
      <w:tr w:rsidR="00072686" w:rsidRPr="00032390" w14:paraId="7D4CF3B4" w14:textId="77777777" w:rsidTr="00F66B68">
        <w:trPr>
          <w:trHeight w:val="284"/>
        </w:trPr>
        <w:tc>
          <w:tcPr>
            <w:tcW w:w="4795" w:type="dxa"/>
          </w:tcPr>
          <w:p w14:paraId="7C926C35" w14:textId="19386E9F" w:rsidR="00072686" w:rsidRPr="00BC6F17" w:rsidRDefault="00072686" w:rsidP="00072686">
            <w:pPr>
              <w:pStyle w:val="Tabeludfyldning"/>
              <w:rPr>
                <w:color w:val="000000" w:themeColor="text1"/>
              </w:rPr>
            </w:pPr>
            <w:r w:rsidRPr="00BC6F17">
              <w:rPr>
                <w:color w:val="000000" w:themeColor="text1"/>
              </w:rPr>
              <w:t>Indtægter ladeanlæg (XA-8919060625-25010)</w:t>
            </w:r>
          </w:p>
        </w:tc>
        <w:tc>
          <w:tcPr>
            <w:tcW w:w="1070" w:type="dxa"/>
            <w:noWrap/>
          </w:tcPr>
          <w:p w14:paraId="184E2524" w14:textId="706144CA" w:rsidR="00072686" w:rsidRPr="0051678B" w:rsidRDefault="00072686" w:rsidP="00072686">
            <w:pPr>
              <w:pStyle w:val="Tabeludfyldning"/>
              <w:jc w:val="right"/>
              <w:rPr>
                <w:color w:val="FF0000"/>
              </w:rPr>
            </w:pPr>
            <w:r w:rsidRPr="00965ED1">
              <w:t>-523</w:t>
            </w:r>
          </w:p>
        </w:tc>
        <w:tc>
          <w:tcPr>
            <w:tcW w:w="1070" w:type="dxa"/>
            <w:noWrap/>
          </w:tcPr>
          <w:p w14:paraId="08F3A189" w14:textId="2B1C5EBA" w:rsidR="00072686" w:rsidRPr="0051678B" w:rsidRDefault="00072686" w:rsidP="00072686">
            <w:pPr>
              <w:pStyle w:val="Tabeludfyldning"/>
              <w:jc w:val="right"/>
              <w:rPr>
                <w:color w:val="FF0000"/>
              </w:rPr>
            </w:pPr>
            <w:r w:rsidRPr="00965ED1">
              <w:t>-523</w:t>
            </w:r>
          </w:p>
        </w:tc>
        <w:tc>
          <w:tcPr>
            <w:tcW w:w="1112" w:type="dxa"/>
            <w:noWrap/>
          </w:tcPr>
          <w:p w14:paraId="0588B4E1" w14:textId="6F184730" w:rsidR="00072686" w:rsidRPr="0051678B" w:rsidRDefault="00072686" w:rsidP="00072686">
            <w:pPr>
              <w:pStyle w:val="Tabeludfyldning"/>
              <w:jc w:val="right"/>
              <w:rPr>
                <w:color w:val="FF0000"/>
              </w:rPr>
            </w:pPr>
            <w:r w:rsidRPr="00965ED1">
              <w:t>-523</w:t>
            </w:r>
          </w:p>
        </w:tc>
        <w:tc>
          <w:tcPr>
            <w:tcW w:w="1162" w:type="dxa"/>
          </w:tcPr>
          <w:p w14:paraId="688FC060" w14:textId="0DC94D85" w:rsidR="00072686" w:rsidRPr="0051678B" w:rsidRDefault="00072686" w:rsidP="00072686">
            <w:pPr>
              <w:pStyle w:val="Tabeludfyldning"/>
              <w:jc w:val="right"/>
              <w:rPr>
                <w:color w:val="FF0000"/>
              </w:rPr>
            </w:pPr>
            <w:r w:rsidRPr="00965ED1">
              <w:t>-523</w:t>
            </w:r>
          </w:p>
        </w:tc>
        <w:tc>
          <w:tcPr>
            <w:tcW w:w="1020" w:type="dxa"/>
            <w:noWrap/>
          </w:tcPr>
          <w:p w14:paraId="6DD41C42" w14:textId="1E967BA8" w:rsidR="00072686" w:rsidRPr="0051678B" w:rsidRDefault="00072686" w:rsidP="00072686">
            <w:pPr>
              <w:pStyle w:val="Tabeludfyldning"/>
              <w:jc w:val="right"/>
              <w:rPr>
                <w:color w:val="FF0000"/>
              </w:rPr>
            </w:pPr>
          </w:p>
        </w:tc>
      </w:tr>
      <w:tr w:rsidR="00072686" w:rsidRPr="00032390" w14:paraId="3CFB4DE0" w14:textId="77777777" w:rsidTr="00F66B68">
        <w:trPr>
          <w:trHeight w:val="284"/>
        </w:trPr>
        <w:tc>
          <w:tcPr>
            <w:tcW w:w="4795" w:type="dxa"/>
          </w:tcPr>
          <w:p w14:paraId="36770776" w14:textId="0726FD98" w:rsidR="00072686" w:rsidRPr="00BC6F17" w:rsidRDefault="00072686" w:rsidP="00072686">
            <w:pPr>
              <w:pStyle w:val="Tabeludfyldning"/>
              <w:rPr>
                <w:color w:val="000000" w:themeColor="text1"/>
              </w:rPr>
            </w:pPr>
            <w:r w:rsidRPr="00BC6F17">
              <w:rPr>
                <w:color w:val="000000" w:themeColor="text1"/>
              </w:rPr>
              <w:t>Grøn mobilitet og grønne byrum (XA-8919060725-25010)</w:t>
            </w:r>
          </w:p>
        </w:tc>
        <w:tc>
          <w:tcPr>
            <w:tcW w:w="1070" w:type="dxa"/>
            <w:noWrap/>
          </w:tcPr>
          <w:p w14:paraId="0F661343" w14:textId="103C766E" w:rsidR="00072686" w:rsidRPr="0051678B" w:rsidRDefault="00072686" w:rsidP="00072686">
            <w:pPr>
              <w:pStyle w:val="Tabeludfyldning"/>
              <w:jc w:val="right"/>
              <w:rPr>
                <w:color w:val="FF0000"/>
              </w:rPr>
            </w:pPr>
            <w:r w:rsidRPr="00965ED1">
              <w:t>523</w:t>
            </w:r>
          </w:p>
        </w:tc>
        <w:tc>
          <w:tcPr>
            <w:tcW w:w="1070" w:type="dxa"/>
            <w:noWrap/>
          </w:tcPr>
          <w:p w14:paraId="59FD9933" w14:textId="353CFF63" w:rsidR="00072686" w:rsidRPr="0051678B" w:rsidRDefault="00072686" w:rsidP="00072686">
            <w:pPr>
              <w:pStyle w:val="Tabeludfyldning"/>
              <w:jc w:val="right"/>
              <w:rPr>
                <w:color w:val="FF0000"/>
              </w:rPr>
            </w:pPr>
            <w:r w:rsidRPr="00965ED1">
              <w:t>523</w:t>
            </w:r>
          </w:p>
        </w:tc>
        <w:tc>
          <w:tcPr>
            <w:tcW w:w="1112" w:type="dxa"/>
            <w:noWrap/>
          </w:tcPr>
          <w:p w14:paraId="70EB2BA4" w14:textId="263EBBCE" w:rsidR="00072686" w:rsidRPr="0051678B" w:rsidRDefault="00072686" w:rsidP="00072686">
            <w:pPr>
              <w:pStyle w:val="Tabeludfyldning"/>
              <w:jc w:val="right"/>
              <w:rPr>
                <w:color w:val="FF0000"/>
              </w:rPr>
            </w:pPr>
            <w:r w:rsidRPr="00965ED1">
              <w:t>523</w:t>
            </w:r>
          </w:p>
        </w:tc>
        <w:tc>
          <w:tcPr>
            <w:tcW w:w="1162" w:type="dxa"/>
          </w:tcPr>
          <w:p w14:paraId="08F624EC" w14:textId="4E44B5FB" w:rsidR="00072686" w:rsidRPr="0051678B" w:rsidRDefault="00072686" w:rsidP="00072686">
            <w:pPr>
              <w:pStyle w:val="Tabeludfyldning"/>
              <w:jc w:val="right"/>
              <w:rPr>
                <w:color w:val="FF0000"/>
              </w:rPr>
            </w:pPr>
            <w:r w:rsidRPr="00965ED1">
              <w:t>523</w:t>
            </w:r>
          </w:p>
        </w:tc>
        <w:tc>
          <w:tcPr>
            <w:tcW w:w="1020" w:type="dxa"/>
            <w:noWrap/>
          </w:tcPr>
          <w:p w14:paraId="65F32C67" w14:textId="5685CF70" w:rsidR="00072686" w:rsidRPr="0051678B" w:rsidRDefault="00072686" w:rsidP="00072686">
            <w:pPr>
              <w:pStyle w:val="Tabeludfyldning"/>
              <w:jc w:val="right"/>
              <w:rPr>
                <w:color w:val="FF0000"/>
              </w:rPr>
            </w:pPr>
          </w:p>
        </w:tc>
      </w:tr>
      <w:tr w:rsidR="00072686" w:rsidRPr="00032390" w14:paraId="2C869BA1" w14:textId="77777777" w:rsidTr="00F66B68">
        <w:trPr>
          <w:trHeight w:val="284"/>
        </w:trPr>
        <w:tc>
          <w:tcPr>
            <w:tcW w:w="4795" w:type="dxa"/>
          </w:tcPr>
          <w:p w14:paraId="0FE757C7" w14:textId="7DDB5588" w:rsidR="00072686" w:rsidRPr="00BC6F17" w:rsidRDefault="00072686" w:rsidP="00072686">
            <w:pPr>
              <w:pStyle w:val="Tabeludfyldning"/>
              <w:rPr>
                <w:color w:val="000000" w:themeColor="text1"/>
              </w:rPr>
            </w:pPr>
            <w:r w:rsidRPr="00BC6F17">
              <w:rPr>
                <w:color w:val="000000" w:themeColor="text1"/>
              </w:rPr>
              <w:t>Trafik øer (XA-8919060825-25010)</w:t>
            </w:r>
          </w:p>
        </w:tc>
        <w:tc>
          <w:tcPr>
            <w:tcW w:w="1070" w:type="dxa"/>
            <w:noWrap/>
          </w:tcPr>
          <w:p w14:paraId="391F391F" w14:textId="298323C0" w:rsidR="00072686" w:rsidRPr="0051678B" w:rsidRDefault="00072686" w:rsidP="00072686">
            <w:pPr>
              <w:pStyle w:val="Tabeludfyldning"/>
              <w:jc w:val="right"/>
              <w:rPr>
                <w:color w:val="FF0000"/>
              </w:rPr>
            </w:pPr>
            <w:r w:rsidRPr="00965ED1">
              <w:t>6.305</w:t>
            </w:r>
          </w:p>
        </w:tc>
        <w:tc>
          <w:tcPr>
            <w:tcW w:w="1070" w:type="dxa"/>
            <w:noWrap/>
          </w:tcPr>
          <w:p w14:paraId="7DDF2D34" w14:textId="2BA9DC0A" w:rsidR="00072686" w:rsidRPr="0051678B" w:rsidRDefault="00072686" w:rsidP="00072686">
            <w:pPr>
              <w:pStyle w:val="Tabeludfyldning"/>
              <w:jc w:val="right"/>
              <w:rPr>
                <w:color w:val="FF0000"/>
              </w:rPr>
            </w:pPr>
            <w:r w:rsidRPr="00965ED1">
              <w:t>7.326</w:t>
            </w:r>
          </w:p>
        </w:tc>
        <w:tc>
          <w:tcPr>
            <w:tcW w:w="1112" w:type="dxa"/>
            <w:noWrap/>
          </w:tcPr>
          <w:p w14:paraId="75D62703" w14:textId="44F1EF38" w:rsidR="00072686" w:rsidRPr="0051678B" w:rsidRDefault="00072686" w:rsidP="00072686">
            <w:pPr>
              <w:pStyle w:val="Tabeludfyldning"/>
              <w:jc w:val="right"/>
              <w:rPr>
                <w:color w:val="FF0000"/>
              </w:rPr>
            </w:pPr>
          </w:p>
        </w:tc>
        <w:tc>
          <w:tcPr>
            <w:tcW w:w="1162" w:type="dxa"/>
          </w:tcPr>
          <w:p w14:paraId="33A3997F" w14:textId="542906AD" w:rsidR="00072686" w:rsidRPr="0051678B" w:rsidRDefault="00072686" w:rsidP="00072686">
            <w:pPr>
              <w:pStyle w:val="Tabeludfyldning"/>
              <w:jc w:val="right"/>
              <w:rPr>
                <w:color w:val="FF0000"/>
              </w:rPr>
            </w:pPr>
          </w:p>
        </w:tc>
        <w:tc>
          <w:tcPr>
            <w:tcW w:w="1020" w:type="dxa"/>
            <w:noWrap/>
          </w:tcPr>
          <w:p w14:paraId="26447D46" w14:textId="36A78869" w:rsidR="00072686" w:rsidRPr="0051678B" w:rsidRDefault="00072686" w:rsidP="00072686">
            <w:pPr>
              <w:pStyle w:val="Tabeludfyldning"/>
              <w:jc w:val="right"/>
              <w:rPr>
                <w:color w:val="FF0000"/>
              </w:rPr>
            </w:pPr>
          </w:p>
        </w:tc>
      </w:tr>
      <w:tr w:rsidR="00072686" w:rsidRPr="00032390" w14:paraId="7AD79B43" w14:textId="77777777" w:rsidTr="00F66B68">
        <w:trPr>
          <w:trHeight w:val="284"/>
        </w:trPr>
        <w:tc>
          <w:tcPr>
            <w:tcW w:w="4795" w:type="dxa"/>
          </w:tcPr>
          <w:p w14:paraId="682E3EF2" w14:textId="626D2DC7" w:rsidR="00072686" w:rsidRPr="00BC6F17" w:rsidRDefault="00072686" w:rsidP="00072686">
            <w:pPr>
              <w:pStyle w:val="Tabeludfyldning"/>
              <w:rPr>
                <w:color w:val="000000" w:themeColor="text1"/>
              </w:rPr>
            </w:pPr>
            <w:r w:rsidRPr="00BC6F17">
              <w:rPr>
                <w:color w:val="000000" w:themeColor="text1"/>
              </w:rPr>
              <w:t>Hastighedsbegrænsning (XA-8919060925-25010)</w:t>
            </w:r>
          </w:p>
        </w:tc>
        <w:tc>
          <w:tcPr>
            <w:tcW w:w="1070" w:type="dxa"/>
            <w:noWrap/>
          </w:tcPr>
          <w:p w14:paraId="5131ABEB" w14:textId="77595F3E" w:rsidR="00072686" w:rsidRPr="0051678B" w:rsidRDefault="00072686" w:rsidP="00072686">
            <w:pPr>
              <w:pStyle w:val="Tabeludfyldning"/>
              <w:jc w:val="right"/>
              <w:rPr>
                <w:color w:val="FF0000"/>
              </w:rPr>
            </w:pPr>
            <w:r w:rsidRPr="00965ED1">
              <w:t>5.233</w:t>
            </w:r>
          </w:p>
        </w:tc>
        <w:tc>
          <w:tcPr>
            <w:tcW w:w="1070" w:type="dxa"/>
            <w:noWrap/>
          </w:tcPr>
          <w:p w14:paraId="799D46AF" w14:textId="636CA4CE" w:rsidR="00072686" w:rsidRPr="0051678B" w:rsidRDefault="00072686" w:rsidP="00072686">
            <w:pPr>
              <w:pStyle w:val="Tabeludfyldning"/>
              <w:jc w:val="right"/>
              <w:rPr>
                <w:color w:val="FF0000"/>
              </w:rPr>
            </w:pPr>
          </w:p>
        </w:tc>
        <w:tc>
          <w:tcPr>
            <w:tcW w:w="1112" w:type="dxa"/>
            <w:noWrap/>
          </w:tcPr>
          <w:p w14:paraId="21ADB27E" w14:textId="7F6DFFE8" w:rsidR="00072686" w:rsidRPr="0051678B" w:rsidRDefault="00072686" w:rsidP="00072686">
            <w:pPr>
              <w:pStyle w:val="Tabeludfyldning"/>
              <w:jc w:val="right"/>
              <w:rPr>
                <w:color w:val="FF0000"/>
              </w:rPr>
            </w:pPr>
          </w:p>
        </w:tc>
        <w:tc>
          <w:tcPr>
            <w:tcW w:w="1162" w:type="dxa"/>
          </w:tcPr>
          <w:p w14:paraId="1FA55CA0" w14:textId="5F5C9FDE" w:rsidR="00072686" w:rsidRPr="0051678B" w:rsidRDefault="00072686" w:rsidP="00072686">
            <w:pPr>
              <w:pStyle w:val="Tabeludfyldning"/>
              <w:jc w:val="right"/>
              <w:rPr>
                <w:color w:val="FF0000"/>
              </w:rPr>
            </w:pPr>
          </w:p>
        </w:tc>
        <w:tc>
          <w:tcPr>
            <w:tcW w:w="1020" w:type="dxa"/>
            <w:noWrap/>
          </w:tcPr>
          <w:p w14:paraId="25DF193A" w14:textId="4CD34075" w:rsidR="00072686" w:rsidRPr="0051678B" w:rsidRDefault="00072686" w:rsidP="00072686">
            <w:pPr>
              <w:pStyle w:val="Tabeludfyldning"/>
              <w:jc w:val="right"/>
              <w:rPr>
                <w:color w:val="FF0000"/>
              </w:rPr>
            </w:pPr>
          </w:p>
        </w:tc>
      </w:tr>
      <w:tr w:rsidR="00072686" w:rsidRPr="00032390" w14:paraId="0FAD514A" w14:textId="77777777" w:rsidTr="00F66B68">
        <w:trPr>
          <w:trHeight w:val="284"/>
        </w:trPr>
        <w:tc>
          <w:tcPr>
            <w:tcW w:w="4795" w:type="dxa"/>
          </w:tcPr>
          <w:p w14:paraId="3C6C4756" w14:textId="11821060" w:rsidR="00072686" w:rsidRPr="00BC6F17" w:rsidRDefault="00072686" w:rsidP="00072686">
            <w:pPr>
              <w:pStyle w:val="Tabeludfyldning"/>
              <w:rPr>
                <w:color w:val="000000" w:themeColor="text1"/>
              </w:rPr>
            </w:pPr>
            <w:r w:rsidRPr="00BC6F17">
              <w:rPr>
                <w:color w:val="000000" w:themeColor="text1"/>
              </w:rPr>
              <w:t>Større kapacitet i kryds (XA-8919061025-25010)</w:t>
            </w:r>
          </w:p>
        </w:tc>
        <w:tc>
          <w:tcPr>
            <w:tcW w:w="1070" w:type="dxa"/>
            <w:noWrap/>
          </w:tcPr>
          <w:p w14:paraId="20F97A99" w14:textId="1C79BA3E" w:rsidR="00072686" w:rsidRPr="0051678B" w:rsidRDefault="00072686" w:rsidP="00072686">
            <w:pPr>
              <w:pStyle w:val="Tabeludfyldning"/>
              <w:jc w:val="right"/>
              <w:rPr>
                <w:color w:val="FF0000"/>
              </w:rPr>
            </w:pPr>
            <w:r w:rsidRPr="00965ED1">
              <w:t>3.140</w:t>
            </w:r>
          </w:p>
        </w:tc>
        <w:tc>
          <w:tcPr>
            <w:tcW w:w="1070" w:type="dxa"/>
            <w:noWrap/>
          </w:tcPr>
          <w:p w14:paraId="1DE0F695" w14:textId="39B0D2FC" w:rsidR="00072686" w:rsidRPr="0051678B" w:rsidRDefault="00072686" w:rsidP="00072686">
            <w:pPr>
              <w:pStyle w:val="Tabeludfyldning"/>
              <w:jc w:val="right"/>
              <w:rPr>
                <w:color w:val="FF0000"/>
              </w:rPr>
            </w:pPr>
            <w:r w:rsidRPr="00965ED1">
              <w:t>3.140</w:t>
            </w:r>
          </w:p>
        </w:tc>
        <w:tc>
          <w:tcPr>
            <w:tcW w:w="1112" w:type="dxa"/>
            <w:noWrap/>
          </w:tcPr>
          <w:p w14:paraId="5A60720B" w14:textId="265CEFBB" w:rsidR="00072686" w:rsidRPr="0051678B" w:rsidRDefault="00072686" w:rsidP="00072686">
            <w:pPr>
              <w:pStyle w:val="Tabeludfyldning"/>
              <w:jc w:val="right"/>
              <w:rPr>
                <w:color w:val="FF0000"/>
              </w:rPr>
            </w:pPr>
          </w:p>
        </w:tc>
        <w:tc>
          <w:tcPr>
            <w:tcW w:w="1162" w:type="dxa"/>
          </w:tcPr>
          <w:p w14:paraId="4103E783" w14:textId="73307DF4" w:rsidR="00072686" w:rsidRPr="0051678B" w:rsidRDefault="00072686" w:rsidP="00072686">
            <w:pPr>
              <w:pStyle w:val="Tabeludfyldning"/>
              <w:jc w:val="right"/>
              <w:rPr>
                <w:color w:val="FF0000"/>
              </w:rPr>
            </w:pPr>
          </w:p>
        </w:tc>
        <w:tc>
          <w:tcPr>
            <w:tcW w:w="1020" w:type="dxa"/>
            <w:noWrap/>
          </w:tcPr>
          <w:p w14:paraId="4DD56C6C" w14:textId="04E57E72" w:rsidR="00072686" w:rsidRPr="0051678B" w:rsidRDefault="00072686" w:rsidP="00072686">
            <w:pPr>
              <w:pStyle w:val="Tabeludfyldning"/>
              <w:jc w:val="right"/>
              <w:rPr>
                <w:color w:val="FF0000"/>
              </w:rPr>
            </w:pPr>
          </w:p>
        </w:tc>
      </w:tr>
      <w:tr w:rsidR="00072686" w:rsidRPr="00032390" w14:paraId="129C0CAE" w14:textId="77777777" w:rsidTr="00F66B68">
        <w:trPr>
          <w:trHeight w:val="284"/>
        </w:trPr>
        <w:tc>
          <w:tcPr>
            <w:tcW w:w="4795" w:type="dxa"/>
          </w:tcPr>
          <w:p w14:paraId="577FA35C" w14:textId="45BAE7A0" w:rsidR="00072686" w:rsidRPr="00BC6F17" w:rsidRDefault="00072686" w:rsidP="00072686">
            <w:pPr>
              <w:pStyle w:val="Tabeludfyldning"/>
              <w:rPr>
                <w:color w:val="000000" w:themeColor="text1"/>
              </w:rPr>
            </w:pPr>
            <w:r w:rsidRPr="00BC6F17">
              <w:rPr>
                <w:color w:val="000000" w:themeColor="text1"/>
              </w:rPr>
              <w:t>Kongelunden - Trafik-ø (XA-8919061125-25010)</w:t>
            </w:r>
          </w:p>
        </w:tc>
        <w:tc>
          <w:tcPr>
            <w:tcW w:w="1070" w:type="dxa"/>
            <w:noWrap/>
          </w:tcPr>
          <w:p w14:paraId="56AAEE91" w14:textId="1BFE1002" w:rsidR="00072686" w:rsidRPr="0051678B" w:rsidRDefault="00072686" w:rsidP="00072686">
            <w:pPr>
              <w:pStyle w:val="Tabeludfyldning"/>
              <w:jc w:val="right"/>
              <w:rPr>
                <w:color w:val="FF0000"/>
              </w:rPr>
            </w:pPr>
            <w:r w:rsidRPr="00965ED1">
              <w:t>5.233</w:t>
            </w:r>
          </w:p>
        </w:tc>
        <w:tc>
          <w:tcPr>
            <w:tcW w:w="1070" w:type="dxa"/>
            <w:noWrap/>
          </w:tcPr>
          <w:p w14:paraId="768F0AF6" w14:textId="6673CDF5" w:rsidR="00072686" w:rsidRPr="0051678B" w:rsidRDefault="00072686" w:rsidP="00072686">
            <w:pPr>
              <w:pStyle w:val="Tabeludfyldning"/>
              <w:jc w:val="right"/>
              <w:rPr>
                <w:color w:val="FF0000"/>
              </w:rPr>
            </w:pPr>
          </w:p>
        </w:tc>
        <w:tc>
          <w:tcPr>
            <w:tcW w:w="1112" w:type="dxa"/>
            <w:noWrap/>
          </w:tcPr>
          <w:p w14:paraId="68A47AD9" w14:textId="6B3E9ED5" w:rsidR="00072686" w:rsidRPr="0051678B" w:rsidRDefault="00072686" w:rsidP="00072686">
            <w:pPr>
              <w:pStyle w:val="Tabeludfyldning"/>
              <w:jc w:val="right"/>
              <w:rPr>
                <w:color w:val="FF0000"/>
              </w:rPr>
            </w:pPr>
          </w:p>
        </w:tc>
        <w:tc>
          <w:tcPr>
            <w:tcW w:w="1162" w:type="dxa"/>
          </w:tcPr>
          <w:p w14:paraId="0909BDDD" w14:textId="2C6CF6A3" w:rsidR="00072686" w:rsidRPr="0051678B" w:rsidRDefault="00072686" w:rsidP="00072686">
            <w:pPr>
              <w:pStyle w:val="Tabeludfyldning"/>
              <w:jc w:val="right"/>
              <w:rPr>
                <w:color w:val="FF0000"/>
              </w:rPr>
            </w:pPr>
          </w:p>
        </w:tc>
        <w:tc>
          <w:tcPr>
            <w:tcW w:w="1020" w:type="dxa"/>
            <w:noWrap/>
          </w:tcPr>
          <w:p w14:paraId="55C57165" w14:textId="1F662382" w:rsidR="00072686" w:rsidRPr="0051678B" w:rsidRDefault="00072686" w:rsidP="00072686">
            <w:pPr>
              <w:pStyle w:val="Tabeludfyldning"/>
              <w:jc w:val="right"/>
              <w:rPr>
                <w:color w:val="FF0000"/>
              </w:rPr>
            </w:pPr>
          </w:p>
        </w:tc>
      </w:tr>
      <w:tr w:rsidR="00072686" w:rsidRPr="00032390" w14:paraId="4F29640C" w14:textId="77777777" w:rsidTr="00F66B68">
        <w:trPr>
          <w:trHeight w:val="284"/>
        </w:trPr>
        <w:tc>
          <w:tcPr>
            <w:tcW w:w="4795" w:type="dxa"/>
          </w:tcPr>
          <w:p w14:paraId="128538AE" w14:textId="2E54BA2C" w:rsidR="00072686" w:rsidRPr="00BC6F17" w:rsidRDefault="00072686" w:rsidP="00072686">
            <w:pPr>
              <w:pStyle w:val="Tabeludfyldning"/>
              <w:rPr>
                <w:color w:val="000000" w:themeColor="text1"/>
              </w:rPr>
            </w:pPr>
            <w:r w:rsidRPr="00BC6F17">
              <w:rPr>
                <w:color w:val="000000" w:themeColor="text1"/>
              </w:rPr>
              <w:t>Kongelunden busvendeplads (XA-8919061225-25010)</w:t>
            </w:r>
          </w:p>
        </w:tc>
        <w:tc>
          <w:tcPr>
            <w:tcW w:w="1070" w:type="dxa"/>
            <w:noWrap/>
          </w:tcPr>
          <w:p w14:paraId="1BDC1699" w14:textId="170D5F1A" w:rsidR="00072686" w:rsidRPr="0051678B" w:rsidRDefault="00072686" w:rsidP="00072686">
            <w:pPr>
              <w:pStyle w:val="Tabeludfyldning"/>
              <w:jc w:val="right"/>
              <w:rPr>
                <w:color w:val="FF0000"/>
              </w:rPr>
            </w:pPr>
            <w:r w:rsidRPr="00965ED1">
              <w:t>5.233</w:t>
            </w:r>
          </w:p>
        </w:tc>
        <w:tc>
          <w:tcPr>
            <w:tcW w:w="1070" w:type="dxa"/>
            <w:noWrap/>
          </w:tcPr>
          <w:p w14:paraId="655BA593" w14:textId="482CEFD1" w:rsidR="00072686" w:rsidRPr="0051678B" w:rsidRDefault="00072686" w:rsidP="00072686">
            <w:pPr>
              <w:pStyle w:val="Tabeludfyldning"/>
              <w:jc w:val="right"/>
              <w:rPr>
                <w:color w:val="FF0000"/>
              </w:rPr>
            </w:pPr>
          </w:p>
        </w:tc>
        <w:tc>
          <w:tcPr>
            <w:tcW w:w="1112" w:type="dxa"/>
            <w:noWrap/>
          </w:tcPr>
          <w:p w14:paraId="07EBE8E0" w14:textId="60ED947B" w:rsidR="00072686" w:rsidRPr="0051678B" w:rsidRDefault="00072686" w:rsidP="00072686">
            <w:pPr>
              <w:pStyle w:val="Tabeludfyldning"/>
              <w:jc w:val="right"/>
              <w:rPr>
                <w:color w:val="FF0000"/>
              </w:rPr>
            </w:pPr>
          </w:p>
        </w:tc>
        <w:tc>
          <w:tcPr>
            <w:tcW w:w="1162" w:type="dxa"/>
          </w:tcPr>
          <w:p w14:paraId="00517F25" w14:textId="269C9ADB" w:rsidR="00072686" w:rsidRPr="0051678B" w:rsidRDefault="00072686" w:rsidP="00072686">
            <w:pPr>
              <w:pStyle w:val="Tabeludfyldning"/>
              <w:jc w:val="right"/>
              <w:rPr>
                <w:color w:val="FF0000"/>
              </w:rPr>
            </w:pPr>
          </w:p>
        </w:tc>
        <w:tc>
          <w:tcPr>
            <w:tcW w:w="1020" w:type="dxa"/>
            <w:noWrap/>
          </w:tcPr>
          <w:p w14:paraId="51875088" w14:textId="3B14C37E" w:rsidR="00072686" w:rsidRPr="0051678B" w:rsidRDefault="00072686" w:rsidP="00072686">
            <w:pPr>
              <w:pStyle w:val="Tabeludfyldning"/>
              <w:jc w:val="right"/>
              <w:rPr>
                <w:color w:val="FF0000"/>
              </w:rPr>
            </w:pPr>
          </w:p>
        </w:tc>
      </w:tr>
      <w:tr w:rsidR="00072686" w:rsidRPr="00032390" w14:paraId="2F6DA68A" w14:textId="77777777" w:rsidTr="00F66B68">
        <w:trPr>
          <w:trHeight w:val="284"/>
        </w:trPr>
        <w:tc>
          <w:tcPr>
            <w:tcW w:w="4795" w:type="dxa"/>
          </w:tcPr>
          <w:p w14:paraId="19436747" w14:textId="03095ECF" w:rsidR="00072686" w:rsidRPr="00BC6F17" w:rsidRDefault="00072686" w:rsidP="00072686">
            <w:pPr>
              <w:pStyle w:val="Tabeludfyldning"/>
              <w:rPr>
                <w:color w:val="000000" w:themeColor="text1"/>
              </w:rPr>
            </w:pPr>
            <w:r w:rsidRPr="00BC6F17">
              <w:rPr>
                <w:color w:val="000000" w:themeColor="text1"/>
              </w:rPr>
              <w:t>Hastighedsbegrænsning v. skoler (XA-8919061425-25010)</w:t>
            </w:r>
          </w:p>
        </w:tc>
        <w:tc>
          <w:tcPr>
            <w:tcW w:w="1070" w:type="dxa"/>
            <w:noWrap/>
          </w:tcPr>
          <w:p w14:paraId="49DDC1BE" w14:textId="65D0F88E" w:rsidR="00072686" w:rsidRPr="0051678B" w:rsidRDefault="00072686" w:rsidP="00072686">
            <w:pPr>
              <w:pStyle w:val="Tabeludfyldning"/>
              <w:jc w:val="right"/>
              <w:rPr>
                <w:color w:val="FF0000"/>
              </w:rPr>
            </w:pPr>
            <w:r w:rsidRPr="00965ED1">
              <w:t>3.140</w:t>
            </w:r>
          </w:p>
        </w:tc>
        <w:tc>
          <w:tcPr>
            <w:tcW w:w="1070" w:type="dxa"/>
            <w:noWrap/>
          </w:tcPr>
          <w:p w14:paraId="5B5E83A4" w14:textId="5BB10EDB" w:rsidR="00072686" w:rsidRPr="0051678B" w:rsidRDefault="00072686" w:rsidP="00072686">
            <w:pPr>
              <w:pStyle w:val="Tabeludfyldning"/>
              <w:jc w:val="right"/>
              <w:rPr>
                <w:color w:val="FF0000"/>
              </w:rPr>
            </w:pPr>
          </w:p>
        </w:tc>
        <w:tc>
          <w:tcPr>
            <w:tcW w:w="1112" w:type="dxa"/>
            <w:noWrap/>
          </w:tcPr>
          <w:p w14:paraId="53ED20D0" w14:textId="724EB2E7" w:rsidR="00072686" w:rsidRPr="0051678B" w:rsidRDefault="00072686" w:rsidP="00072686">
            <w:pPr>
              <w:pStyle w:val="Tabeludfyldning"/>
              <w:jc w:val="right"/>
              <w:rPr>
                <w:color w:val="FF0000"/>
              </w:rPr>
            </w:pPr>
          </w:p>
        </w:tc>
        <w:tc>
          <w:tcPr>
            <w:tcW w:w="1162" w:type="dxa"/>
          </w:tcPr>
          <w:p w14:paraId="4B10BD87" w14:textId="1F8FFFA2" w:rsidR="00072686" w:rsidRPr="0051678B" w:rsidRDefault="00072686" w:rsidP="00072686">
            <w:pPr>
              <w:pStyle w:val="Tabeludfyldning"/>
              <w:jc w:val="right"/>
              <w:rPr>
                <w:color w:val="FF0000"/>
              </w:rPr>
            </w:pPr>
          </w:p>
        </w:tc>
        <w:tc>
          <w:tcPr>
            <w:tcW w:w="1020" w:type="dxa"/>
            <w:noWrap/>
          </w:tcPr>
          <w:p w14:paraId="5C43C872" w14:textId="45B72EEC" w:rsidR="00072686" w:rsidRPr="0051678B" w:rsidRDefault="00072686" w:rsidP="00072686">
            <w:pPr>
              <w:pStyle w:val="Tabeludfyldning"/>
              <w:jc w:val="right"/>
              <w:rPr>
                <w:color w:val="FF0000"/>
              </w:rPr>
            </w:pPr>
          </w:p>
        </w:tc>
      </w:tr>
      <w:tr w:rsidR="00072686" w:rsidRPr="00032390" w14:paraId="6AD95972" w14:textId="77777777" w:rsidTr="00F66B68">
        <w:trPr>
          <w:trHeight w:val="284"/>
        </w:trPr>
        <w:tc>
          <w:tcPr>
            <w:tcW w:w="4795" w:type="dxa"/>
          </w:tcPr>
          <w:p w14:paraId="6998710C" w14:textId="1986E173" w:rsidR="00072686" w:rsidRPr="00BC6F17" w:rsidRDefault="00072686" w:rsidP="00072686">
            <w:pPr>
              <w:pStyle w:val="Tabeludfyldning"/>
              <w:rPr>
                <w:color w:val="000000" w:themeColor="text1"/>
              </w:rPr>
            </w:pPr>
            <w:r w:rsidRPr="00BC6F17">
              <w:rPr>
                <w:color w:val="000000" w:themeColor="text1"/>
              </w:rPr>
              <w:t>Opgradering af stinet (XA-8919061525-25010)</w:t>
            </w:r>
          </w:p>
        </w:tc>
        <w:tc>
          <w:tcPr>
            <w:tcW w:w="1070" w:type="dxa"/>
            <w:noWrap/>
          </w:tcPr>
          <w:p w14:paraId="1835DB10" w14:textId="19237B99" w:rsidR="00072686" w:rsidRPr="0051678B" w:rsidRDefault="00072686" w:rsidP="00072686">
            <w:pPr>
              <w:pStyle w:val="Tabeludfyldning"/>
              <w:jc w:val="right"/>
              <w:rPr>
                <w:color w:val="FF0000"/>
              </w:rPr>
            </w:pPr>
            <w:r w:rsidRPr="00965ED1">
              <w:t>4.186</w:t>
            </w:r>
          </w:p>
        </w:tc>
        <w:tc>
          <w:tcPr>
            <w:tcW w:w="1070" w:type="dxa"/>
            <w:noWrap/>
          </w:tcPr>
          <w:p w14:paraId="6521B865" w14:textId="230A7664" w:rsidR="00072686" w:rsidRPr="0051678B" w:rsidRDefault="00072686" w:rsidP="00072686">
            <w:pPr>
              <w:pStyle w:val="Tabeludfyldning"/>
              <w:jc w:val="right"/>
              <w:rPr>
                <w:color w:val="FF0000"/>
              </w:rPr>
            </w:pPr>
          </w:p>
        </w:tc>
        <w:tc>
          <w:tcPr>
            <w:tcW w:w="1112" w:type="dxa"/>
            <w:noWrap/>
          </w:tcPr>
          <w:p w14:paraId="59ABF4C0" w14:textId="0EEC6976" w:rsidR="00072686" w:rsidRPr="0051678B" w:rsidRDefault="00072686" w:rsidP="00072686">
            <w:pPr>
              <w:pStyle w:val="Tabeludfyldning"/>
              <w:jc w:val="right"/>
              <w:rPr>
                <w:color w:val="FF0000"/>
              </w:rPr>
            </w:pPr>
          </w:p>
        </w:tc>
        <w:tc>
          <w:tcPr>
            <w:tcW w:w="1162" w:type="dxa"/>
          </w:tcPr>
          <w:p w14:paraId="34D93F78" w14:textId="631A9C56" w:rsidR="00072686" w:rsidRPr="0051678B" w:rsidRDefault="00072686" w:rsidP="00072686">
            <w:pPr>
              <w:pStyle w:val="Tabeludfyldning"/>
              <w:jc w:val="right"/>
              <w:rPr>
                <w:color w:val="FF0000"/>
              </w:rPr>
            </w:pPr>
          </w:p>
        </w:tc>
        <w:tc>
          <w:tcPr>
            <w:tcW w:w="1020" w:type="dxa"/>
            <w:noWrap/>
          </w:tcPr>
          <w:p w14:paraId="0D64B0A5" w14:textId="1D5F10F7" w:rsidR="00072686" w:rsidRPr="0051678B" w:rsidRDefault="00072686" w:rsidP="00072686">
            <w:pPr>
              <w:pStyle w:val="Tabeludfyldning"/>
              <w:jc w:val="right"/>
              <w:rPr>
                <w:color w:val="FF0000"/>
              </w:rPr>
            </w:pPr>
          </w:p>
        </w:tc>
      </w:tr>
      <w:tr w:rsidR="00BC6F17" w:rsidRPr="00BC6F17" w14:paraId="4C55959A" w14:textId="77777777" w:rsidTr="00F66B68">
        <w:trPr>
          <w:trHeight w:val="284"/>
        </w:trPr>
        <w:tc>
          <w:tcPr>
            <w:tcW w:w="4795" w:type="dxa"/>
          </w:tcPr>
          <w:p w14:paraId="079F32A6" w14:textId="71F2848B" w:rsidR="00072686" w:rsidRPr="00BC6F17" w:rsidRDefault="00072686" w:rsidP="00072686">
            <w:pPr>
              <w:pStyle w:val="Tabeludfyldning"/>
              <w:rPr>
                <w:color w:val="000000" w:themeColor="text1"/>
              </w:rPr>
            </w:pPr>
            <w:r w:rsidRPr="00BC6F17">
              <w:rPr>
                <w:color w:val="000000" w:themeColor="text1"/>
              </w:rPr>
              <w:t>Gaderum og bykvalitet (XA-8919061625-25010)</w:t>
            </w:r>
          </w:p>
        </w:tc>
        <w:tc>
          <w:tcPr>
            <w:tcW w:w="1070" w:type="dxa"/>
            <w:noWrap/>
          </w:tcPr>
          <w:p w14:paraId="0166D011" w14:textId="5DEDCA9C" w:rsidR="00072686" w:rsidRPr="00BC6F17" w:rsidRDefault="00072686" w:rsidP="00072686">
            <w:pPr>
              <w:pStyle w:val="Tabeludfyldning"/>
              <w:jc w:val="right"/>
              <w:rPr>
                <w:color w:val="000000" w:themeColor="text1"/>
              </w:rPr>
            </w:pPr>
            <w:r w:rsidRPr="00BC6F17">
              <w:rPr>
                <w:color w:val="000000" w:themeColor="text1"/>
              </w:rPr>
              <w:t>7.326</w:t>
            </w:r>
          </w:p>
        </w:tc>
        <w:tc>
          <w:tcPr>
            <w:tcW w:w="1070" w:type="dxa"/>
            <w:noWrap/>
          </w:tcPr>
          <w:p w14:paraId="6048D3C5" w14:textId="59FB61CE" w:rsidR="00072686" w:rsidRPr="00BC6F17" w:rsidRDefault="00072686" w:rsidP="00072686">
            <w:pPr>
              <w:pStyle w:val="Tabeludfyldning"/>
              <w:jc w:val="right"/>
              <w:rPr>
                <w:color w:val="000000" w:themeColor="text1"/>
              </w:rPr>
            </w:pPr>
          </w:p>
        </w:tc>
        <w:tc>
          <w:tcPr>
            <w:tcW w:w="1112" w:type="dxa"/>
            <w:noWrap/>
          </w:tcPr>
          <w:p w14:paraId="64F1243A" w14:textId="79EEFBA4" w:rsidR="00072686" w:rsidRPr="00BC6F17" w:rsidRDefault="00072686" w:rsidP="00072686">
            <w:pPr>
              <w:pStyle w:val="Tabeludfyldning"/>
              <w:jc w:val="right"/>
              <w:rPr>
                <w:color w:val="000000" w:themeColor="text1"/>
              </w:rPr>
            </w:pPr>
          </w:p>
        </w:tc>
        <w:tc>
          <w:tcPr>
            <w:tcW w:w="1162" w:type="dxa"/>
          </w:tcPr>
          <w:p w14:paraId="1207AD73" w14:textId="57768C3E" w:rsidR="00072686" w:rsidRPr="00BC6F17" w:rsidRDefault="00072686" w:rsidP="00072686">
            <w:pPr>
              <w:pStyle w:val="Tabeludfyldning"/>
              <w:jc w:val="right"/>
              <w:rPr>
                <w:color w:val="000000" w:themeColor="text1"/>
              </w:rPr>
            </w:pPr>
          </w:p>
        </w:tc>
        <w:tc>
          <w:tcPr>
            <w:tcW w:w="1020" w:type="dxa"/>
            <w:noWrap/>
          </w:tcPr>
          <w:p w14:paraId="4B95C93A" w14:textId="133AF285" w:rsidR="00072686" w:rsidRPr="00BC6F17" w:rsidRDefault="00072686" w:rsidP="00072686">
            <w:pPr>
              <w:pStyle w:val="Tabeludfyldning"/>
              <w:jc w:val="right"/>
              <w:rPr>
                <w:color w:val="000000" w:themeColor="text1"/>
              </w:rPr>
            </w:pPr>
          </w:p>
        </w:tc>
      </w:tr>
      <w:tr w:rsidR="00BC6F17" w:rsidRPr="00BC6F17" w14:paraId="0C80FF96" w14:textId="77777777" w:rsidTr="00F66B68">
        <w:trPr>
          <w:trHeight w:val="284"/>
        </w:trPr>
        <w:tc>
          <w:tcPr>
            <w:tcW w:w="4795" w:type="dxa"/>
          </w:tcPr>
          <w:p w14:paraId="772CFC67" w14:textId="7FD3B0A5" w:rsidR="00072686" w:rsidRPr="00BC6F17" w:rsidRDefault="00072686" w:rsidP="00072686">
            <w:pPr>
              <w:pStyle w:val="Tabeludfyldning"/>
              <w:rPr>
                <w:color w:val="000000" w:themeColor="text1"/>
              </w:rPr>
            </w:pPr>
            <w:r w:rsidRPr="00BC6F17">
              <w:rPr>
                <w:color w:val="000000" w:themeColor="text1"/>
              </w:rPr>
              <w:t>Sommergågader (XA-8919061725-25010)</w:t>
            </w:r>
          </w:p>
        </w:tc>
        <w:tc>
          <w:tcPr>
            <w:tcW w:w="1070" w:type="dxa"/>
            <w:noWrap/>
          </w:tcPr>
          <w:p w14:paraId="13DBFC5F" w14:textId="622D968E" w:rsidR="00072686" w:rsidRPr="00BC6F17" w:rsidRDefault="00072686" w:rsidP="00072686">
            <w:pPr>
              <w:pStyle w:val="Tabeludfyldning"/>
              <w:jc w:val="right"/>
              <w:rPr>
                <w:color w:val="000000" w:themeColor="text1"/>
              </w:rPr>
            </w:pPr>
          </w:p>
        </w:tc>
        <w:tc>
          <w:tcPr>
            <w:tcW w:w="1070" w:type="dxa"/>
            <w:noWrap/>
          </w:tcPr>
          <w:p w14:paraId="796D9336" w14:textId="02FB56EB" w:rsidR="00072686" w:rsidRPr="00BC6F17" w:rsidRDefault="00072686" w:rsidP="00072686">
            <w:pPr>
              <w:pStyle w:val="Tabeludfyldning"/>
              <w:jc w:val="right"/>
              <w:rPr>
                <w:color w:val="000000" w:themeColor="text1"/>
              </w:rPr>
            </w:pPr>
          </w:p>
        </w:tc>
        <w:tc>
          <w:tcPr>
            <w:tcW w:w="1112" w:type="dxa"/>
            <w:noWrap/>
          </w:tcPr>
          <w:p w14:paraId="7BB5827D" w14:textId="0A798579" w:rsidR="00072686" w:rsidRPr="00BC6F17" w:rsidRDefault="00072686" w:rsidP="00072686">
            <w:pPr>
              <w:pStyle w:val="Tabeludfyldning"/>
              <w:jc w:val="right"/>
              <w:rPr>
                <w:color w:val="000000" w:themeColor="text1"/>
              </w:rPr>
            </w:pPr>
            <w:r w:rsidRPr="00BC6F17">
              <w:rPr>
                <w:color w:val="000000" w:themeColor="text1"/>
              </w:rPr>
              <w:t>8.372</w:t>
            </w:r>
          </w:p>
        </w:tc>
        <w:tc>
          <w:tcPr>
            <w:tcW w:w="1162" w:type="dxa"/>
          </w:tcPr>
          <w:p w14:paraId="7D5BE99F" w14:textId="78CF6FDA" w:rsidR="00072686" w:rsidRPr="00BC6F17" w:rsidRDefault="00072686" w:rsidP="00072686">
            <w:pPr>
              <w:pStyle w:val="Tabeludfyldning"/>
              <w:jc w:val="right"/>
              <w:rPr>
                <w:color w:val="000000" w:themeColor="text1"/>
              </w:rPr>
            </w:pPr>
          </w:p>
        </w:tc>
        <w:tc>
          <w:tcPr>
            <w:tcW w:w="1020" w:type="dxa"/>
            <w:noWrap/>
          </w:tcPr>
          <w:p w14:paraId="4A1E6E79" w14:textId="6038A99A" w:rsidR="00072686" w:rsidRPr="00BC6F17" w:rsidRDefault="00072686" w:rsidP="00072686">
            <w:pPr>
              <w:pStyle w:val="Tabeludfyldning"/>
              <w:jc w:val="right"/>
              <w:rPr>
                <w:color w:val="000000" w:themeColor="text1"/>
              </w:rPr>
            </w:pPr>
          </w:p>
        </w:tc>
      </w:tr>
      <w:tr w:rsidR="00BC6F17" w:rsidRPr="00BC6F17" w14:paraId="306640FE" w14:textId="77777777" w:rsidTr="00F66B68">
        <w:trPr>
          <w:trHeight w:val="284"/>
        </w:trPr>
        <w:tc>
          <w:tcPr>
            <w:tcW w:w="4795" w:type="dxa"/>
          </w:tcPr>
          <w:p w14:paraId="4BD9D8FC" w14:textId="772C965C" w:rsidR="00072686" w:rsidRPr="00BC6F17" w:rsidRDefault="00072686" w:rsidP="00072686">
            <w:pPr>
              <w:pStyle w:val="Tabeludfyldning"/>
              <w:rPr>
                <w:color w:val="000000" w:themeColor="text1"/>
              </w:rPr>
            </w:pPr>
            <w:r w:rsidRPr="00BC6F17">
              <w:rPr>
                <w:color w:val="000000" w:themeColor="text1"/>
              </w:rPr>
              <w:t>Nul emissionszone (XA-8919061825-25010)</w:t>
            </w:r>
          </w:p>
        </w:tc>
        <w:tc>
          <w:tcPr>
            <w:tcW w:w="1070" w:type="dxa"/>
            <w:noWrap/>
          </w:tcPr>
          <w:p w14:paraId="7F661DED" w14:textId="54CF5DBA" w:rsidR="00072686" w:rsidRPr="00BC6F17" w:rsidRDefault="00072686" w:rsidP="00072686">
            <w:pPr>
              <w:pStyle w:val="Tabeludfyldning"/>
              <w:jc w:val="right"/>
              <w:rPr>
                <w:color w:val="000000" w:themeColor="text1"/>
              </w:rPr>
            </w:pPr>
          </w:p>
        </w:tc>
        <w:tc>
          <w:tcPr>
            <w:tcW w:w="1070" w:type="dxa"/>
            <w:noWrap/>
          </w:tcPr>
          <w:p w14:paraId="0B96F9E6" w14:textId="4FFF48CB" w:rsidR="00072686" w:rsidRPr="00BC6F17" w:rsidRDefault="00072686" w:rsidP="00072686">
            <w:pPr>
              <w:pStyle w:val="Tabeludfyldning"/>
              <w:jc w:val="right"/>
              <w:rPr>
                <w:color w:val="000000" w:themeColor="text1"/>
              </w:rPr>
            </w:pPr>
          </w:p>
        </w:tc>
        <w:tc>
          <w:tcPr>
            <w:tcW w:w="1112" w:type="dxa"/>
            <w:noWrap/>
          </w:tcPr>
          <w:p w14:paraId="39FD9624" w14:textId="3678AA22" w:rsidR="00072686" w:rsidRPr="00BC6F17" w:rsidRDefault="00072686" w:rsidP="00072686">
            <w:pPr>
              <w:pStyle w:val="Tabeludfyldning"/>
              <w:jc w:val="right"/>
              <w:rPr>
                <w:color w:val="000000" w:themeColor="text1"/>
              </w:rPr>
            </w:pPr>
            <w:r w:rsidRPr="00BC6F17">
              <w:rPr>
                <w:color w:val="000000" w:themeColor="text1"/>
              </w:rPr>
              <w:t>5.233</w:t>
            </w:r>
          </w:p>
        </w:tc>
        <w:tc>
          <w:tcPr>
            <w:tcW w:w="1162" w:type="dxa"/>
          </w:tcPr>
          <w:p w14:paraId="5075B5A6" w14:textId="4840AA71" w:rsidR="00072686" w:rsidRPr="00BC6F17" w:rsidRDefault="00072686" w:rsidP="00072686">
            <w:pPr>
              <w:pStyle w:val="Tabeludfyldning"/>
              <w:jc w:val="right"/>
              <w:rPr>
                <w:color w:val="000000" w:themeColor="text1"/>
              </w:rPr>
            </w:pPr>
            <w:r w:rsidRPr="00BC6F17">
              <w:rPr>
                <w:color w:val="000000" w:themeColor="text1"/>
              </w:rPr>
              <w:t>10.465</w:t>
            </w:r>
          </w:p>
        </w:tc>
        <w:tc>
          <w:tcPr>
            <w:tcW w:w="1020" w:type="dxa"/>
            <w:noWrap/>
          </w:tcPr>
          <w:p w14:paraId="4EC68196" w14:textId="49030883" w:rsidR="00072686" w:rsidRPr="00BC6F17" w:rsidRDefault="00072686" w:rsidP="00072686">
            <w:pPr>
              <w:pStyle w:val="Tabeludfyldning"/>
              <w:jc w:val="right"/>
              <w:rPr>
                <w:color w:val="000000" w:themeColor="text1"/>
              </w:rPr>
            </w:pPr>
          </w:p>
        </w:tc>
      </w:tr>
      <w:tr w:rsidR="00BC6F17" w:rsidRPr="00BC6F17" w14:paraId="5B9D6863" w14:textId="77777777" w:rsidTr="00F66B68">
        <w:trPr>
          <w:trHeight w:val="284"/>
        </w:trPr>
        <w:tc>
          <w:tcPr>
            <w:tcW w:w="4795" w:type="dxa"/>
          </w:tcPr>
          <w:p w14:paraId="47647CC3" w14:textId="04914156" w:rsidR="00072686" w:rsidRPr="00BC6F17" w:rsidRDefault="00072686" w:rsidP="00072686">
            <w:pPr>
              <w:pStyle w:val="Tabeludfyldning"/>
              <w:rPr>
                <w:color w:val="000000" w:themeColor="text1"/>
              </w:rPr>
            </w:pPr>
            <w:r w:rsidRPr="00BC6F17">
              <w:rPr>
                <w:color w:val="000000" w:themeColor="text1"/>
              </w:rPr>
              <w:t>Ny trafikstruktur i Midtbyen (XA-8919061925-25010)</w:t>
            </w:r>
          </w:p>
        </w:tc>
        <w:tc>
          <w:tcPr>
            <w:tcW w:w="1070" w:type="dxa"/>
            <w:noWrap/>
          </w:tcPr>
          <w:p w14:paraId="751314A3" w14:textId="624F31EB" w:rsidR="00072686" w:rsidRPr="00BC6F17" w:rsidRDefault="00072686" w:rsidP="00072686">
            <w:pPr>
              <w:pStyle w:val="Tabeludfyldning"/>
              <w:jc w:val="right"/>
              <w:rPr>
                <w:color w:val="000000" w:themeColor="text1"/>
              </w:rPr>
            </w:pPr>
          </w:p>
        </w:tc>
        <w:tc>
          <w:tcPr>
            <w:tcW w:w="1070" w:type="dxa"/>
            <w:noWrap/>
          </w:tcPr>
          <w:p w14:paraId="780B9C36" w14:textId="37E4DE36" w:rsidR="00072686" w:rsidRPr="00BC6F17" w:rsidRDefault="00072686" w:rsidP="00072686">
            <w:pPr>
              <w:pStyle w:val="Tabeludfyldning"/>
              <w:jc w:val="right"/>
              <w:rPr>
                <w:color w:val="000000" w:themeColor="text1"/>
              </w:rPr>
            </w:pPr>
          </w:p>
        </w:tc>
        <w:tc>
          <w:tcPr>
            <w:tcW w:w="1112" w:type="dxa"/>
            <w:noWrap/>
          </w:tcPr>
          <w:p w14:paraId="7074AC24" w14:textId="62A579B9" w:rsidR="00072686" w:rsidRPr="00BC6F17" w:rsidRDefault="00072686" w:rsidP="00072686">
            <w:pPr>
              <w:pStyle w:val="Tabeludfyldning"/>
              <w:jc w:val="right"/>
              <w:rPr>
                <w:color w:val="000000" w:themeColor="text1"/>
              </w:rPr>
            </w:pPr>
          </w:p>
        </w:tc>
        <w:tc>
          <w:tcPr>
            <w:tcW w:w="1162" w:type="dxa"/>
          </w:tcPr>
          <w:p w14:paraId="46FCC9E7" w14:textId="0B41C5BB" w:rsidR="00072686" w:rsidRPr="00BC6F17" w:rsidRDefault="00072686" w:rsidP="00072686">
            <w:pPr>
              <w:pStyle w:val="Tabeludfyldning"/>
              <w:jc w:val="right"/>
              <w:rPr>
                <w:color w:val="000000" w:themeColor="text1"/>
              </w:rPr>
            </w:pPr>
            <w:r w:rsidRPr="00BC6F17">
              <w:rPr>
                <w:color w:val="000000" w:themeColor="text1"/>
              </w:rPr>
              <w:t>2.093</w:t>
            </w:r>
          </w:p>
        </w:tc>
        <w:tc>
          <w:tcPr>
            <w:tcW w:w="1020" w:type="dxa"/>
            <w:noWrap/>
          </w:tcPr>
          <w:p w14:paraId="6ADA8140" w14:textId="640F1DEF" w:rsidR="00072686" w:rsidRPr="00BC6F17" w:rsidRDefault="00072686" w:rsidP="00072686">
            <w:pPr>
              <w:pStyle w:val="Tabeludfyldning"/>
              <w:jc w:val="right"/>
              <w:rPr>
                <w:color w:val="000000" w:themeColor="text1"/>
              </w:rPr>
            </w:pPr>
          </w:p>
        </w:tc>
      </w:tr>
      <w:tr w:rsidR="00BC6F17" w:rsidRPr="00BC6F17" w14:paraId="041846C4" w14:textId="77777777" w:rsidTr="00F66B68">
        <w:trPr>
          <w:trHeight w:val="284"/>
        </w:trPr>
        <w:tc>
          <w:tcPr>
            <w:tcW w:w="4795" w:type="dxa"/>
          </w:tcPr>
          <w:p w14:paraId="40BA8CC9" w14:textId="76ACC6B8" w:rsidR="00072686" w:rsidRPr="00BC6F17" w:rsidRDefault="00072686" w:rsidP="00072686">
            <w:pPr>
              <w:pStyle w:val="Tabeludfyldning"/>
              <w:rPr>
                <w:color w:val="000000" w:themeColor="text1"/>
              </w:rPr>
            </w:pPr>
            <w:r w:rsidRPr="00BC6F17">
              <w:rPr>
                <w:color w:val="000000" w:themeColor="text1"/>
              </w:rPr>
              <w:t>Undersøgelse af P-hus Sydhavn (XA-8919062025-25010)</w:t>
            </w:r>
          </w:p>
        </w:tc>
        <w:tc>
          <w:tcPr>
            <w:tcW w:w="1070" w:type="dxa"/>
            <w:noWrap/>
          </w:tcPr>
          <w:p w14:paraId="4FB7C74C" w14:textId="6258E800" w:rsidR="00072686" w:rsidRPr="00BC6F17" w:rsidRDefault="00072686" w:rsidP="00072686">
            <w:pPr>
              <w:pStyle w:val="Tabeludfyldning"/>
              <w:jc w:val="right"/>
              <w:rPr>
                <w:color w:val="000000" w:themeColor="text1"/>
              </w:rPr>
            </w:pPr>
            <w:r w:rsidRPr="00BC6F17">
              <w:rPr>
                <w:color w:val="000000" w:themeColor="text1"/>
              </w:rPr>
              <w:t>10.465</w:t>
            </w:r>
          </w:p>
        </w:tc>
        <w:tc>
          <w:tcPr>
            <w:tcW w:w="1070" w:type="dxa"/>
            <w:noWrap/>
          </w:tcPr>
          <w:p w14:paraId="58658500" w14:textId="07C924D7" w:rsidR="00072686" w:rsidRPr="00BC6F17" w:rsidRDefault="00072686" w:rsidP="00072686">
            <w:pPr>
              <w:pStyle w:val="Tabeludfyldning"/>
              <w:jc w:val="right"/>
              <w:rPr>
                <w:color w:val="000000" w:themeColor="text1"/>
              </w:rPr>
            </w:pPr>
            <w:r w:rsidRPr="00BC6F17">
              <w:rPr>
                <w:color w:val="000000" w:themeColor="text1"/>
              </w:rPr>
              <w:t>16.744</w:t>
            </w:r>
          </w:p>
        </w:tc>
        <w:tc>
          <w:tcPr>
            <w:tcW w:w="1112" w:type="dxa"/>
            <w:noWrap/>
          </w:tcPr>
          <w:p w14:paraId="49AC3B66" w14:textId="4A97019B" w:rsidR="00072686" w:rsidRPr="00BC6F17" w:rsidRDefault="00072686" w:rsidP="00072686">
            <w:pPr>
              <w:pStyle w:val="Tabeludfyldning"/>
              <w:jc w:val="right"/>
              <w:rPr>
                <w:color w:val="000000" w:themeColor="text1"/>
              </w:rPr>
            </w:pPr>
            <w:r w:rsidRPr="00BC6F17">
              <w:rPr>
                <w:color w:val="000000" w:themeColor="text1"/>
              </w:rPr>
              <w:t>17.163</w:t>
            </w:r>
          </w:p>
        </w:tc>
        <w:tc>
          <w:tcPr>
            <w:tcW w:w="1162" w:type="dxa"/>
          </w:tcPr>
          <w:p w14:paraId="6F6F8F32" w14:textId="1E256550" w:rsidR="00072686" w:rsidRPr="00BC6F17" w:rsidRDefault="00072686" w:rsidP="00072686">
            <w:pPr>
              <w:pStyle w:val="Tabeludfyldning"/>
              <w:jc w:val="right"/>
              <w:rPr>
                <w:color w:val="000000" w:themeColor="text1"/>
              </w:rPr>
            </w:pPr>
            <w:r w:rsidRPr="00BC6F17">
              <w:rPr>
                <w:color w:val="000000" w:themeColor="text1"/>
              </w:rPr>
              <w:t>12.558</w:t>
            </w:r>
          </w:p>
        </w:tc>
        <w:tc>
          <w:tcPr>
            <w:tcW w:w="1020" w:type="dxa"/>
            <w:noWrap/>
          </w:tcPr>
          <w:p w14:paraId="25D55485" w14:textId="4244C0CE" w:rsidR="00072686" w:rsidRPr="00BC6F17" w:rsidRDefault="00072686" w:rsidP="00072686">
            <w:pPr>
              <w:pStyle w:val="Tabeludfyldning"/>
              <w:jc w:val="right"/>
              <w:rPr>
                <w:color w:val="000000" w:themeColor="text1"/>
              </w:rPr>
            </w:pPr>
          </w:p>
        </w:tc>
      </w:tr>
      <w:tr w:rsidR="00BC6F17" w:rsidRPr="00BC6F17" w14:paraId="55479CE9" w14:textId="77777777" w:rsidTr="00F66B68">
        <w:trPr>
          <w:trHeight w:val="284"/>
        </w:trPr>
        <w:tc>
          <w:tcPr>
            <w:tcW w:w="4795" w:type="dxa"/>
          </w:tcPr>
          <w:p w14:paraId="58E57025" w14:textId="5D507AAD" w:rsidR="00072686" w:rsidRPr="00BC6F17" w:rsidRDefault="00072686" w:rsidP="00072686">
            <w:pPr>
              <w:pStyle w:val="Tabeludfyldning"/>
              <w:rPr>
                <w:color w:val="000000" w:themeColor="text1"/>
              </w:rPr>
            </w:pPr>
            <w:r w:rsidRPr="00BC6F17">
              <w:rPr>
                <w:color w:val="000000" w:themeColor="text1"/>
              </w:rPr>
              <w:t>Tung transport (XA-8919062125-25010)</w:t>
            </w:r>
          </w:p>
        </w:tc>
        <w:tc>
          <w:tcPr>
            <w:tcW w:w="1070" w:type="dxa"/>
            <w:noWrap/>
          </w:tcPr>
          <w:p w14:paraId="750C15F4" w14:textId="2E86A14E" w:rsidR="00072686" w:rsidRPr="00BC6F17" w:rsidRDefault="00072686" w:rsidP="00072686">
            <w:pPr>
              <w:pStyle w:val="Tabeludfyldning"/>
              <w:jc w:val="right"/>
              <w:rPr>
                <w:color w:val="000000" w:themeColor="text1"/>
              </w:rPr>
            </w:pPr>
            <w:r w:rsidRPr="00BC6F17">
              <w:rPr>
                <w:color w:val="000000" w:themeColor="text1"/>
              </w:rPr>
              <w:t>-2.353</w:t>
            </w:r>
          </w:p>
        </w:tc>
        <w:tc>
          <w:tcPr>
            <w:tcW w:w="1070" w:type="dxa"/>
            <w:noWrap/>
          </w:tcPr>
          <w:p w14:paraId="6BB31BA9" w14:textId="23D451F8" w:rsidR="00072686" w:rsidRPr="00BC6F17" w:rsidRDefault="00072686" w:rsidP="00072686">
            <w:pPr>
              <w:pStyle w:val="Tabeludfyldning"/>
              <w:jc w:val="right"/>
              <w:rPr>
                <w:color w:val="000000" w:themeColor="text1"/>
              </w:rPr>
            </w:pPr>
            <w:r w:rsidRPr="00BC6F17">
              <w:rPr>
                <w:color w:val="000000" w:themeColor="text1"/>
              </w:rPr>
              <w:t>-4.578</w:t>
            </w:r>
          </w:p>
        </w:tc>
        <w:tc>
          <w:tcPr>
            <w:tcW w:w="1112" w:type="dxa"/>
            <w:noWrap/>
          </w:tcPr>
          <w:p w14:paraId="5139237F" w14:textId="364075AC" w:rsidR="00072686" w:rsidRPr="00BC6F17" w:rsidRDefault="00072686" w:rsidP="00072686">
            <w:pPr>
              <w:pStyle w:val="Tabeludfyldning"/>
              <w:jc w:val="right"/>
              <w:rPr>
                <w:color w:val="000000" w:themeColor="text1"/>
              </w:rPr>
            </w:pPr>
            <w:r w:rsidRPr="00BC6F17">
              <w:rPr>
                <w:color w:val="000000" w:themeColor="text1"/>
              </w:rPr>
              <w:t>1.074</w:t>
            </w:r>
          </w:p>
        </w:tc>
        <w:tc>
          <w:tcPr>
            <w:tcW w:w="1162" w:type="dxa"/>
          </w:tcPr>
          <w:p w14:paraId="181397C8" w14:textId="2F0EF11E" w:rsidR="00072686" w:rsidRPr="00BC6F17" w:rsidRDefault="00072686" w:rsidP="00072686">
            <w:pPr>
              <w:pStyle w:val="Tabeludfyldning"/>
              <w:jc w:val="right"/>
              <w:rPr>
                <w:color w:val="000000" w:themeColor="text1"/>
              </w:rPr>
            </w:pPr>
            <w:r w:rsidRPr="00BC6F17">
              <w:rPr>
                <w:color w:val="000000" w:themeColor="text1"/>
              </w:rPr>
              <w:t>1.074</w:t>
            </w:r>
          </w:p>
        </w:tc>
        <w:tc>
          <w:tcPr>
            <w:tcW w:w="1020" w:type="dxa"/>
            <w:noWrap/>
          </w:tcPr>
          <w:p w14:paraId="42B28290" w14:textId="6B44D673" w:rsidR="00072686" w:rsidRPr="00BC6F17" w:rsidRDefault="00072686" w:rsidP="00072686">
            <w:pPr>
              <w:pStyle w:val="Tabeludfyldning"/>
              <w:jc w:val="right"/>
              <w:rPr>
                <w:color w:val="000000" w:themeColor="text1"/>
              </w:rPr>
            </w:pPr>
            <w:r w:rsidRPr="00BC6F17">
              <w:rPr>
                <w:color w:val="000000" w:themeColor="text1"/>
              </w:rPr>
              <w:t>43.445</w:t>
            </w:r>
          </w:p>
        </w:tc>
      </w:tr>
      <w:tr w:rsidR="00BC6F17" w:rsidRPr="00BC6F17" w14:paraId="79E6BF75" w14:textId="77777777" w:rsidTr="00F66B68">
        <w:trPr>
          <w:trHeight w:val="284"/>
        </w:trPr>
        <w:tc>
          <w:tcPr>
            <w:tcW w:w="4795" w:type="dxa"/>
          </w:tcPr>
          <w:p w14:paraId="3B4EF8E7" w14:textId="737F262C" w:rsidR="00072686" w:rsidRPr="00BC6F17" w:rsidRDefault="00072686" w:rsidP="00072686">
            <w:pPr>
              <w:pStyle w:val="Tabeludfyldning"/>
              <w:rPr>
                <w:color w:val="000000" w:themeColor="text1"/>
              </w:rPr>
            </w:pPr>
            <w:r w:rsidRPr="00BC6F17">
              <w:rPr>
                <w:color w:val="000000" w:themeColor="text1"/>
              </w:rPr>
              <w:t>Cykel hovednet (XA-8919062225-25010)</w:t>
            </w:r>
          </w:p>
        </w:tc>
        <w:tc>
          <w:tcPr>
            <w:tcW w:w="1070" w:type="dxa"/>
            <w:noWrap/>
          </w:tcPr>
          <w:p w14:paraId="5FAF815F" w14:textId="4AE3EFB7" w:rsidR="00072686" w:rsidRPr="00BC6F17" w:rsidRDefault="00072686" w:rsidP="00072686">
            <w:pPr>
              <w:pStyle w:val="Tabeludfyldning"/>
              <w:jc w:val="right"/>
              <w:rPr>
                <w:color w:val="000000" w:themeColor="text1"/>
              </w:rPr>
            </w:pPr>
            <w:r w:rsidRPr="00BC6F17">
              <w:rPr>
                <w:color w:val="000000" w:themeColor="text1"/>
              </w:rPr>
              <w:t>23.040</w:t>
            </w:r>
          </w:p>
        </w:tc>
        <w:tc>
          <w:tcPr>
            <w:tcW w:w="1070" w:type="dxa"/>
            <w:noWrap/>
          </w:tcPr>
          <w:p w14:paraId="6B02EFFA" w14:textId="257015BA" w:rsidR="00072686" w:rsidRPr="00BC6F17" w:rsidRDefault="00072686" w:rsidP="00072686">
            <w:pPr>
              <w:pStyle w:val="Tabeludfyldning"/>
              <w:jc w:val="right"/>
              <w:rPr>
                <w:color w:val="000000" w:themeColor="text1"/>
              </w:rPr>
            </w:pPr>
            <w:r w:rsidRPr="00BC6F17">
              <w:rPr>
                <w:color w:val="000000" w:themeColor="text1"/>
              </w:rPr>
              <w:t>40.397</w:t>
            </w:r>
          </w:p>
        </w:tc>
        <w:tc>
          <w:tcPr>
            <w:tcW w:w="1112" w:type="dxa"/>
            <w:noWrap/>
          </w:tcPr>
          <w:p w14:paraId="6ABD3B2F" w14:textId="57FE36AB" w:rsidR="00072686" w:rsidRPr="00BC6F17" w:rsidRDefault="00072686" w:rsidP="00072686">
            <w:pPr>
              <w:pStyle w:val="Tabeludfyldning"/>
              <w:jc w:val="right"/>
              <w:rPr>
                <w:color w:val="000000" w:themeColor="text1"/>
              </w:rPr>
            </w:pPr>
            <w:r w:rsidRPr="00BC6F17">
              <w:rPr>
                <w:color w:val="000000" w:themeColor="text1"/>
              </w:rPr>
              <w:t>411.884</w:t>
            </w:r>
          </w:p>
        </w:tc>
        <w:tc>
          <w:tcPr>
            <w:tcW w:w="1162" w:type="dxa"/>
          </w:tcPr>
          <w:p w14:paraId="78947388" w14:textId="4E841D81" w:rsidR="00072686" w:rsidRPr="00BC6F17" w:rsidRDefault="00072686" w:rsidP="00072686">
            <w:pPr>
              <w:pStyle w:val="Tabeludfyldning"/>
              <w:jc w:val="right"/>
              <w:rPr>
                <w:color w:val="000000" w:themeColor="text1"/>
              </w:rPr>
            </w:pPr>
            <w:r w:rsidRPr="00BC6F17">
              <w:rPr>
                <w:color w:val="000000" w:themeColor="text1"/>
              </w:rPr>
              <w:t>80.795</w:t>
            </w:r>
          </w:p>
        </w:tc>
        <w:tc>
          <w:tcPr>
            <w:tcW w:w="1020" w:type="dxa"/>
            <w:noWrap/>
          </w:tcPr>
          <w:p w14:paraId="7221131A" w14:textId="3D6CC078" w:rsidR="00072686" w:rsidRPr="00BC6F17" w:rsidRDefault="00072686" w:rsidP="00072686">
            <w:pPr>
              <w:pStyle w:val="Tabeludfyldning"/>
              <w:jc w:val="right"/>
              <w:rPr>
                <w:color w:val="000000" w:themeColor="text1"/>
              </w:rPr>
            </w:pPr>
            <w:r w:rsidRPr="00BC6F17">
              <w:rPr>
                <w:color w:val="000000" w:themeColor="text1"/>
              </w:rPr>
              <w:t>43.731</w:t>
            </w:r>
          </w:p>
        </w:tc>
      </w:tr>
      <w:tr w:rsidR="00BC6F17" w:rsidRPr="00BC6F17" w14:paraId="0F06223A" w14:textId="77777777" w:rsidTr="00F66B68">
        <w:trPr>
          <w:trHeight w:val="284"/>
        </w:trPr>
        <w:tc>
          <w:tcPr>
            <w:tcW w:w="4795" w:type="dxa"/>
          </w:tcPr>
          <w:p w14:paraId="325F7584" w14:textId="35F1580B" w:rsidR="00072686" w:rsidRPr="00BC6F17" w:rsidRDefault="00072686" w:rsidP="00072686">
            <w:pPr>
              <w:pStyle w:val="Tabeludfyldning"/>
              <w:rPr>
                <w:color w:val="000000" w:themeColor="text1"/>
              </w:rPr>
            </w:pPr>
            <w:r w:rsidRPr="00BC6F17">
              <w:rPr>
                <w:color w:val="000000" w:themeColor="text1"/>
              </w:rPr>
              <w:t>GMP - Buffer 2029-2034 (XA-8919062425-25010)</w:t>
            </w:r>
          </w:p>
        </w:tc>
        <w:tc>
          <w:tcPr>
            <w:tcW w:w="1070" w:type="dxa"/>
            <w:noWrap/>
          </w:tcPr>
          <w:p w14:paraId="132C1828" w14:textId="4D4B1269" w:rsidR="00072686" w:rsidRPr="00BC6F17" w:rsidRDefault="00072686" w:rsidP="00072686">
            <w:pPr>
              <w:pStyle w:val="Tabeludfyldning"/>
              <w:jc w:val="right"/>
              <w:rPr>
                <w:color w:val="000000" w:themeColor="text1"/>
              </w:rPr>
            </w:pPr>
            <w:r w:rsidRPr="00BC6F17">
              <w:rPr>
                <w:color w:val="000000" w:themeColor="text1"/>
              </w:rPr>
              <w:t>11.484</w:t>
            </w:r>
          </w:p>
        </w:tc>
        <w:tc>
          <w:tcPr>
            <w:tcW w:w="1070" w:type="dxa"/>
            <w:noWrap/>
          </w:tcPr>
          <w:p w14:paraId="1DA769C9" w14:textId="3C0222D3" w:rsidR="00072686" w:rsidRPr="00BC6F17" w:rsidRDefault="00072686" w:rsidP="00072686">
            <w:pPr>
              <w:pStyle w:val="Tabeludfyldning"/>
              <w:jc w:val="right"/>
              <w:rPr>
                <w:color w:val="000000" w:themeColor="text1"/>
              </w:rPr>
            </w:pPr>
            <w:r w:rsidRPr="00BC6F17">
              <w:rPr>
                <w:color w:val="000000" w:themeColor="text1"/>
              </w:rPr>
              <w:t>0</w:t>
            </w:r>
          </w:p>
        </w:tc>
        <w:tc>
          <w:tcPr>
            <w:tcW w:w="1112" w:type="dxa"/>
            <w:noWrap/>
          </w:tcPr>
          <w:p w14:paraId="3A9200C9" w14:textId="21B30AE6" w:rsidR="00072686" w:rsidRPr="00BC6F17" w:rsidRDefault="00072686" w:rsidP="00072686">
            <w:pPr>
              <w:pStyle w:val="Tabeludfyldning"/>
              <w:jc w:val="right"/>
              <w:rPr>
                <w:color w:val="000000" w:themeColor="text1"/>
              </w:rPr>
            </w:pPr>
            <w:r w:rsidRPr="00BC6F17">
              <w:rPr>
                <w:color w:val="000000" w:themeColor="text1"/>
              </w:rPr>
              <w:t>15.561</w:t>
            </w:r>
          </w:p>
        </w:tc>
        <w:tc>
          <w:tcPr>
            <w:tcW w:w="1162" w:type="dxa"/>
          </w:tcPr>
          <w:p w14:paraId="0E3504C7" w14:textId="167332FA" w:rsidR="00072686" w:rsidRPr="00BC6F17" w:rsidRDefault="00072686" w:rsidP="00072686">
            <w:pPr>
              <w:pStyle w:val="Tabeludfyldning"/>
              <w:jc w:val="right"/>
              <w:rPr>
                <w:color w:val="000000" w:themeColor="text1"/>
              </w:rPr>
            </w:pPr>
            <w:r w:rsidRPr="00BC6F17">
              <w:rPr>
                <w:color w:val="000000" w:themeColor="text1"/>
              </w:rPr>
              <w:t>0</w:t>
            </w:r>
          </w:p>
        </w:tc>
        <w:tc>
          <w:tcPr>
            <w:tcW w:w="1020" w:type="dxa"/>
            <w:noWrap/>
          </w:tcPr>
          <w:p w14:paraId="2304ED08" w14:textId="69F22D62" w:rsidR="00072686" w:rsidRPr="00BC6F17" w:rsidRDefault="00072686" w:rsidP="00072686">
            <w:pPr>
              <w:pStyle w:val="Tabeludfyldning"/>
              <w:jc w:val="right"/>
              <w:rPr>
                <w:color w:val="000000" w:themeColor="text1"/>
              </w:rPr>
            </w:pPr>
            <w:r w:rsidRPr="00BC6F17">
              <w:rPr>
                <w:color w:val="000000" w:themeColor="text1"/>
              </w:rPr>
              <w:t>56.718</w:t>
            </w:r>
          </w:p>
        </w:tc>
      </w:tr>
      <w:tr w:rsidR="00BC6F17" w:rsidRPr="00BC6F17" w14:paraId="36F8266E" w14:textId="77777777" w:rsidTr="00D25A6D">
        <w:trPr>
          <w:trHeight w:val="284"/>
        </w:trPr>
        <w:tc>
          <w:tcPr>
            <w:tcW w:w="4795" w:type="dxa"/>
            <w:shd w:val="clear" w:color="auto" w:fill="DEF2CD" w:themeFill="accent1" w:themeFillTint="33"/>
            <w:vAlign w:val="center"/>
          </w:tcPr>
          <w:p w14:paraId="795BC822" w14:textId="77777777" w:rsidR="00072686" w:rsidRPr="00BC6F17" w:rsidRDefault="00072686" w:rsidP="00072686">
            <w:pPr>
              <w:pStyle w:val="Tabeludfyldning"/>
              <w:rPr>
                <w:b/>
                <w:color w:val="000000" w:themeColor="text1"/>
              </w:rPr>
            </w:pPr>
            <w:r w:rsidRPr="00BC6F17">
              <w:rPr>
                <w:b/>
                <w:color w:val="000000" w:themeColor="text1"/>
              </w:rPr>
              <w:t>Reservebeløb i alt</w:t>
            </w:r>
          </w:p>
        </w:tc>
        <w:tc>
          <w:tcPr>
            <w:tcW w:w="1070" w:type="dxa"/>
            <w:shd w:val="clear" w:color="auto" w:fill="DEF2CD" w:themeFill="accent1" w:themeFillTint="33"/>
            <w:noWrap/>
          </w:tcPr>
          <w:p w14:paraId="5119C1FA" w14:textId="3189FA32" w:rsidR="00072686" w:rsidRPr="00BC6F17" w:rsidRDefault="00072686" w:rsidP="00072686">
            <w:pPr>
              <w:pStyle w:val="Tabeludfyldning"/>
              <w:jc w:val="right"/>
              <w:rPr>
                <w:b/>
                <w:color w:val="000000" w:themeColor="text1"/>
              </w:rPr>
            </w:pPr>
            <w:r w:rsidRPr="00BC6F17">
              <w:rPr>
                <w:b/>
                <w:color w:val="000000" w:themeColor="text1"/>
              </w:rPr>
              <w:t>103.361</w:t>
            </w:r>
          </w:p>
        </w:tc>
        <w:tc>
          <w:tcPr>
            <w:tcW w:w="1070" w:type="dxa"/>
            <w:shd w:val="clear" w:color="auto" w:fill="DEF2CD" w:themeFill="accent1" w:themeFillTint="33"/>
            <w:noWrap/>
          </w:tcPr>
          <w:p w14:paraId="643376F3" w14:textId="1F6D0B2B" w:rsidR="00072686" w:rsidRPr="00BC6F17" w:rsidRDefault="00072686" w:rsidP="00072686">
            <w:pPr>
              <w:pStyle w:val="Tabeludfyldning"/>
              <w:jc w:val="right"/>
              <w:rPr>
                <w:b/>
                <w:color w:val="000000" w:themeColor="text1"/>
              </w:rPr>
            </w:pPr>
            <w:r w:rsidRPr="00BC6F17">
              <w:rPr>
                <w:b/>
                <w:color w:val="000000" w:themeColor="text1"/>
              </w:rPr>
              <w:t>75.669</w:t>
            </w:r>
          </w:p>
        </w:tc>
        <w:tc>
          <w:tcPr>
            <w:tcW w:w="1112" w:type="dxa"/>
            <w:shd w:val="clear" w:color="auto" w:fill="DEF2CD" w:themeFill="accent1" w:themeFillTint="33"/>
            <w:noWrap/>
          </w:tcPr>
          <w:p w14:paraId="25672E08" w14:textId="2FF40E91" w:rsidR="00072686" w:rsidRPr="00BC6F17" w:rsidRDefault="00072686" w:rsidP="00072686">
            <w:pPr>
              <w:pStyle w:val="Tabeludfyldning"/>
              <w:jc w:val="right"/>
              <w:rPr>
                <w:b/>
                <w:color w:val="000000" w:themeColor="text1"/>
              </w:rPr>
            </w:pPr>
            <w:r w:rsidRPr="00BC6F17">
              <w:rPr>
                <w:b/>
                <w:color w:val="000000" w:themeColor="text1"/>
              </w:rPr>
              <w:t>470.799</w:t>
            </w:r>
          </w:p>
        </w:tc>
        <w:tc>
          <w:tcPr>
            <w:tcW w:w="1162" w:type="dxa"/>
            <w:shd w:val="clear" w:color="auto" w:fill="DEF2CD" w:themeFill="accent1" w:themeFillTint="33"/>
          </w:tcPr>
          <w:p w14:paraId="025DB603" w14:textId="5F7DBD0C" w:rsidR="00072686" w:rsidRPr="00BC6F17" w:rsidRDefault="00072686" w:rsidP="00072686">
            <w:pPr>
              <w:pStyle w:val="Tabeludfyldning"/>
              <w:jc w:val="right"/>
              <w:rPr>
                <w:b/>
                <w:color w:val="000000" w:themeColor="text1"/>
              </w:rPr>
            </w:pPr>
            <w:r w:rsidRPr="00BC6F17">
              <w:rPr>
                <w:b/>
                <w:color w:val="000000" w:themeColor="text1"/>
              </w:rPr>
              <w:t>108.032</w:t>
            </w:r>
          </w:p>
        </w:tc>
        <w:tc>
          <w:tcPr>
            <w:tcW w:w="1020" w:type="dxa"/>
            <w:shd w:val="clear" w:color="auto" w:fill="DEF2CD" w:themeFill="accent1" w:themeFillTint="33"/>
            <w:noWrap/>
          </w:tcPr>
          <w:p w14:paraId="601C410B" w14:textId="6E473DF2" w:rsidR="00072686" w:rsidRPr="00BC6F17" w:rsidRDefault="00072686" w:rsidP="00072686">
            <w:pPr>
              <w:pStyle w:val="Tabeludfyldning"/>
              <w:jc w:val="right"/>
              <w:rPr>
                <w:b/>
                <w:color w:val="000000" w:themeColor="text1"/>
              </w:rPr>
            </w:pPr>
            <w:r w:rsidRPr="00BC6F17">
              <w:rPr>
                <w:b/>
                <w:color w:val="000000" w:themeColor="text1"/>
              </w:rPr>
              <w:t>152.186</w:t>
            </w:r>
          </w:p>
        </w:tc>
      </w:tr>
    </w:tbl>
    <w:p w14:paraId="68E715DC" w14:textId="4003E895" w:rsidR="00723FF6" w:rsidRPr="00BC6F17" w:rsidRDefault="00723FF6" w:rsidP="00723FF6">
      <w:pPr>
        <w:pStyle w:val="Billedtekst-afsnit"/>
        <w:spacing w:line="240" w:lineRule="auto"/>
        <w:rPr>
          <w:color w:val="000000" w:themeColor="text1"/>
        </w:rPr>
      </w:pPr>
      <w:r w:rsidRPr="00BC6F17">
        <w:rPr>
          <w:color w:val="000000" w:themeColor="text1"/>
        </w:rPr>
        <w:t xml:space="preserve">*) Budget </w:t>
      </w:r>
      <w:r w:rsidR="009755CA" w:rsidRPr="00BC6F17">
        <w:rPr>
          <w:color w:val="000000" w:themeColor="text1"/>
        </w:rPr>
        <w:t>2025</w:t>
      </w:r>
      <w:r w:rsidRPr="00BC6F17">
        <w:rPr>
          <w:color w:val="000000" w:themeColor="text1"/>
        </w:rPr>
        <w:t xml:space="preserve"> er fremskrevet til </w:t>
      </w:r>
      <w:r w:rsidR="009755CA" w:rsidRPr="00BC6F17">
        <w:rPr>
          <w:color w:val="000000" w:themeColor="text1"/>
        </w:rPr>
        <w:t xml:space="preserve">2026-priser </w:t>
      </w:r>
      <w:r w:rsidRPr="00BC6F17">
        <w:rPr>
          <w:color w:val="000000" w:themeColor="text1"/>
        </w:rPr>
        <w:t>med KL’s anlægsfremskrivningsprocenter</w:t>
      </w:r>
    </w:p>
    <w:p w14:paraId="49F00DBC" w14:textId="77777777" w:rsidR="00723FF6" w:rsidRPr="00BC6F17" w:rsidRDefault="00723FF6" w:rsidP="00723FF6">
      <w:pPr>
        <w:rPr>
          <w:color w:val="000000" w:themeColor="text1"/>
        </w:rPr>
      </w:pPr>
    </w:p>
    <w:p w14:paraId="378477CE" w14:textId="5CC66D46" w:rsidR="003D1D39" w:rsidRPr="00BC6F17" w:rsidRDefault="00295273" w:rsidP="003D1D39">
      <w:pPr>
        <w:rPr>
          <w:color w:val="000000" w:themeColor="text1"/>
        </w:rPr>
      </w:pPr>
      <w:r w:rsidRPr="00BC6F17">
        <w:rPr>
          <w:color w:val="000000" w:themeColor="text1"/>
        </w:rPr>
        <w:t xml:space="preserve">I august </w:t>
      </w:r>
      <w:r w:rsidR="00E0738F" w:rsidRPr="00BC6F17">
        <w:rPr>
          <w:color w:val="000000" w:themeColor="text1"/>
        </w:rPr>
        <w:t>2025</w:t>
      </w:r>
      <w:r w:rsidRPr="00BC6F17">
        <w:rPr>
          <w:color w:val="000000" w:themeColor="text1"/>
        </w:rPr>
        <w:t xml:space="preserve"> blev der indgået en aftale om Grøn mobilitetsplan</w:t>
      </w:r>
      <w:r w:rsidR="00E0738F" w:rsidRPr="00BC6F17">
        <w:rPr>
          <w:color w:val="000000" w:themeColor="text1"/>
        </w:rPr>
        <w:t>.</w:t>
      </w:r>
      <w:r w:rsidRPr="00BC6F17">
        <w:rPr>
          <w:color w:val="000000" w:themeColor="text1"/>
        </w:rPr>
        <w:t xml:space="preserve"> Mobilitetsplanen indeholder forskellige projekter, der skal være med til at reducere transportområdets CO</w:t>
      </w:r>
      <w:r w:rsidRPr="00BC6F17">
        <w:rPr>
          <w:color w:val="000000" w:themeColor="text1"/>
          <w:vertAlign w:val="subscript"/>
        </w:rPr>
        <w:t>2</w:t>
      </w:r>
      <w:r w:rsidRPr="00BC6F17">
        <w:rPr>
          <w:color w:val="000000" w:themeColor="text1"/>
        </w:rPr>
        <w:t>-udledning</w:t>
      </w:r>
      <w:r w:rsidR="003D1D39" w:rsidRPr="00BC6F17">
        <w:rPr>
          <w:color w:val="000000" w:themeColor="text1"/>
        </w:rPr>
        <w:t>. Mobilitetsplanen udmønter således aftale om Klimastrategi 2025-2030, hvor et flertal af byrådets partier blev enig om at reducere transportområdets CO</w:t>
      </w:r>
      <w:r w:rsidR="003D1D39" w:rsidRPr="00BC6F17">
        <w:rPr>
          <w:color w:val="000000" w:themeColor="text1"/>
          <w:vertAlign w:val="subscript"/>
        </w:rPr>
        <w:t>2</w:t>
      </w:r>
      <w:r w:rsidR="003D1D39" w:rsidRPr="00BC6F17">
        <w:rPr>
          <w:color w:val="000000" w:themeColor="text1"/>
        </w:rPr>
        <w:t>-udledning med 270.000 tons i 2030. En vigtig forudsætning for, at dette kan lade sig gøre er er, at aarhusianerne får adgang til attraktive grønne transportvalg.</w:t>
      </w:r>
    </w:p>
    <w:p w14:paraId="4384ECBA" w14:textId="7EBD81FC" w:rsidR="003D1D39" w:rsidRPr="00BC6F17" w:rsidRDefault="003D1D39" w:rsidP="003D1D39">
      <w:pPr>
        <w:rPr>
          <w:color w:val="000000" w:themeColor="text1"/>
        </w:rPr>
      </w:pPr>
      <w:r w:rsidRPr="00BC6F17">
        <w:rPr>
          <w:color w:val="000000" w:themeColor="text1"/>
        </w:rPr>
        <w:t>Fremtidens mobilitetssystem, skal være klima, miljø- og socialt bæredygtigt, binde land og by sammen og tage højde for, at aarhusianernes transportbehov er forskellige. I det sammenhængende byområde Aarhus, hvor der allerede i dag er gode muligheder for at transportere sig grønt og aktivt, skal fremtidens mobilitet nærme sig det, vi kender fra andre storbyer og i højere grad løses af kollektiv trafik og gode cykelforbindelser. I selvstændige bysamfund og landområder, hvor afstande er længere, vil bilen fortsat være et nødvendigt transportvalg, og skal suppleres af mere fleksible kollektive trafikløsninger.</w:t>
      </w:r>
    </w:p>
    <w:sectPr w:rsidR="003D1D39" w:rsidRPr="00BC6F17" w:rsidSect="000A4A95">
      <w:headerReference w:type="even" r:id="rId12"/>
      <w:headerReference w:type="default" r:id="rId13"/>
      <w:footerReference w:type="even" r:id="rId14"/>
      <w:footerReference w:type="default" r:id="rId15"/>
      <w:pgSz w:w="11906" w:h="16838"/>
      <w:pgMar w:top="839" w:right="4251" w:bottom="1383" w:left="839" w:header="0" w:footer="0" w:gutter="0"/>
      <w:cols w:space="25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0F5D" w14:textId="77777777" w:rsidR="00675769" w:rsidRDefault="00675769" w:rsidP="000A4885">
      <w:r>
        <w:separator/>
      </w:r>
    </w:p>
  </w:endnote>
  <w:endnote w:type="continuationSeparator" w:id="0">
    <w:p w14:paraId="57B7FE64" w14:textId="77777777" w:rsidR="00675769" w:rsidRDefault="00675769" w:rsidP="000A4885">
      <w:r>
        <w:continuationSeparator/>
      </w:r>
    </w:p>
  </w:endnote>
  <w:endnote w:type="continuationNotice" w:id="1">
    <w:p w14:paraId="50A25041" w14:textId="77777777" w:rsidR="006232BE" w:rsidRDefault="00623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5A35" w14:textId="77777777" w:rsidR="00675769" w:rsidRDefault="00675769" w:rsidP="000A4885">
    <w:pPr>
      <w:pStyle w:val="Sidefod-format"/>
    </w:pPr>
    <w:r>
      <w:rPr>
        <w:noProof/>
        <w:lang w:eastAsia="da-DK"/>
      </w:rPr>
      <mc:AlternateContent>
        <mc:Choice Requires="wps">
          <w:drawing>
            <wp:anchor distT="0" distB="0" distL="114300" distR="114300" simplePos="0" relativeHeight="251658245" behindDoc="0" locked="0" layoutInCell="1" allowOverlap="1" wp14:anchorId="79850B3D" wp14:editId="000D101C">
              <wp:simplePos x="0" y="0"/>
              <wp:positionH relativeFrom="page">
                <wp:posOffset>5314950</wp:posOffset>
              </wp:positionH>
              <wp:positionV relativeFrom="paragraph">
                <wp:posOffset>-211455</wp:posOffset>
              </wp:positionV>
              <wp:extent cx="1743075" cy="332740"/>
              <wp:effectExtent l="0" t="0" r="9525" b="0"/>
              <wp:wrapNone/>
              <wp:docPr id="28" name="Tekstfel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173A9" w14:textId="77777777" w:rsidR="00675769" w:rsidRDefault="00675769" w:rsidP="000A4885">
                          <w:pPr>
                            <w:pStyle w:val="Sidefod-format"/>
                          </w:pPr>
                          <w:r>
                            <w:fldChar w:fldCharType="begin"/>
                          </w:r>
                          <w:r>
                            <w:instrText xml:space="preserve"> PAGE   \* MERGEFORMAT </w:instrText>
                          </w:r>
                          <w:r>
                            <w:fldChar w:fldCharType="separate"/>
                          </w:r>
                          <w:r>
                            <w:rPr>
                              <w:noProof/>
                            </w:rPr>
                            <w:t>14</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850B3D" id="_x0000_t202" coordsize="21600,21600" o:spt="202" path="m,l,21600r21600,l21600,xe">
              <v:stroke joinstyle="miter"/>
              <v:path gradientshapeok="t" o:connecttype="rect"/>
            </v:shapetype>
            <v:shape id="Tekstfelt 28" o:spid="_x0000_s1032" type="#_x0000_t202" style="position:absolute;left:0;text-align:left;margin-left:418.5pt;margin-top:-16.65pt;width:137.25pt;height:26.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" stroked="f">
              <v:textbox>
                <w:txbxContent>
                  <w:p w14:paraId="1EB173A9" w14:textId="77777777" w:rsidR="00675769" w:rsidRDefault="00675769" w:rsidP="000A4885">
                    <w:pPr>
                      <w:pStyle w:val="Sidefod-format"/>
                    </w:pPr>
                    <w:r>
                      <w:fldChar w:fldCharType="begin"/>
                    </w:r>
                    <w:r>
                      <w:instrText xml:space="preserve"> PAGE   \* MERGEFORMAT </w:instrText>
                    </w:r>
                    <w:r>
                      <w:fldChar w:fldCharType="separate"/>
                    </w:r>
                    <w:r>
                      <w:rPr>
                        <w:noProof/>
                      </w:rPr>
                      <w:t>14</w:t>
                    </w:r>
                    <w:r>
                      <w:rPr>
                        <w:noProof/>
                      </w:rPr>
                      <w:fldChar w:fldCharType="end"/>
                    </w:r>
                    <w:r>
                      <w:rPr>
                        <w:noProof/>
                      </w:rPr>
                      <w:t xml:space="preserve">   AARHUS KOMMUNE</w:t>
                    </w:r>
                  </w:p>
                </w:txbxContent>
              </v:textbox>
              <w10:wrap anchorx="page"/>
            </v:shape>
          </w:pict>
        </mc:Fallback>
      </mc:AlternateContent>
    </w:r>
    <w:r>
      <w:rPr>
        <w:noProof/>
        <w:lang w:eastAsia="da-DK"/>
      </w:rPr>
      <mc:AlternateContent>
        <mc:Choice Requires="wps">
          <w:drawing>
            <wp:anchor distT="0" distB="0" distL="114300" distR="114300" simplePos="0" relativeHeight="251658243" behindDoc="0" locked="0" layoutInCell="1" allowOverlap="1" wp14:anchorId="102FB9D9" wp14:editId="11F96BBD">
              <wp:simplePos x="0" y="0"/>
              <wp:positionH relativeFrom="column">
                <wp:posOffset>-2281555</wp:posOffset>
              </wp:positionH>
              <wp:positionV relativeFrom="paragraph">
                <wp:posOffset>11430</wp:posOffset>
              </wp:positionV>
              <wp:extent cx="1707515" cy="256540"/>
              <wp:effectExtent l="0" t="0" r="2540" b="1270"/>
              <wp:wrapNone/>
              <wp:docPr id="19" name="Tekstfel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56540"/>
                      </a:xfrm>
                      <a:prstGeom prst="rect">
                        <a:avLst/>
                      </a:prstGeom>
                      <a:solidFill>
                        <a:srgbClr val="FFFFFF"/>
                      </a:solidFill>
                      <a:ln w="9525">
                        <a:noFill/>
                        <a:miter lim="800000"/>
                        <a:headEnd/>
                        <a:tailEnd/>
                      </a:ln>
                    </wps:spPr>
                    <wps:txbx>
                      <w:txbxContent>
                        <w:p w14:paraId="09B740AA" w14:textId="77777777" w:rsidR="00675769" w:rsidRDefault="00675769" w:rsidP="000A4885">
                          <w:pPr>
                            <w:pStyle w:val="Sidefod-format"/>
                          </w:pPr>
                          <w:r>
                            <w:t xml:space="preserve">AARHUS KOMMUNE   </w:t>
                          </w:r>
                          <w:r>
                            <w:fldChar w:fldCharType="begin"/>
                          </w:r>
                          <w:r>
                            <w:instrText xml:space="preserve"> PAGE   \* MERGEFORMAT </w:instrText>
                          </w:r>
                          <w:r>
                            <w:fldChar w:fldCharType="separate"/>
                          </w:r>
                          <w:r>
                            <w:rPr>
                              <w:noProof/>
                            </w:rPr>
                            <w:t>14</w:t>
                          </w:r>
                          <w:r>
                            <w:rPr>
                              <w:noProof/>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02FB9D9" id="Tekstfelt 19" o:spid="_x0000_s1033" type="#_x0000_t202" style="position:absolute;left:0;text-align:left;margin-left:-179.65pt;margin-top:.9pt;width:134.45pt;height:20.2pt;z-index:251658243;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" stroked="f">
              <v:textbox style="mso-fit-shape-to-text:t">
                <w:txbxContent>
                  <w:p w14:paraId="09B740AA" w14:textId="77777777" w:rsidR="00675769" w:rsidRDefault="00675769" w:rsidP="000A4885">
                    <w:pPr>
                      <w:pStyle w:val="Sidefod-format"/>
                    </w:pPr>
                    <w:r>
                      <w:t xml:space="preserve">AARHUS KOMMUNE   </w:t>
                    </w:r>
                    <w:r>
                      <w:fldChar w:fldCharType="begin"/>
                    </w:r>
                    <w:r>
                      <w:instrText xml:space="preserve"> PAGE   \* MERGEFORMAT </w:instrText>
                    </w:r>
                    <w:r>
                      <w:fldChar w:fldCharType="separate"/>
                    </w:r>
                    <w:r>
                      <w:rPr>
                        <w:noProof/>
                      </w:rPr>
                      <w:t>14</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5703" w14:textId="77777777" w:rsidR="00675769" w:rsidRDefault="00675769" w:rsidP="000A4885">
    <w:pPr>
      <w:pStyle w:val="Sidefod-format"/>
    </w:pPr>
    <w:r>
      <w:rPr>
        <w:noProof/>
        <w:lang w:eastAsia="da-DK"/>
      </w:rPr>
      <mc:AlternateContent>
        <mc:Choice Requires="wps">
          <w:drawing>
            <wp:anchor distT="0" distB="0" distL="114300" distR="114300" simplePos="0" relativeHeight="251658241" behindDoc="0" locked="0" layoutInCell="1" allowOverlap="1" wp14:anchorId="28A6F1BF" wp14:editId="2794E3A1">
              <wp:simplePos x="0" y="0"/>
              <wp:positionH relativeFrom="page">
                <wp:posOffset>5314950</wp:posOffset>
              </wp:positionH>
              <wp:positionV relativeFrom="paragraph">
                <wp:posOffset>-113031</wp:posOffset>
              </wp:positionV>
              <wp:extent cx="1708785" cy="380365"/>
              <wp:effectExtent l="0" t="0" r="2540" b="635"/>
              <wp:wrapNone/>
              <wp:docPr id="18" name="Tekstfel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2EC17" w14:textId="77777777" w:rsidR="00675769" w:rsidRDefault="00675769" w:rsidP="000A4885">
                          <w:pPr>
                            <w:pStyle w:val="Sidefod-format"/>
                          </w:pPr>
                          <w:r>
                            <w:fldChar w:fldCharType="begin"/>
                          </w:r>
                          <w:r>
                            <w:instrText xml:space="preserve"> PAGE   \* MERGEFORMAT </w:instrText>
                          </w:r>
                          <w:r>
                            <w:fldChar w:fldCharType="separate"/>
                          </w:r>
                          <w:r>
                            <w:rPr>
                              <w:noProof/>
                            </w:rPr>
                            <w:t>13</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8A6F1BF" id="_x0000_t202" coordsize="21600,21600" o:spt="202" path="m,l,21600r21600,l21600,xe">
              <v:stroke joinstyle="miter"/>
              <v:path gradientshapeok="t" o:connecttype="rect"/>
            </v:shapetype>
            <v:shape id="Tekstfelt 18" o:spid="_x0000_s1034" type="#_x0000_t202" style="position:absolute;left:0;text-align:left;margin-left:418.5pt;margin-top:-8.9pt;width:134.55pt;height:29.95pt;z-index:251658241;visibility:visible;mso-wrap-style:square;mso-width-percent:400;mso-height-percent:0;mso-wrap-distance-left:9pt;mso-wrap-distance-top:0;mso-wrap-distance-right:9pt;mso-wrap-distance-bottom:0;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" stroked="f">
              <v:textbox>
                <w:txbxContent>
                  <w:p w14:paraId="4D72EC17" w14:textId="77777777" w:rsidR="00675769" w:rsidRDefault="00675769" w:rsidP="000A4885">
                    <w:pPr>
                      <w:pStyle w:val="Sidefod-format"/>
                    </w:pPr>
                    <w:r>
                      <w:fldChar w:fldCharType="begin"/>
                    </w:r>
                    <w:r>
                      <w:instrText xml:space="preserve"> PAGE   \* MERGEFORMAT </w:instrText>
                    </w:r>
                    <w:r>
                      <w:fldChar w:fldCharType="separate"/>
                    </w:r>
                    <w:r>
                      <w:rPr>
                        <w:noProof/>
                      </w:rPr>
                      <w:t>13</w:t>
                    </w:r>
                    <w:r>
                      <w:rPr>
                        <w:noProof/>
                      </w:rPr>
                      <w:fldChar w:fldCharType="end"/>
                    </w:r>
                    <w:r>
                      <w:rPr>
                        <w:noProof/>
                      </w:rPr>
                      <w:t xml:space="preserve">   AARHUS KOMMUNE</w:t>
                    </w:r>
                  </w:p>
                </w:txbxContent>
              </v:textbox>
              <w10:wrap anchorx="page"/>
            </v:shape>
          </w:pict>
        </mc:Fallback>
      </mc:AlternateContent>
    </w:r>
  </w:p>
  <w:p w14:paraId="601DE7C7" w14:textId="77777777" w:rsidR="00675769" w:rsidRDefault="00675769" w:rsidP="000A48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CD1F" w14:textId="77777777" w:rsidR="00675769" w:rsidRDefault="00675769" w:rsidP="000A4885">
      <w:r>
        <w:separator/>
      </w:r>
    </w:p>
  </w:footnote>
  <w:footnote w:type="continuationSeparator" w:id="0">
    <w:p w14:paraId="41ABDA71" w14:textId="77777777" w:rsidR="00675769" w:rsidRDefault="00675769" w:rsidP="000A4885">
      <w:r>
        <w:continuationSeparator/>
      </w:r>
    </w:p>
  </w:footnote>
  <w:footnote w:type="continuationNotice" w:id="1">
    <w:p w14:paraId="766B702E" w14:textId="77777777" w:rsidR="006232BE" w:rsidRDefault="006232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D6F6" w14:textId="77777777" w:rsidR="00675769" w:rsidRDefault="00675769" w:rsidP="000A4885">
    <w:pPr>
      <w:pStyle w:val="Sidefod-format"/>
    </w:pPr>
    <w:r>
      <w:rPr>
        <w:noProof/>
        <w:lang w:eastAsia="da-DK"/>
      </w:rPr>
      <mc:AlternateContent>
        <mc:Choice Requires="wps">
          <w:drawing>
            <wp:anchor distT="0" distB="0" distL="114300" distR="114300" simplePos="0" relativeHeight="251658244" behindDoc="0" locked="0" layoutInCell="1" allowOverlap="1" wp14:anchorId="5E8612EB" wp14:editId="58909B22">
              <wp:simplePos x="0" y="0"/>
              <wp:positionH relativeFrom="column">
                <wp:posOffset>4829810</wp:posOffset>
              </wp:positionH>
              <wp:positionV relativeFrom="paragraph">
                <wp:posOffset>-47625</wp:posOffset>
              </wp:positionV>
              <wp:extent cx="1721485" cy="561975"/>
              <wp:effectExtent l="0" t="0" r="0" b="9525"/>
              <wp:wrapNone/>
              <wp:docPr id="31" name="Tekstfel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9B53C" w14:textId="77777777" w:rsidR="00675769" w:rsidRDefault="00675769" w:rsidP="000A4885">
                          <w:pPr>
                            <w:pStyle w:val="Sidefod-format"/>
                          </w:pPr>
                        </w:p>
                        <w:p w14:paraId="52AA8DEC" w14:textId="33961E85" w:rsidR="00675769" w:rsidRDefault="00675769" w:rsidP="00490AF4">
                          <w:pPr>
                            <w:pStyle w:val="Sidefod-format"/>
                          </w:pPr>
                          <w:r>
                            <w:t>RESERVER  202</w:t>
                          </w:r>
                          <w:r w:rsidR="00532084">
                            <w:t xml:space="preserve">6 </w:t>
                          </w:r>
                          <w:r>
                            <w:t>- 202</w:t>
                          </w:r>
                          <w:r w:rsidR="00532084">
                            <w:t>9</w:t>
                          </w:r>
                        </w:p>
                        <w:p w14:paraId="74136961" w14:textId="77777777" w:rsidR="00675769" w:rsidRDefault="00675769" w:rsidP="00490AF4">
                          <w:pPr>
                            <w:pStyle w:val="Sidefod-forma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612EB" id="_x0000_t202" coordsize="21600,21600" o:spt="202" path="m,l,21600r21600,l21600,xe">
              <v:stroke joinstyle="miter"/>
              <v:path gradientshapeok="t" o:connecttype="rect"/>
            </v:shapetype>
            <v:shape id="Tekstfelt 31" o:spid="_x0000_s1029" type="#_x0000_t202" style="position:absolute;left:0;text-align:left;margin-left:380.3pt;margin-top:-3.75pt;width:135.5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" stroked="f">
              <v:textbox>
                <w:txbxContent>
                  <w:p w14:paraId="3CF9B53C" w14:textId="77777777" w:rsidR="00675769" w:rsidRDefault="00675769" w:rsidP="000A4885">
                    <w:pPr>
                      <w:pStyle w:val="Sidefod-format"/>
                    </w:pPr>
                  </w:p>
                  <w:p w14:paraId="52AA8DEC" w14:textId="33961E85" w:rsidR="00675769" w:rsidRDefault="00675769" w:rsidP="00490AF4">
                    <w:pPr>
                      <w:pStyle w:val="Sidefod-format"/>
                    </w:pPr>
                    <w:r>
                      <w:t>RESERVER  202</w:t>
                    </w:r>
                    <w:r w:rsidR="00532084">
                      <w:t xml:space="preserve">6 </w:t>
                    </w:r>
                    <w:r>
                      <w:t>- 202</w:t>
                    </w:r>
                    <w:r w:rsidR="00532084">
                      <w:t>9</w:t>
                    </w:r>
                  </w:p>
                  <w:p w14:paraId="74136961" w14:textId="77777777" w:rsidR="00675769" w:rsidRDefault="00675769" w:rsidP="00490AF4">
                    <w:pPr>
                      <w:pStyle w:val="Sidefod-format"/>
                    </w:pPr>
                  </w:p>
                </w:txbxContent>
              </v:textbox>
            </v:shape>
          </w:pict>
        </mc:Fallback>
      </mc:AlternateContent>
    </w:r>
    <w:r>
      <w:rPr>
        <w:noProof/>
        <w:lang w:eastAsia="da-DK"/>
      </w:rPr>
      <mc:AlternateContent>
        <mc:Choice Requires="wps">
          <w:drawing>
            <wp:anchor distT="0" distB="0" distL="114300" distR="114300" simplePos="0" relativeHeight="251658242" behindDoc="0" locked="0" layoutInCell="1" allowOverlap="1" wp14:anchorId="3E9C586B" wp14:editId="0EF8DE63">
              <wp:simplePos x="0" y="0"/>
              <wp:positionH relativeFrom="margin">
                <wp:posOffset>-2278380</wp:posOffset>
              </wp:positionH>
              <wp:positionV relativeFrom="paragraph">
                <wp:posOffset>-50165</wp:posOffset>
              </wp:positionV>
              <wp:extent cx="2532380" cy="354330"/>
              <wp:effectExtent l="0" t="0" r="1270" b="7620"/>
              <wp:wrapNone/>
              <wp:docPr id="30" name="Tekstfel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354330"/>
                      </a:xfrm>
                      <a:prstGeom prst="rect">
                        <a:avLst/>
                      </a:prstGeom>
                      <a:solidFill>
                        <a:srgbClr val="FFFFFF"/>
                      </a:solidFill>
                      <a:ln w="9525">
                        <a:noFill/>
                        <a:miter lim="800000"/>
                        <a:headEnd/>
                        <a:tailEnd/>
                      </a:ln>
                    </wps:spPr>
                    <wps:txbx>
                      <w:txbxContent>
                        <w:p w14:paraId="5579C1F0" w14:textId="77777777" w:rsidR="00675769" w:rsidRDefault="00675769" w:rsidP="000A4885">
                          <w:pPr>
                            <w:pStyle w:val="Sidefod-format"/>
                          </w:pPr>
                          <w:r>
                            <w:rPr>
                              <w:noProof/>
                              <w:lang w:eastAsia="da-DK"/>
                            </w:rPr>
                            <w:t>ÅRSBERETNING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C586B" id="Tekstfelt 30" o:spid="_x0000_s1030" type="#_x0000_t202" style="position:absolute;left:0;text-align:left;margin-left:-179.4pt;margin-top:-3.95pt;width:199.4pt;height:27.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" stroked="f">
              <v:textbox>
                <w:txbxContent>
                  <w:p w14:paraId="5579C1F0" w14:textId="77777777" w:rsidR="00675769" w:rsidRDefault="00675769" w:rsidP="000A4885">
                    <w:pPr>
                      <w:pStyle w:val="Sidefod-format"/>
                    </w:pPr>
                    <w:r>
                      <w:rPr>
                        <w:noProof/>
                        <w:lang w:eastAsia="da-DK"/>
                      </w:rPr>
                      <w:t>ÅRSBERETNING 2014</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7BE9" w14:textId="77777777" w:rsidR="00675769" w:rsidRDefault="00675769" w:rsidP="000A4885">
    <w:pPr>
      <w:pStyle w:val="Sidefod-format"/>
    </w:pPr>
    <w:r>
      <w:rPr>
        <w:noProof/>
        <w:lang w:eastAsia="da-DK"/>
      </w:rPr>
      <mc:AlternateContent>
        <mc:Choice Requires="wps">
          <w:drawing>
            <wp:anchor distT="0" distB="0" distL="114300" distR="114300" simplePos="0" relativeHeight="251658240" behindDoc="0" locked="0" layoutInCell="1" allowOverlap="1" wp14:anchorId="7C782373" wp14:editId="27F4E86B">
              <wp:simplePos x="0" y="0"/>
              <wp:positionH relativeFrom="column">
                <wp:posOffset>4763135</wp:posOffset>
              </wp:positionH>
              <wp:positionV relativeFrom="paragraph">
                <wp:posOffset>-47624</wp:posOffset>
              </wp:positionV>
              <wp:extent cx="1785620" cy="571500"/>
              <wp:effectExtent l="0" t="0" r="5080" b="0"/>
              <wp:wrapNone/>
              <wp:docPr id="29" name="Tekstfel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571500"/>
                      </a:xfrm>
                      <a:prstGeom prst="rect">
                        <a:avLst/>
                      </a:prstGeom>
                      <a:solidFill>
                        <a:srgbClr val="FFFFFF"/>
                      </a:solidFill>
                      <a:ln w="9525">
                        <a:noFill/>
                        <a:miter lim="800000"/>
                        <a:headEnd/>
                        <a:tailEnd/>
                      </a:ln>
                    </wps:spPr>
                    <wps:txbx>
                      <w:txbxContent>
                        <w:p w14:paraId="3A9A6C11" w14:textId="77777777" w:rsidR="00675769" w:rsidRDefault="00675769" w:rsidP="000A4885">
                          <w:pPr>
                            <w:pStyle w:val="Sidefod-format"/>
                          </w:pPr>
                        </w:p>
                        <w:p w14:paraId="5130AA7B" w14:textId="4DC1BA28" w:rsidR="00675769" w:rsidRDefault="00675769" w:rsidP="000A4885">
                          <w:pPr>
                            <w:pStyle w:val="Sidefod-format"/>
                          </w:pPr>
                          <w:r>
                            <w:t>RESERVER  202</w:t>
                          </w:r>
                          <w:r w:rsidR="001E3B2A">
                            <w:t>6</w:t>
                          </w:r>
                          <w:r>
                            <w:t xml:space="preserve"> - 20</w:t>
                          </w:r>
                          <w:r w:rsidR="008913B7">
                            <w:t>2</w:t>
                          </w:r>
                          <w:r w:rsidR="001E3B2A">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82373" id="_x0000_t202" coordsize="21600,21600" o:spt="202" path="m,l,21600r21600,l21600,xe">
              <v:stroke joinstyle="miter"/>
              <v:path gradientshapeok="t" o:connecttype="rect"/>
            </v:shapetype>
            <v:shape id="Tekstfelt 29" o:spid="_x0000_s1031" type="#_x0000_t202" style="position:absolute;left:0;text-align:left;margin-left:375.05pt;margin-top:-3.75pt;width:140.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" stroked="f">
              <v:textbox>
                <w:txbxContent>
                  <w:p w14:paraId="3A9A6C11" w14:textId="77777777" w:rsidR="00675769" w:rsidRDefault="00675769" w:rsidP="000A4885">
                    <w:pPr>
                      <w:pStyle w:val="Sidefod-format"/>
                    </w:pPr>
                  </w:p>
                  <w:p w14:paraId="5130AA7B" w14:textId="4DC1BA28" w:rsidR="00675769" w:rsidRDefault="00675769" w:rsidP="000A4885">
                    <w:pPr>
                      <w:pStyle w:val="Sidefod-format"/>
                    </w:pPr>
                    <w:r>
                      <w:t>RESERVER  202</w:t>
                    </w:r>
                    <w:r w:rsidR="001E3B2A">
                      <w:t>6</w:t>
                    </w:r>
                    <w:r>
                      <w:t xml:space="preserve"> - 20</w:t>
                    </w:r>
                    <w:r w:rsidR="008913B7">
                      <w:t>2</w:t>
                    </w:r>
                    <w:r w:rsidR="001E3B2A">
                      <w:t>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B4700E"/>
    <w:lvl w:ilvl="0">
      <w:start w:val="1"/>
      <w:numFmt w:val="bullet"/>
      <w:lvlText w:val=""/>
      <w:lvlJc w:val="left"/>
      <w:pPr>
        <w:ind w:left="360" w:hanging="360"/>
      </w:pPr>
      <w:rPr>
        <w:rFonts w:ascii="Symbol" w:hAnsi="Symbol" w:hint="default"/>
        <w:sz w:val="16"/>
      </w:rPr>
    </w:lvl>
  </w:abstractNum>
  <w:abstractNum w:abstractNumId="1" w15:restartNumberingAfterBreak="0">
    <w:nsid w:val="029959AE"/>
    <w:multiLevelType w:val="hybridMultilevel"/>
    <w:tmpl w:val="539ABE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8C62DE"/>
    <w:multiLevelType w:val="hybridMultilevel"/>
    <w:tmpl w:val="656C5EDC"/>
    <w:lvl w:ilvl="0" w:tplc="0958D6B4">
      <w:start w:val="3"/>
      <w:numFmt w:val="bullet"/>
      <w:lvlText w:val="-"/>
      <w:lvlJc w:val="left"/>
      <w:pPr>
        <w:ind w:left="720" w:hanging="360"/>
      </w:pPr>
      <w:rPr>
        <w:rFonts w:ascii="Verdana" w:eastAsiaTheme="minorHAns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1F5D31"/>
    <w:multiLevelType w:val="hybridMultilevel"/>
    <w:tmpl w:val="870403D4"/>
    <w:lvl w:ilvl="0" w:tplc="3586E2B2">
      <w:start w:val="1"/>
      <w:numFmt w:val="bullet"/>
      <w:lvlText w:val=""/>
      <w:lvlJc w:val="left"/>
      <w:pPr>
        <w:ind w:left="720" w:hanging="720"/>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475B58"/>
    <w:multiLevelType w:val="hybridMultilevel"/>
    <w:tmpl w:val="14F0B3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A474A1B"/>
    <w:multiLevelType w:val="hybridMultilevel"/>
    <w:tmpl w:val="8034D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CE0434"/>
    <w:multiLevelType w:val="hybridMultilevel"/>
    <w:tmpl w:val="16E6FBF8"/>
    <w:lvl w:ilvl="0" w:tplc="C052B23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4700339"/>
    <w:multiLevelType w:val="hybridMultilevel"/>
    <w:tmpl w:val="99C808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83239EF"/>
    <w:multiLevelType w:val="hybridMultilevel"/>
    <w:tmpl w:val="82BA78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A6F1A7B"/>
    <w:multiLevelType w:val="hybridMultilevel"/>
    <w:tmpl w:val="291091E0"/>
    <w:lvl w:ilvl="0" w:tplc="BD866D46">
      <w:start w:val="1"/>
      <w:numFmt w:val="bullet"/>
      <w:pStyle w:val="Punktopstillingspalte"/>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2B713D50"/>
    <w:multiLevelType w:val="hybridMultilevel"/>
    <w:tmpl w:val="B33A5E3C"/>
    <w:lvl w:ilvl="0" w:tplc="36D6FF86">
      <w:start w:val="1"/>
      <w:numFmt w:val="bullet"/>
      <w:lvlText w:val=""/>
      <w:lvlJc w:val="left"/>
      <w:pPr>
        <w:ind w:left="227" w:hanging="227"/>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D79474A"/>
    <w:multiLevelType w:val="hybridMultilevel"/>
    <w:tmpl w:val="45543E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39E7E9B"/>
    <w:multiLevelType w:val="hybridMultilevel"/>
    <w:tmpl w:val="B33EC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4B0800"/>
    <w:multiLevelType w:val="hybridMultilevel"/>
    <w:tmpl w:val="127EBE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37F275DB"/>
    <w:multiLevelType w:val="hybridMultilevel"/>
    <w:tmpl w:val="1D3038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951123B"/>
    <w:multiLevelType w:val="hybridMultilevel"/>
    <w:tmpl w:val="173EE8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B1F6308"/>
    <w:multiLevelType w:val="hybridMultilevel"/>
    <w:tmpl w:val="3AB2239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B36583F"/>
    <w:multiLevelType w:val="hybridMultilevel"/>
    <w:tmpl w:val="5FD86F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5D4846"/>
    <w:multiLevelType w:val="hybridMultilevel"/>
    <w:tmpl w:val="D08880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11D4245"/>
    <w:multiLevelType w:val="hybridMultilevel"/>
    <w:tmpl w:val="09125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64483A"/>
    <w:multiLevelType w:val="hybridMultilevel"/>
    <w:tmpl w:val="56821D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429B0246"/>
    <w:multiLevelType w:val="hybridMultilevel"/>
    <w:tmpl w:val="E76A89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3097A70"/>
    <w:multiLevelType w:val="hybridMultilevel"/>
    <w:tmpl w:val="CDDAA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EF014E"/>
    <w:multiLevelType w:val="hybridMultilevel"/>
    <w:tmpl w:val="9848A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0226BA1"/>
    <w:multiLevelType w:val="hybridMultilevel"/>
    <w:tmpl w:val="9CC83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E290452"/>
    <w:multiLevelType w:val="hybridMultilevel"/>
    <w:tmpl w:val="DCAA1ABE"/>
    <w:lvl w:ilvl="0" w:tplc="3D74E17C">
      <w:start w:val="1"/>
      <w:numFmt w:val="bullet"/>
      <w:lvlText w:val=""/>
      <w:lvlJc w:val="left"/>
      <w:pPr>
        <w:ind w:left="284" w:hanging="284"/>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E9A0A4C"/>
    <w:multiLevelType w:val="hybridMultilevel"/>
    <w:tmpl w:val="7570A4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0D47A02"/>
    <w:multiLevelType w:val="hybridMultilevel"/>
    <w:tmpl w:val="DB223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1925DAF"/>
    <w:multiLevelType w:val="hybridMultilevel"/>
    <w:tmpl w:val="3F109256"/>
    <w:lvl w:ilvl="0" w:tplc="90C09E7E">
      <w:start w:val="1"/>
      <w:numFmt w:val="bullet"/>
      <w:lvlText w:val=""/>
      <w:lvlJc w:val="left"/>
      <w:pPr>
        <w:ind w:left="1495"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2F9495D"/>
    <w:multiLevelType w:val="hybridMultilevel"/>
    <w:tmpl w:val="6FFEF2D8"/>
    <w:lvl w:ilvl="0" w:tplc="2996BF5A">
      <w:start w:val="99"/>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42E7AF2"/>
    <w:multiLevelType w:val="hybridMultilevel"/>
    <w:tmpl w:val="C388CB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6A05EAB"/>
    <w:multiLevelType w:val="hybridMultilevel"/>
    <w:tmpl w:val="2F4496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72101C2F"/>
    <w:multiLevelType w:val="hybridMultilevel"/>
    <w:tmpl w:val="44C0E396"/>
    <w:lvl w:ilvl="0" w:tplc="9B3E07BE">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34616E7"/>
    <w:multiLevelType w:val="hybridMultilevel"/>
    <w:tmpl w:val="5B86AFB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80D68D1"/>
    <w:multiLevelType w:val="hybridMultilevel"/>
    <w:tmpl w:val="D83E3B5C"/>
    <w:lvl w:ilvl="0" w:tplc="BAA83DE4">
      <w:start w:val="1"/>
      <w:numFmt w:val="bullet"/>
      <w:lvlText w:val=""/>
      <w:lvlJc w:val="left"/>
      <w:pPr>
        <w:ind w:left="720" w:hanging="360"/>
      </w:pPr>
      <w:rPr>
        <w:rFonts w:ascii="Symbol" w:hAnsi="Symbol"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8E11DB4"/>
    <w:multiLevelType w:val="hybridMultilevel"/>
    <w:tmpl w:val="8814D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95F7493"/>
    <w:multiLevelType w:val="hybridMultilevel"/>
    <w:tmpl w:val="52DAF9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9B03481"/>
    <w:multiLevelType w:val="hybridMultilevel"/>
    <w:tmpl w:val="1102C8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D7C4EFD"/>
    <w:multiLevelType w:val="hybridMultilevel"/>
    <w:tmpl w:val="10F62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E607D40"/>
    <w:multiLevelType w:val="hybridMultilevel"/>
    <w:tmpl w:val="09EE60C4"/>
    <w:lvl w:ilvl="0" w:tplc="C24EB67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EDF7B82"/>
    <w:multiLevelType w:val="hybridMultilevel"/>
    <w:tmpl w:val="E6AE52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7F7F7608"/>
    <w:multiLevelType w:val="hybridMultilevel"/>
    <w:tmpl w:val="FEE2BFC0"/>
    <w:lvl w:ilvl="0" w:tplc="49BAD1D2">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23295282">
    <w:abstractNumId w:val="28"/>
  </w:num>
  <w:num w:numId="2" w16cid:durableId="1188299936">
    <w:abstractNumId w:val="0"/>
  </w:num>
  <w:num w:numId="3" w16cid:durableId="633216367">
    <w:abstractNumId w:val="34"/>
  </w:num>
  <w:num w:numId="4" w16cid:durableId="439691099">
    <w:abstractNumId w:val="30"/>
  </w:num>
  <w:num w:numId="5" w16cid:durableId="3011560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604214">
    <w:abstractNumId w:val="18"/>
  </w:num>
  <w:num w:numId="7" w16cid:durableId="359622965">
    <w:abstractNumId w:val="5"/>
  </w:num>
  <w:num w:numId="8" w16cid:durableId="2048991440">
    <w:abstractNumId w:val="24"/>
  </w:num>
  <w:num w:numId="9" w16cid:durableId="755521538">
    <w:abstractNumId w:val="29"/>
  </w:num>
  <w:num w:numId="10" w16cid:durableId="1226335265">
    <w:abstractNumId w:val="2"/>
  </w:num>
  <w:num w:numId="11" w16cid:durableId="672490339">
    <w:abstractNumId w:val="35"/>
  </w:num>
  <w:num w:numId="12" w16cid:durableId="1467427394">
    <w:abstractNumId w:val="4"/>
  </w:num>
  <w:num w:numId="13" w16cid:durableId="1005548978">
    <w:abstractNumId w:val="27"/>
  </w:num>
  <w:num w:numId="14" w16cid:durableId="1088119196">
    <w:abstractNumId w:val="12"/>
  </w:num>
  <w:num w:numId="15" w16cid:durableId="2124104275">
    <w:abstractNumId w:val="23"/>
  </w:num>
  <w:num w:numId="16" w16cid:durableId="2099517133">
    <w:abstractNumId w:val="17"/>
  </w:num>
  <w:num w:numId="17" w16cid:durableId="410200209">
    <w:abstractNumId w:val="26"/>
  </w:num>
  <w:num w:numId="18" w16cid:durableId="718629742">
    <w:abstractNumId w:val="1"/>
  </w:num>
  <w:num w:numId="19" w16cid:durableId="441464776">
    <w:abstractNumId w:val="37"/>
  </w:num>
  <w:num w:numId="20" w16cid:durableId="315457015">
    <w:abstractNumId w:val="40"/>
  </w:num>
  <w:num w:numId="21" w16cid:durableId="1238784620">
    <w:abstractNumId w:val="38"/>
  </w:num>
  <w:num w:numId="22" w16cid:durableId="1113206234">
    <w:abstractNumId w:val="16"/>
  </w:num>
  <w:num w:numId="23" w16cid:durableId="283847243">
    <w:abstractNumId w:val="33"/>
  </w:num>
  <w:num w:numId="24" w16cid:durableId="654333966">
    <w:abstractNumId w:val="8"/>
  </w:num>
  <w:num w:numId="25" w16cid:durableId="1778983946">
    <w:abstractNumId w:val="3"/>
  </w:num>
  <w:num w:numId="26" w16cid:durableId="1998532343">
    <w:abstractNumId w:val="25"/>
  </w:num>
  <w:num w:numId="27" w16cid:durableId="631983654">
    <w:abstractNumId w:val="10"/>
  </w:num>
  <w:num w:numId="28" w16cid:durableId="1261252648">
    <w:abstractNumId w:val="31"/>
  </w:num>
  <w:num w:numId="29" w16cid:durableId="802651061">
    <w:abstractNumId w:val="11"/>
  </w:num>
  <w:num w:numId="30" w16cid:durableId="1794857983">
    <w:abstractNumId w:val="20"/>
  </w:num>
  <w:num w:numId="31" w16cid:durableId="1835603112">
    <w:abstractNumId w:val="22"/>
  </w:num>
  <w:num w:numId="32" w16cid:durableId="505557961">
    <w:abstractNumId w:val="15"/>
  </w:num>
  <w:num w:numId="33" w16cid:durableId="265619662">
    <w:abstractNumId w:val="36"/>
  </w:num>
  <w:num w:numId="34" w16cid:durableId="1420829304">
    <w:abstractNumId w:val="14"/>
  </w:num>
  <w:num w:numId="35" w16cid:durableId="1286696263">
    <w:abstractNumId w:val="7"/>
  </w:num>
  <w:num w:numId="36" w16cid:durableId="1019159627">
    <w:abstractNumId w:val="19"/>
  </w:num>
  <w:num w:numId="37" w16cid:durableId="1350913096">
    <w:abstractNumId w:val="6"/>
  </w:num>
  <w:num w:numId="38" w16cid:durableId="1130591158">
    <w:abstractNumId w:val="41"/>
  </w:num>
  <w:num w:numId="39" w16cid:durableId="53241727">
    <w:abstractNumId w:val="13"/>
  </w:num>
  <w:num w:numId="40" w16cid:durableId="633220770">
    <w:abstractNumId w:val="21"/>
  </w:num>
  <w:num w:numId="41" w16cid:durableId="1966421187">
    <w:abstractNumId w:val="32"/>
  </w:num>
  <w:num w:numId="42" w16cid:durableId="1146895673">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da-DK" w:vendorID="64" w:dllVersion="6" w:nlCheck="1" w:checkStyle="0"/>
  <w:activeWritingStyle w:appName="MSWord" w:lang="en-US" w:vendorID="64" w:dllVersion="6" w:nlCheck="1" w:checkStyle="0"/>
  <w:activeWritingStyle w:appName="MSWord" w:lang="da-DK" w:vendorID="64" w:dllVersion="0" w:nlCheck="1" w:checkStyle="0"/>
  <w:activeWritingStyle w:appName="MSWord" w:lang="en-US" w:vendorID="64" w:dllVersion="0" w:nlCheck="1" w:checkStyle="0"/>
  <w:documentProtection w:edit="readOnly" w:enforcement="0"/>
  <w:defaultTabStop w:val="1304"/>
  <w:autoHyphenation/>
  <w:hyphenationZone w:val="425"/>
  <w:evenAndOddHeaders/>
  <w:characterSpacingControl w:val="doNotCompress"/>
  <w:hdrShapeDefaults>
    <o:shapedefaults v:ext="edit" spidmax="3399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E3"/>
    <w:rsid w:val="000002BD"/>
    <w:rsid w:val="0000082E"/>
    <w:rsid w:val="00000E64"/>
    <w:rsid w:val="000013DB"/>
    <w:rsid w:val="00001DD2"/>
    <w:rsid w:val="00002181"/>
    <w:rsid w:val="000024CF"/>
    <w:rsid w:val="0000313A"/>
    <w:rsid w:val="000032F8"/>
    <w:rsid w:val="00003716"/>
    <w:rsid w:val="00004675"/>
    <w:rsid w:val="000051F3"/>
    <w:rsid w:val="00005348"/>
    <w:rsid w:val="00005C8A"/>
    <w:rsid w:val="0000642E"/>
    <w:rsid w:val="00007219"/>
    <w:rsid w:val="000118AB"/>
    <w:rsid w:val="000123F3"/>
    <w:rsid w:val="00013721"/>
    <w:rsid w:val="00013F41"/>
    <w:rsid w:val="00013FF5"/>
    <w:rsid w:val="00014701"/>
    <w:rsid w:val="00015E6C"/>
    <w:rsid w:val="00016C4F"/>
    <w:rsid w:val="00017931"/>
    <w:rsid w:val="00017ED8"/>
    <w:rsid w:val="00017F8A"/>
    <w:rsid w:val="00020D6C"/>
    <w:rsid w:val="00021276"/>
    <w:rsid w:val="000219F2"/>
    <w:rsid w:val="00021D5A"/>
    <w:rsid w:val="00022A0E"/>
    <w:rsid w:val="000231E4"/>
    <w:rsid w:val="00023E10"/>
    <w:rsid w:val="00024573"/>
    <w:rsid w:val="00024CC0"/>
    <w:rsid w:val="00024E8E"/>
    <w:rsid w:val="00025480"/>
    <w:rsid w:val="00026073"/>
    <w:rsid w:val="00026120"/>
    <w:rsid w:val="000276C3"/>
    <w:rsid w:val="00027AC5"/>
    <w:rsid w:val="00027DDA"/>
    <w:rsid w:val="00027EDC"/>
    <w:rsid w:val="00030BC6"/>
    <w:rsid w:val="00030D95"/>
    <w:rsid w:val="00031602"/>
    <w:rsid w:val="0003201B"/>
    <w:rsid w:val="00032390"/>
    <w:rsid w:val="000327EB"/>
    <w:rsid w:val="000334E8"/>
    <w:rsid w:val="00033986"/>
    <w:rsid w:val="00034828"/>
    <w:rsid w:val="00034934"/>
    <w:rsid w:val="00035549"/>
    <w:rsid w:val="000364AC"/>
    <w:rsid w:val="0003688B"/>
    <w:rsid w:val="00036B82"/>
    <w:rsid w:val="000375C6"/>
    <w:rsid w:val="000415D5"/>
    <w:rsid w:val="000431B2"/>
    <w:rsid w:val="00044EA3"/>
    <w:rsid w:val="000456D9"/>
    <w:rsid w:val="00045732"/>
    <w:rsid w:val="00045C1C"/>
    <w:rsid w:val="00045ED1"/>
    <w:rsid w:val="00046DBE"/>
    <w:rsid w:val="00047684"/>
    <w:rsid w:val="000478B4"/>
    <w:rsid w:val="000479E6"/>
    <w:rsid w:val="00050867"/>
    <w:rsid w:val="00050F17"/>
    <w:rsid w:val="00051535"/>
    <w:rsid w:val="00051CF6"/>
    <w:rsid w:val="000525F5"/>
    <w:rsid w:val="000537B7"/>
    <w:rsid w:val="00053834"/>
    <w:rsid w:val="00053D06"/>
    <w:rsid w:val="00054363"/>
    <w:rsid w:val="00054D0D"/>
    <w:rsid w:val="000551B9"/>
    <w:rsid w:val="0005626F"/>
    <w:rsid w:val="000565AB"/>
    <w:rsid w:val="0005695F"/>
    <w:rsid w:val="0005730E"/>
    <w:rsid w:val="00057B83"/>
    <w:rsid w:val="000602B9"/>
    <w:rsid w:val="0006060C"/>
    <w:rsid w:val="00060BB9"/>
    <w:rsid w:val="00060CC1"/>
    <w:rsid w:val="00062398"/>
    <w:rsid w:val="00062EBF"/>
    <w:rsid w:val="00063140"/>
    <w:rsid w:val="00064049"/>
    <w:rsid w:val="00064119"/>
    <w:rsid w:val="000641D1"/>
    <w:rsid w:val="0006605C"/>
    <w:rsid w:val="00066460"/>
    <w:rsid w:val="00066F07"/>
    <w:rsid w:val="000707E7"/>
    <w:rsid w:val="0007260F"/>
    <w:rsid w:val="00072686"/>
    <w:rsid w:val="00073361"/>
    <w:rsid w:val="0007350F"/>
    <w:rsid w:val="0007565D"/>
    <w:rsid w:val="0007663F"/>
    <w:rsid w:val="00077815"/>
    <w:rsid w:val="00080723"/>
    <w:rsid w:val="00082283"/>
    <w:rsid w:val="000831F3"/>
    <w:rsid w:val="00083BE2"/>
    <w:rsid w:val="000848AC"/>
    <w:rsid w:val="00084B13"/>
    <w:rsid w:val="000851A5"/>
    <w:rsid w:val="00085F99"/>
    <w:rsid w:val="00087749"/>
    <w:rsid w:val="00090367"/>
    <w:rsid w:val="00090A3C"/>
    <w:rsid w:val="00090DAB"/>
    <w:rsid w:val="000912A9"/>
    <w:rsid w:val="00091FC8"/>
    <w:rsid w:val="00092444"/>
    <w:rsid w:val="00094B6D"/>
    <w:rsid w:val="00095549"/>
    <w:rsid w:val="00096AAF"/>
    <w:rsid w:val="000A0D7D"/>
    <w:rsid w:val="000A0E95"/>
    <w:rsid w:val="000A306E"/>
    <w:rsid w:val="000A34D5"/>
    <w:rsid w:val="000A3C38"/>
    <w:rsid w:val="000A3D58"/>
    <w:rsid w:val="000A4885"/>
    <w:rsid w:val="000A49DC"/>
    <w:rsid w:val="000A4A95"/>
    <w:rsid w:val="000A4EA9"/>
    <w:rsid w:val="000A4F8E"/>
    <w:rsid w:val="000A547F"/>
    <w:rsid w:val="000A69C6"/>
    <w:rsid w:val="000A6DBF"/>
    <w:rsid w:val="000B009C"/>
    <w:rsid w:val="000B03C8"/>
    <w:rsid w:val="000B04C4"/>
    <w:rsid w:val="000B0A08"/>
    <w:rsid w:val="000B1AC5"/>
    <w:rsid w:val="000B2D39"/>
    <w:rsid w:val="000B52A8"/>
    <w:rsid w:val="000B52AB"/>
    <w:rsid w:val="000B58CC"/>
    <w:rsid w:val="000B7545"/>
    <w:rsid w:val="000B79D2"/>
    <w:rsid w:val="000B7FC2"/>
    <w:rsid w:val="000C0C68"/>
    <w:rsid w:val="000C1195"/>
    <w:rsid w:val="000C3442"/>
    <w:rsid w:val="000C3A8A"/>
    <w:rsid w:val="000C3DB5"/>
    <w:rsid w:val="000C49EA"/>
    <w:rsid w:val="000C4A4A"/>
    <w:rsid w:val="000C4ACF"/>
    <w:rsid w:val="000C55AA"/>
    <w:rsid w:val="000C5684"/>
    <w:rsid w:val="000C5B9F"/>
    <w:rsid w:val="000C5E2C"/>
    <w:rsid w:val="000C6FAD"/>
    <w:rsid w:val="000C7493"/>
    <w:rsid w:val="000C75A6"/>
    <w:rsid w:val="000C76D2"/>
    <w:rsid w:val="000C7A27"/>
    <w:rsid w:val="000D1C36"/>
    <w:rsid w:val="000D1D15"/>
    <w:rsid w:val="000D2514"/>
    <w:rsid w:val="000D2EF6"/>
    <w:rsid w:val="000D33B6"/>
    <w:rsid w:val="000D39AF"/>
    <w:rsid w:val="000D3C63"/>
    <w:rsid w:val="000D4482"/>
    <w:rsid w:val="000D54CE"/>
    <w:rsid w:val="000D56BC"/>
    <w:rsid w:val="000D7335"/>
    <w:rsid w:val="000D7473"/>
    <w:rsid w:val="000E0295"/>
    <w:rsid w:val="000E1AFA"/>
    <w:rsid w:val="000E1C1F"/>
    <w:rsid w:val="000E1CF1"/>
    <w:rsid w:val="000E3BFC"/>
    <w:rsid w:val="000E3F14"/>
    <w:rsid w:val="000E4167"/>
    <w:rsid w:val="000E43D1"/>
    <w:rsid w:val="000E4F44"/>
    <w:rsid w:val="000E53E2"/>
    <w:rsid w:val="000E59B1"/>
    <w:rsid w:val="000E5D65"/>
    <w:rsid w:val="000E6AD7"/>
    <w:rsid w:val="000E7DA0"/>
    <w:rsid w:val="000F12DF"/>
    <w:rsid w:val="000F1702"/>
    <w:rsid w:val="000F18B1"/>
    <w:rsid w:val="000F294E"/>
    <w:rsid w:val="000F2D6C"/>
    <w:rsid w:val="000F356C"/>
    <w:rsid w:val="000F3728"/>
    <w:rsid w:val="000F39F4"/>
    <w:rsid w:val="000F3E0B"/>
    <w:rsid w:val="000F4AA0"/>
    <w:rsid w:val="000F67A9"/>
    <w:rsid w:val="000F6AEA"/>
    <w:rsid w:val="000F6B75"/>
    <w:rsid w:val="000F7269"/>
    <w:rsid w:val="000F76FF"/>
    <w:rsid w:val="00100DE0"/>
    <w:rsid w:val="00101DB8"/>
    <w:rsid w:val="00102599"/>
    <w:rsid w:val="00102F11"/>
    <w:rsid w:val="00103270"/>
    <w:rsid w:val="00103A66"/>
    <w:rsid w:val="00103FA6"/>
    <w:rsid w:val="001041E2"/>
    <w:rsid w:val="0010462D"/>
    <w:rsid w:val="00104BF3"/>
    <w:rsid w:val="0010514C"/>
    <w:rsid w:val="001061A9"/>
    <w:rsid w:val="001064AC"/>
    <w:rsid w:val="00106525"/>
    <w:rsid w:val="00106F02"/>
    <w:rsid w:val="00110B18"/>
    <w:rsid w:val="00111AE0"/>
    <w:rsid w:val="00112D12"/>
    <w:rsid w:val="00115268"/>
    <w:rsid w:val="0011555B"/>
    <w:rsid w:val="00115FE8"/>
    <w:rsid w:val="00116723"/>
    <w:rsid w:val="00116B54"/>
    <w:rsid w:val="00117178"/>
    <w:rsid w:val="00117299"/>
    <w:rsid w:val="00117705"/>
    <w:rsid w:val="00117E3B"/>
    <w:rsid w:val="00122247"/>
    <w:rsid w:val="00122446"/>
    <w:rsid w:val="001229DB"/>
    <w:rsid w:val="00122C6B"/>
    <w:rsid w:val="001232E7"/>
    <w:rsid w:val="001233BE"/>
    <w:rsid w:val="00123750"/>
    <w:rsid w:val="00124445"/>
    <w:rsid w:val="00124819"/>
    <w:rsid w:val="00127602"/>
    <w:rsid w:val="00127BBD"/>
    <w:rsid w:val="00131230"/>
    <w:rsid w:val="0013320D"/>
    <w:rsid w:val="0013371A"/>
    <w:rsid w:val="0013383F"/>
    <w:rsid w:val="00133931"/>
    <w:rsid w:val="00133C96"/>
    <w:rsid w:val="00136077"/>
    <w:rsid w:val="0013634E"/>
    <w:rsid w:val="0013718C"/>
    <w:rsid w:val="00137985"/>
    <w:rsid w:val="00140097"/>
    <w:rsid w:val="0014058D"/>
    <w:rsid w:val="00141CF8"/>
    <w:rsid w:val="001420E4"/>
    <w:rsid w:val="00142BE3"/>
    <w:rsid w:val="00142F6F"/>
    <w:rsid w:val="00143140"/>
    <w:rsid w:val="0014314A"/>
    <w:rsid w:val="00143963"/>
    <w:rsid w:val="001456F4"/>
    <w:rsid w:val="0014590B"/>
    <w:rsid w:val="00145FBB"/>
    <w:rsid w:val="0014633F"/>
    <w:rsid w:val="00146376"/>
    <w:rsid w:val="00147F1D"/>
    <w:rsid w:val="001512EB"/>
    <w:rsid w:val="00151B28"/>
    <w:rsid w:val="00152572"/>
    <w:rsid w:val="0015271F"/>
    <w:rsid w:val="00153DA3"/>
    <w:rsid w:val="001543D3"/>
    <w:rsid w:val="00154E56"/>
    <w:rsid w:val="00155154"/>
    <w:rsid w:val="00156474"/>
    <w:rsid w:val="00156C15"/>
    <w:rsid w:val="00157FFC"/>
    <w:rsid w:val="00161CC2"/>
    <w:rsid w:val="0016266D"/>
    <w:rsid w:val="0016317E"/>
    <w:rsid w:val="00163D6A"/>
    <w:rsid w:val="00164334"/>
    <w:rsid w:val="00164766"/>
    <w:rsid w:val="001657F3"/>
    <w:rsid w:val="00165CD0"/>
    <w:rsid w:val="00165CEA"/>
    <w:rsid w:val="00166368"/>
    <w:rsid w:val="00166903"/>
    <w:rsid w:val="00171012"/>
    <w:rsid w:val="00171149"/>
    <w:rsid w:val="00171FCE"/>
    <w:rsid w:val="00171FDC"/>
    <w:rsid w:val="001724CD"/>
    <w:rsid w:val="00172B8E"/>
    <w:rsid w:val="00172C1F"/>
    <w:rsid w:val="00173108"/>
    <w:rsid w:val="00173139"/>
    <w:rsid w:val="00173535"/>
    <w:rsid w:val="0017372C"/>
    <w:rsid w:val="001747D0"/>
    <w:rsid w:val="001749B5"/>
    <w:rsid w:val="001776FD"/>
    <w:rsid w:val="00177EB5"/>
    <w:rsid w:val="0018034B"/>
    <w:rsid w:val="001806FC"/>
    <w:rsid w:val="00180F50"/>
    <w:rsid w:val="00181856"/>
    <w:rsid w:val="001818B3"/>
    <w:rsid w:val="00181DAF"/>
    <w:rsid w:val="0018380A"/>
    <w:rsid w:val="00183BE3"/>
    <w:rsid w:val="00183CC2"/>
    <w:rsid w:val="0018512B"/>
    <w:rsid w:val="001858A4"/>
    <w:rsid w:val="00185E3D"/>
    <w:rsid w:val="00185E86"/>
    <w:rsid w:val="00186FD7"/>
    <w:rsid w:val="00190F09"/>
    <w:rsid w:val="0019112C"/>
    <w:rsid w:val="00191208"/>
    <w:rsid w:val="00191227"/>
    <w:rsid w:val="00191491"/>
    <w:rsid w:val="00191C77"/>
    <w:rsid w:val="00191C79"/>
    <w:rsid w:val="00192163"/>
    <w:rsid w:val="00192B50"/>
    <w:rsid w:val="001944AE"/>
    <w:rsid w:val="00196871"/>
    <w:rsid w:val="001972C4"/>
    <w:rsid w:val="00197AAC"/>
    <w:rsid w:val="001A041B"/>
    <w:rsid w:val="001A0C17"/>
    <w:rsid w:val="001A0EC3"/>
    <w:rsid w:val="001A14B6"/>
    <w:rsid w:val="001A3112"/>
    <w:rsid w:val="001A36BA"/>
    <w:rsid w:val="001A3AA5"/>
    <w:rsid w:val="001A658D"/>
    <w:rsid w:val="001B02DF"/>
    <w:rsid w:val="001B034C"/>
    <w:rsid w:val="001B0E1A"/>
    <w:rsid w:val="001B183A"/>
    <w:rsid w:val="001B3017"/>
    <w:rsid w:val="001B3431"/>
    <w:rsid w:val="001B3ED1"/>
    <w:rsid w:val="001B3FE7"/>
    <w:rsid w:val="001B4F32"/>
    <w:rsid w:val="001B5630"/>
    <w:rsid w:val="001B6078"/>
    <w:rsid w:val="001B6665"/>
    <w:rsid w:val="001B7B1F"/>
    <w:rsid w:val="001C0722"/>
    <w:rsid w:val="001C1C78"/>
    <w:rsid w:val="001C2A1E"/>
    <w:rsid w:val="001C30F1"/>
    <w:rsid w:val="001C38F6"/>
    <w:rsid w:val="001C4B26"/>
    <w:rsid w:val="001C4EC1"/>
    <w:rsid w:val="001C59CA"/>
    <w:rsid w:val="001C682E"/>
    <w:rsid w:val="001C689F"/>
    <w:rsid w:val="001C7C83"/>
    <w:rsid w:val="001C7F14"/>
    <w:rsid w:val="001D01B9"/>
    <w:rsid w:val="001D09DA"/>
    <w:rsid w:val="001D1B83"/>
    <w:rsid w:val="001D1D15"/>
    <w:rsid w:val="001D2993"/>
    <w:rsid w:val="001D2BBA"/>
    <w:rsid w:val="001D40B5"/>
    <w:rsid w:val="001D4660"/>
    <w:rsid w:val="001D5075"/>
    <w:rsid w:val="001D54E3"/>
    <w:rsid w:val="001D55E7"/>
    <w:rsid w:val="001D5CA3"/>
    <w:rsid w:val="001D5F9A"/>
    <w:rsid w:val="001D71A8"/>
    <w:rsid w:val="001D7789"/>
    <w:rsid w:val="001D7A77"/>
    <w:rsid w:val="001E032D"/>
    <w:rsid w:val="001E1040"/>
    <w:rsid w:val="001E2909"/>
    <w:rsid w:val="001E2D15"/>
    <w:rsid w:val="001E3B2A"/>
    <w:rsid w:val="001E50D0"/>
    <w:rsid w:val="001E5FC9"/>
    <w:rsid w:val="001E6A40"/>
    <w:rsid w:val="001E6ADE"/>
    <w:rsid w:val="001E76F1"/>
    <w:rsid w:val="001F01F9"/>
    <w:rsid w:val="001F0960"/>
    <w:rsid w:val="001F0D1D"/>
    <w:rsid w:val="001F0D47"/>
    <w:rsid w:val="001F145E"/>
    <w:rsid w:val="001F1B67"/>
    <w:rsid w:val="001F20FC"/>
    <w:rsid w:val="001F2333"/>
    <w:rsid w:val="001F4245"/>
    <w:rsid w:val="001F4ED0"/>
    <w:rsid w:val="001F5272"/>
    <w:rsid w:val="001F6E53"/>
    <w:rsid w:val="00201108"/>
    <w:rsid w:val="00201ADF"/>
    <w:rsid w:val="00202A1B"/>
    <w:rsid w:val="00202B10"/>
    <w:rsid w:val="00202D15"/>
    <w:rsid w:val="00203084"/>
    <w:rsid w:val="00203095"/>
    <w:rsid w:val="00203AB3"/>
    <w:rsid w:val="00204508"/>
    <w:rsid w:val="00204675"/>
    <w:rsid w:val="0020558B"/>
    <w:rsid w:val="0021042B"/>
    <w:rsid w:val="002105E7"/>
    <w:rsid w:val="00210927"/>
    <w:rsid w:val="00212574"/>
    <w:rsid w:val="002127E9"/>
    <w:rsid w:val="002135BA"/>
    <w:rsid w:val="00213B98"/>
    <w:rsid w:val="00215FCF"/>
    <w:rsid w:val="00216081"/>
    <w:rsid w:val="00216B4F"/>
    <w:rsid w:val="0021744D"/>
    <w:rsid w:val="0022056C"/>
    <w:rsid w:val="0022122D"/>
    <w:rsid w:val="00221DD2"/>
    <w:rsid w:val="002235C5"/>
    <w:rsid w:val="00224121"/>
    <w:rsid w:val="002241A1"/>
    <w:rsid w:val="0022429C"/>
    <w:rsid w:val="00224DEA"/>
    <w:rsid w:val="002250D3"/>
    <w:rsid w:val="00225F45"/>
    <w:rsid w:val="002267BB"/>
    <w:rsid w:val="00227A9F"/>
    <w:rsid w:val="002317D2"/>
    <w:rsid w:val="00231853"/>
    <w:rsid w:val="0023224D"/>
    <w:rsid w:val="002324FB"/>
    <w:rsid w:val="0023286B"/>
    <w:rsid w:val="00232EF9"/>
    <w:rsid w:val="002330D7"/>
    <w:rsid w:val="002332F4"/>
    <w:rsid w:val="0023341F"/>
    <w:rsid w:val="00234410"/>
    <w:rsid w:val="00235AB5"/>
    <w:rsid w:val="00236058"/>
    <w:rsid w:val="0023664B"/>
    <w:rsid w:val="00236F79"/>
    <w:rsid w:val="0023752E"/>
    <w:rsid w:val="002379D0"/>
    <w:rsid w:val="00240492"/>
    <w:rsid w:val="0024222C"/>
    <w:rsid w:val="00245907"/>
    <w:rsid w:val="0024595F"/>
    <w:rsid w:val="00246E3B"/>
    <w:rsid w:val="00247598"/>
    <w:rsid w:val="0024790C"/>
    <w:rsid w:val="00250059"/>
    <w:rsid w:val="00251792"/>
    <w:rsid w:val="002518C8"/>
    <w:rsid w:val="0025264E"/>
    <w:rsid w:val="00252771"/>
    <w:rsid w:val="00252DCF"/>
    <w:rsid w:val="00253A53"/>
    <w:rsid w:val="00253B45"/>
    <w:rsid w:val="0025471A"/>
    <w:rsid w:val="0026048F"/>
    <w:rsid w:val="00260544"/>
    <w:rsid w:val="002608E5"/>
    <w:rsid w:val="00261972"/>
    <w:rsid w:val="00261AD1"/>
    <w:rsid w:val="002626B8"/>
    <w:rsid w:val="00262FBF"/>
    <w:rsid w:val="00263DC2"/>
    <w:rsid w:val="00264156"/>
    <w:rsid w:val="002649E8"/>
    <w:rsid w:val="00265223"/>
    <w:rsid w:val="00267EC8"/>
    <w:rsid w:val="002726BC"/>
    <w:rsid w:val="00272DDD"/>
    <w:rsid w:val="00273AE3"/>
    <w:rsid w:val="00275127"/>
    <w:rsid w:val="00277274"/>
    <w:rsid w:val="00277BEB"/>
    <w:rsid w:val="00277EED"/>
    <w:rsid w:val="00280361"/>
    <w:rsid w:val="0028040D"/>
    <w:rsid w:val="00280E97"/>
    <w:rsid w:val="00281B19"/>
    <w:rsid w:val="0028284D"/>
    <w:rsid w:val="00282E96"/>
    <w:rsid w:val="0028335B"/>
    <w:rsid w:val="0028345E"/>
    <w:rsid w:val="00283929"/>
    <w:rsid w:val="0028474E"/>
    <w:rsid w:val="00285188"/>
    <w:rsid w:val="002851C0"/>
    <w:rsid w:val="0028565E"/>
    <w:rsid w:val="002858A0"/>
    <w:rsid w:val="0028631C"/>
    <w:rsid w:val="0028655E"/>
    <w:rsid w:val="00286588"/>
    <w:rsid w:val="00286984"/>
    <w:rsid w:val="0028708D"/>
    <w:rsid w:val="00287785"/>
    <w:rsid w:val="00287C39"/>
    <w:rsid w:val="00292414"/>
    <w:rsid w:val="00294A95"/>
    <w:rsid w:val="00294CC3"/>
    <w:rsid w:val="00295273"/>
    <w:rsid w:val="00295B9A"/>
    <w:rsid w:val="00296ECE"/>
    <w:rsid w:val="00297A31"/>
    <w:rsid w:val="00297ECB"/>
    <w:rsid w:val="002A0943"/>
    <w:rsid w:val="002A0D46"/>
    <w:rsid w:val="002A24BC"/>
    <w:rsid w:val="002A24E0"/>
    <w:rsid w:val="002A2D2F"/>
    <w:rsid w:val="002A2E53"/>
    <w:rsid w:val="002A39A6"/>
    <w:rsid w:val="002A455D"/>
    <w:rsid w:val="002A5142"/>
    <w:rsid w:val="002A627B"/>
    <w:rsid w:val="002B0A7B"/>
    <w:rsid w:val="002B2BDE"/>
    <w:rsid w:val="002B4927"/>
    <w:rsid w:val="002B5D62"/>
    <w:rsid w:val="002B6E61"/>
    <w:rsid w:val="002B7EB2"/>
    <w:rsid w:val="002C0204"/>
    <w:rsid w:val="002C0917"/>
    <w:rsid w:val="002C177A"/>
    <w:rsid w:val="002C1C60"/>
    <w:rsid w:val="002C2925"/>
    <w:rsid w:val="002C29F6"/>
    <w:rsid w:val="002C4BAD"/>
    <w:rsid w:val="002C58E0"/>
    <w:rsid w:val="002C637E"/>
    <w:rsid w:val="002D249C"/>
    <w:rsid w:val="002D36FF"/>
    <w:rsid w:val="002D3CDD"/>
    <w:rsid w:val="002D40AA"/>
    <w:rsid w:val="002D4C88"/>
    <w:rsid w:val="002D4E5D"/>
    <w:rsid w:val="002D56AF"/>
    <w:rsid w:val="002E036D"/>
    <w:rsid w:val="002E03A4"/>
    <w:rsid w:val="002E106C"/>
    <w:rsid w:val="002E144B"/>
    <w:rsid w:val="002E1558"/>
    <w:rsid w:val="002E1ED2"/>
    <w:rsid w:val="002E2C77"/>
    <w:rsid w:val="002E3888"/>
    <w:rsid w:val="002E3AE5"/>
    <w:rsid w:val="002E3D51"/>
    <w:rsid w:val="002E3D8A"/>
    <w:rsid w:val="002E3E0A"/>
    <w:rsid w:val="002E507D"/>
    <w:rsid w:val="002E545D"/>
    <w:rsid w:val="002E6232"/>
    <w:rsid w:val="002E6406"/>
    <w:rsid w:val="002E683C"/>
    <w:rsid w:val="002E6E8A"/>
    <w:rsid w:val="002E73DF"/>
    <w:rsid w:val="002E755F"/>
    <w:rsid w:val="002E794B"/>
    <w:rsid w:val="002E7ADF"/>
    <w:rsid w:val="002E7D45"/>
    <w:rsid w:val="002F01A7"/>
    <w:rsid w:val="002F0A7C"/>
    <w:rsid w:val="002F180F"/>
    <w:rsid w:val="002F27DA"/>
    <w:rsid w:val="002F362E"/>
    <w:rsid w:val="002F37E2"/>
    <w:rsid w:val="002F44F6"/>
    <w:rsid w:val="002F4558"/>
    <w:rsid w:val="002F4EEE"/>
    <w:rsid w:val="002F532F"/>
    <w:rsid w:val="002F5402"/>
    <w:rsid w:val="002F62BD"/>
    <w:rsid w:val="002F7EF3"/>
    <w:rsid w:val="003004F2"/>
    <w:rsid w:val="0030332D"/>
    <w:rsid w:val="0030477E"/>
    <w:rsid w:val="00304C94"/>
    <w:rsid w:val="003077CC"/>
    <w:rsid w:val="003079C9"/>
    <w:rsid w:val="003111BE"/>
    <w:rsid w:val="003117EE"/>
    <w:rsid w:val="00311DCD"/>
    <w:rsid w:val="00312226"/>
    <w:rsid w:val="00312314"/>
    <w:rsid w:val="00312988"/>
    <w:rsid w:val="003140E3"/>
    <w:rsid w:val="0031547B"/>
    <w:rsid w:val="00315D01"/>
    <w:rsid w:val="00316590"/>
    <w:rsid w:val="003166F9"/>
    <w:rsid w:val="00317568"/>
    <w:rsid w:val="00317584"/>
    <w:rsid w:val="00317B8F"/>
    <w:rsid w:val="003201D7"/>
    <w:rsid w:val="00320EA0"/>
    <w:rsid w:val="003223BE"/>
    <w:rsid w:val="00323556"/>
    <w:rsid w:val="00323C84"/>
    <w:rsid w:val="003240DA"/>
    <w:rsid w:val="00324720"/>
    <w:rsid w:val="003247AB"/>
    <w:rsid w:val="00324C67"/>
    <w:rsid w:val="003257B3"/>
    <w:rsid w:val="00325924"/>
    <w:rsid w:val="00326694"/>
    <w:rsid w:val="0032670F"/>
    <w:rsid w:val="00326D49"/>
    <w:rsid w:val="003274D0"/>
    <w:rsid w:val="00327C15"/>
    <w:rsid w:val="00330AE3"/>
    <w:rsid w:val="00332E92"/>
    <w:rsid w:val="003336DC"/>
    <w:rsid w:val="00333722"/>
    <w:rsid w:val="003340FA"/>
    <w:rsid w:val="003341BE"/>
    <w:rsid w:val="003341EA"/>
    <w:rsid w:val="00334743"/>
    <w:rsid w:val="003353EC"/>
    <w:rsid w:val="0033546B"/>
    <w:rsid w:val="003368AF"/>
    <w:rsid w:val="003377DA"/>
    <w:rsid w:val="00337A69"/>
    <w:rsid w:val="00341977"/>
    <w:rsid w:val="0034281B"/>
    <w:rsid w:val="00342AA4"/>
    <w:rsid w:val="00342DC3"/>
    <w:rsid w:val="00343184"/>
    <w:rsid w:val="00344010"/>
    <w:rsid w:val="00345589"/>
    <w:rsid w:val="0034598F"/>
    <w:rsid w:val="0034648C"/>
    <w:rsid w:val="003471C4"/>
    <w:rsid w:val="003474BA"/>
    <w:rsid w:val="00347D03"/>
    <w:rsid w:val="003500A1"/>
    <w:rsid w:val="003517AD"/>
    <w:rsid w:val="00351819"/>
    <w:rsid w:val="00351E85"/>
    <w:rsid w:val="00352503"/>
    <w:rsid w:val="00353C2A"/>
    <w:rsid w:val="00353F62"/>
    <w:rsid w:val="003551BB"/>
    <w:rsid w:val="003555DD"/>
    <w:rsid w:val="00356D97"/>
    <w:rsid w:val="003576B2"/>
    <w:rsid w:val="00357AB1"/>
    <w:rsid w:val="00357CC9"/>
    <w:rsid w:val="00360258"/>
    <w:rsid w:val="00361070"/>
    <w:rsid w:val="00361165"/>
    <w:rsid w:val="003621C1"/>
    <w:rsid w:val="00362A46"/>
    <w:rsid w:val="00362E09"/>
    <w:rsid w:val="00362FA6"/>
    <w:rsid w:val="00363B50"/>
    <w:rsid w:val="0036491B"/>
    <w:rsid w:val="00365FB2"/>
    <w:rsid w:val="003673DF"/>
    <w:rsid w:val="003719A3"/>
    <w:rsid w:val="00372960"/>
    <w:rsid w:val="00372CF0"/>
    <w:rsid w:val="00373089"/>
    <w:rsid w:val="003735B4"/>
    <w:rsid w:val="0037594C"/>
    <w:rsid w:val="00377F72"/>
    <w:rsid w:val="00380711"/>
    <w:rsid w:val="003809E9"/>
    <w:rsid w:val="00380CF9"/>
    <w:rsid w:val="0038127D"/>
    <w:rsid w:val="003813F5"/>
    <w:rsid w:val="00381C9B"/>
    <w:rsid w:val="00382985"/>
    <w:rsid w:val="003841D9"/>
    <w:rsid w:val="0038428E"/>
    <w:rsid w:val="00384955"/>
    <w:rsid w:val="003870C6"/>
    <w:rsid w:val="00387CD0"/>
    <w:rsid w:val="0039260F"/>
    <w:rsid w:val="00392D46"/>
    <w:rsid w:val="00393481"/>
    <w:rsid w:val="00393E8B"/>
    <w:rsid w:val="00394D34"/>
    <w:rsid w:val="00395D60"/>
    <w:rsid w:val="0039608B"/>
    <w:rsid w:val="003972E6"/>
    <w:rsid w:val="00397F3C"/>
    <w:rsid w:val="003A0085"/>
    <w:rsid w:val="003A0847"/>
    <w:rsid w:val="003A0E57"/>
    <w:rsid w:val="003A15F5"/>
    <w:rsid w:val="003A174A"/>
    <w:rsid w:val="003A2941"/>
    <w:rsid w:val="003A2BDE"/>
    <w:rsid w:val="003A307F"/>
    <w:rsid w:val="003A38BE"/>
    <w:rsid w:val="003A38DF"/>
    <w:rsid w:val="003A3F8B"/>
    <w:rsid w:val="003A4126"/>
    <w:rsid w:val="003A4237"/>
    <w:rsid w:val="003A451E"/>
    <w:rsid w:val="003A55E0"/>
    <w:rsid w:val="003A688E"/>
    <w:rsid w:val="003A6F34"/>
    <w:rsid w:val="003A759E"/>
    <w:rsid w:val="003A7794"/>
    <w:rsid w:val="003A78AB"/>
    <w:rsid w:val="003B1165"/>
    <w:rsid w:val="003B1BA5"/>
    <w:rsid w:val="003B292B"/>
    <w:rsid w:val="003B33BF"/>
    <w:rsid w:val="003B37CF"/>
    <w:rsid w:val="003B5386"/>
    <w:rsid w:val="003B64AF"/>
    <w:rsid w:val="003C020B"/>
    <w:rsid w:val="003C0456"/>
    <w:rsid w:val="003C0EEB"/>
    <w:rsid w:val="003C1729"/>
    <w:rsid w:val="003C1D4E"/>
    <w:rsid w:val="003C23C6"/>
    <w:rsid w:val="003C23EE"/>
    <w:rsid w:val="003C29E5"/>
    <w:rsid w:val="003C3270"/>
    <w:rsid w:val="003C3893"/>
    <w:rsid w:val="003C3C50"/>
    <w:rsid w:val="003C3C9E"/>
    <w:rsid w:val="003C4051"/>
    <w:rsid w:val="003C427E"/>
    <w:rsid w:val="003C4EE0"/>
    <w:rsid w:val="003C4FFD"/>
    <w:rsid w:val="003C54FD"/>
    <w:rsid w:val="003C6D39"/>
    <w:rsid w:val="003C7316"/>
    <w:rsid w:val="003C73C7"/>
    <w:rsid w:val="003C76C4"/>
    <w:rsid w:val="003D18C9"/>
    <w:rsid w:val="003D1D39"/>
    <w:rsid w:val="003D1E31"/>
    <w:rsid w:val="003D1FB6"/>
    <w:rsid w:val="003D22CB"/>
    <w:rsid w:val="003D2627"/>
    <w:rsid w:val="003D2BDC"/>
    <w:rsid w:val="003D4E76"/>
    <w:rsid w:val="003D5269"/>
    <w:rsid w:val="003D549D"/>
    <w:rsid w:val="003D56F3"/>
    <w:rsid w:val="003D5CF4"/>
    <w:rsid w:val="003D6051"/>
    <w:rsid w:val="003D6264"/>
    <w:rsid w:val="003D63E0"/>
    <w:rsid w:val="003D6EF6"/>
    <w:rsid w:val="003D7DD7"/>
    <w:rsid w:val="003D7DFB"/>
    <w:rsid w:val="003E13A3"/>
    <w:rsid w:val="003E1CCE"/>
    <w:rsid w:val="003E24FA"/>
    <w:rsid w:val="003E30B6"/>
    <w:rsid w:val="003E3545"/>
    <w:rsid w:val="003E3C4B"/>
    <w:rsid w:val="003E4309"/>
    <w:rsid w:val="003E4E8F"/>
    <w:rsid w:val="003E7DDE"/>
    <w:rsid w:val="003F005D"/>
    <w:rsid w:val="003F0549"/>
    <w:rsid w:val="003F0615"/>
    <w:rsid w:val="003F0C89"/>
    <w:rsid w:val="003F122A"/>
    <w:rsid w:val="003F13F9"/>
    <w:rsid w:val="003F15F0"/>
    <w:rsid w:val="003F4719"/>
    <w:rsid w:val="003F5171"/>
    <w:rsid w:val="003F5977"/>
    <w:rsid w:val="003F658D"/>
    <w:rsid w:val="003F676E"/>
    <w:rsid w:val="003F7429"/>
    <w:rsid w:val="003F7A5D"/>
    <w:rsid w:val="003F7BF8"/>
    <w:rsid w:val="003F7CAA"/>
    <w:rsid w:val="004001F1"/>
    <w:rsid w:val="00401AD6"/>
    <w:rsid w:val="00401F48"/>
    <w:rsid w:val="004026E0"/>
    <w:rsid w:val="00403088"/>
    <w:rsid w:val="00403096"/>
    <w:rsid w:val="0040371D"/>
    <w:rsid w:val="0040407A"/>
    <w:rsid w:val="00404755"/>
    <w:rsid w:val="004052D8"/>
    <w:rsid w:val="00405A0B"/>
    <w:rsid w:val="00405FAD"/>
    <w:rsid w:val="00406448"/>
    <w:rsid w:val="0040663F"/>
    <w:rsid w:val="0040672A"/>
    <w:rsid w:val="004067AC"/>
    <w:rsid w:val="00406934"/>
    <w:rsid w:val="004077F9"/>
    <w:rsid w:val="0041061C"/>
    <w:rsid w:val="00412A7C"/>
    <w:rsid w:val="00413FCF"/>
    <w:rsid w:val="00415AA3"/>
    <w:rsid w:val="00416C97"/>
    <w:rsid w:val="00417135"/>
    <w:rsid w:val="004173C0"/>
    <w:rsid w:val="004175C2"/>
    <w:rsid w:val="0042042E"/>
    <w:rsid w:val="004208A7"/>
    <w:rsid w:val="004212D2"/>
    <w:rsid w:val="0042150D"/>
    <w:rsid w:val="0042169A"/>
    <w:rsid w:val="00422BDD"/>
    <w:rsid w:val="00423CA0"/>
    <w:rsid w:val="004240DA"/>
    <w:rsid w:val="004247A1"/>
    <w:rsid w:val="00424E69"/>
    <w:rsid w:val="0042549D"/>
    <w:rsid w:val="0042608A"/>
    <w:rsid w:val="004261D3"/>
    <w:rsid w:val="00426980"/>
    <w:rsid w:val="00426E1D"/>
    <w:rsid w:val="00427B1B"/>
    <w:rsid w:val="00431C4B"/>
    <w:rsid w:val="00431F7A"/>
    <w:rsid w:val="00432DF2"/>
    <w:rsid w:val="004337AF"/>
    <w:rsid w:val="00433A7A"/>
    <w:rsid w:val="004357EC"/>
    <w:rsid w:val="00435EE6"/>
    <w:rsid w:val="00436C37"/>
    <w:rsid w:val="00437177"/>
    <w:rsid w:val="00437EC2"/>
    <w:rsid w:val="00440A8C"/>
    <w:rsid w:val="00441846"/>
    <w:rsid w:val="0044289D"/>
    <w:rsid w:val="00442A27"/>
    <w:rsid w:val="00442BD6"/>
    <w:rsid w:val="00442C0C"/>
    <w:rsid w:val="0044363D"/>
    <w:rsid w:val="00444A3F"/>
    <w:rsid w:val="004450B4"/>
    <w:rsid w:val="00445993"/>
    <w:rsid w:val="00445C5F"/>
    <w:rsid w:val="00445ECE"/>
    <w:rsid w:val="0045082A"/>
    <w:rsid w:val="00450BE8"/>
    <w:rsid w:val="004519C7"/>
    <w:rsid w:val="00451A80"/>
    <w:rsid w:val="0045217E"/>
    <w:rsid w:val="004527F6"/>
    <w:rsid w:val="0045399B"/>
    <w:rsid w:val="004539E3"/>
    <w:rsid w:val="00453BA6"/>
    <w:rsid w:val="0045406C"/>
    <w:rsid w:val="0045473A"/>
    <w:rsid w:val="00454E48"/>
    <w:rsid w:val="00454E62"/>
    <w:rsid w:val="00454EF2"/>
    <w:rsid w:val="0045514E"/>
    <w:rsid w:val="00456473"/>
    <w:rsid w:val="004567CB"/>
    <w:rsid w:val="00457EAB"/>
    <w:rsid w:val="00460E2C"/>
    <w:rsid w:val="004613FE"/>
    <w:rsid w:val="0046253D"/>
    <w:rsid w:val="0046324B"/>
    <w:rsid w:val="004636DE"/>
    <w:rsid w:val="00467879"/>
    <w:rsid w:val="004704FE"/>
    <w:rsid w:val="0047139A"/>
    <w:rsid w:val="0047282D"/>
    <w:rsid w:val="00472AF0"/>
    <w:rsid w:val="00472D8F"/>
    <w:rsid w:val="00473D87"/>
    <w:rsid w:val="00473DEA"/>
    <w:rsid w:val="00473DFE"/>
    <w:rsid w:val="00473E63"/>
    <w:rsid w:val="00474924"/>
    <w:rsid w:val="004764A4"/>
    <w:rsid w:val="00476ACB"/>
    <w:rsid w:val="00477C4D"/>
    <w:rsid w:val="004800D9"/>
    <w:rsid w:val="00480BFD"/>
    <w:rsid w:val="00480C49"/>
    <w:rsid w:val="00480FC4"/>
    <w:rsid w:val="004812B0"/>
    <w:rsid w:val="004812EC"/>
    <w:rsid w:val="00481B4D"/>
    <w:rsid w:val="00481FD3"/>
    <w:rsid w:val="004825B5"/>
    <w:rsid w:val="00484B75"/>
    <w:rsid w:val="00484D3C"/>
    <w:rsid w:val="00487233"/>
    <w:rsid w:val="0048732D"/>
    <w:rsid w:val="00487DD4"/>
    <w:rsid w:val="00487E69"/>
    <w:rsid w:val="00490AF4"/>
    <w:rsid w:val="004910E5"/>
    <w:rsid w:val="00493537"/>
    <w:rsid w:val="004959A5"/>
    <w:rsid w:val="00495DE3"/>
    <w:rsid w:val="00496540"/>
    <w:rsid w:val="00496F0F"/>
    <w:rsid w:val="004A0456"/>
    <w:rsid w:val="004A07C2"/>
    <w:rsid w:val="004A1A0F"/>
    <w:rsid w:val="004A1E3D"/>
    <w:rsid w:val="004A29A4"/>
    <w:rsid w:val="004A30BD"/>
    <w:rsid w:val="004A318F"/>
    <w:rsid w:val="004A3A8A"/>
    <w:rsid w:val="004A415A"/>
    <w:rsid w:val="004A457F"/>
    <w:rsid w:val="004A4768"/>
    <w:rsid w:val="004A4F46"/>
    <w:rsid w:val="004A5E53"/>
    <w:rsid w:val="004A651F"/>
    <w:rsid w:val="004A738D"/>
    <w:rsid w:val="004A7627"/>
    <w:rsid w:val="004A7D7F"/>
    <w:rsid w:val="004A7E80"/>
    <w:rsid w:val="004A7FC3"/>
    <w:rsid w:val="004B0D9A"/>
    <w:rsid w:val="004B0E64"/>
    <w:rsid w:val="004B1383"/>
    <w:rsid w:val="004B18D6"/>
    <w:rsid w:val="004B1F41"/>
    <w:rsid w:val="004B201D"/>
    <w:rsid w:val="004B35E4"/>
    <w:rsid w:val="004B4E6B"/>
    <w:rsid w:val="004B5046"/>
    <w:rsid w:val="004B5967"/>
    <w:rsid w:val="004B5DA8"/>
    <w:rsid w:val="004B616B"/>
    <w:rsid w:val="004B650E"/>
    <w:rsid w:val="004B678E"/>
    <w:rsid w:val="004C0760"/>
    <w:rsid w:val="004C0DEF"/>
    <w:rsid w:val="004C1EB6"/>
    <w:rsid w:val="004C2905"/>
    <w:rsid w:val="004C2A5B"/>
    <w:rsid w:val="004C2BA9"/>
    <w:rsid w:val="004C3087"/>
    <w:rsid w:val="004C31D0"/>
    <w:rsid w:val="004C3959"/>
    <w:rsid w:val="004C5228"/>
    <w:rsid w:val="004C6393"/>
    <w:rsid w:val="004C66F7"/>
    <w:rsid w:val="004C7096"/>
    <w:rsid w:val="004C70EC"/>
    <w:rsid w:val="004D121F"/>
    <w:rsid w:val="004D1D73"/>
    <w:rsid w:val="004D1D9A"/>
    <w:rsid w:val="004D3F3A"/>
    <w:rsid w:val="004D41F7"/>
    <w:rsid w:val="004D69F9"/>
    <w:rsid w:val="004E0125"/>
    <w:rsid w:val="004E0AFA"/>
    <w:rsid w:val="004E0D35"/>
    <w:rsid w:val="004E3927"/>
    <w:rsid w:val="004E454C"/>
    <w:rsid w:val="004E546F"/>
    <w:rsid w:val="004E5E79"/>
    <w:rsid w:val="004E63C3"/>
    <w:rsid w:val="004F09E9"/>
    <w:rsid w:val="004F0A98"/>
    <w:rsid w:val="004F0B78"/>
    <w:rsid w:val="004F0BDE"/>
    <w:rsid w:val="004F1038"/>
    <w:rsid w:val="004F1751"/>
    <w:rsid w:val="004F1EC4"/>
    <w:rsid w:val="004F2148"/>
    <w:rsid w:val="004F228E"/>
    <w:rsid w:val="004F24CF"/>
    <w:rsid w:val="004F4784"/>
    <w:rsid w:val="004F52AE"/>
    <w:rsid w:val="004F5D07"/>
    <w:rsid w:val="004F654F"/>
    <w:rsid w:val="004F6A60"/>
    <w:rsid w:val="004F76E6"/>
    <w:rsid w:val="00500B2D"/>
    <w:rsid w:val="00502F1F"/>
    <w:rsid w:val="00503716"/>
    <w:rsid w:val="00503FB8"/>
    <w:rsid w:val="005042DE"/>
    <w:rsid w:val="00504CE1"/>
    <w:rsid w:val="00505796"/>
    <w:rsid w:val="00506143"/>
    <w:rsid w:val="0050654B"/>
    <w:rsid w:val="0050687B"/>
    <w:rsid w:val="00507366"/>
    <w:rsid w:val="00511047"/>
    <w:rsid w:val="00511A13"/>
    <w:rsid w:val="00511EBD"/>
    <w:rsid w:val="00513298"/>
    <w:rsid w:val="005146BB"/>
    <w:rsid w:val="0051472D"/>
    <w:rsid w:val="005147F0"/>
    <w:rsid w:val="00514E50"/>
    <w:rsid w:val="005154CF"/>
    <w:rsid w:val="0051678B"/>
    <w:rsid w:val="005170A5"/>
    <w:rsid w:val="00517582"/>
    <w:rsid w:val="00520776"/>
    <w:rsid w:val="005208D8"/>
    <w:rsid w:val="0052092C"/>
    <w:rsid w:val="0052184C"/>
    <w:rsid w:val="005235B1"/>
    <w:rsid w:val="00523B1C"/>
    <w:rsid w:val="00524424"/>
    <w:rsid w:val="005244EC"/>
    <w:rsid w:val="00524CAC"/>
    <w:rsid w:val="005258BE"/>
    <w:rsid w:val="005262AD"/>
    <w:rsid w:val="00526516"/>
    <w:rsid w:val="0052663A"/>
    <w:rsid w:val="005270D1"/>
    <w:rsid w:val="0052730F"/>
    <w:rsid w:val="00527C33"/>
    <w:rsid w:val="005301DE"/>
    <w:rsid w:val="005301E6"/>
    <w:rsid w:val="0053082B"/>
    <w:rsid w:val="005313B9"/>
    <w:rsid w:val="0053148A"/>
    <w:rsid w:val="00531869"/>
    <w:rsid w:val="00532084"/>
    <w:rsid w:val="00533611"/>
    <w:rsid w:val="005339EF"/>
    <w:rsid w:val="00534838"/>
    <w:rsid w:val="005351AE"/>
    <w:rsid w:val="00535612"/>
    <w:rsid w:val="00535946"/>
    <w:rsid w:val="005359A7"/>
    <w:rsid w:val="0053609C"/>
    <w:rsid w:val="00536DA9"/>
    <w:rsid w:val="00537074"/>
    <w:rsid w:val="005374B9"/>
    <w:rsid w:val="005414CC"/>
    <w:rsid w:val="0054176D"/>
    <w:rsid w:val="00541C5B"/>
    <w:rsid w:val="00541EFF"/>
    <w:rsid w:val="00542D81"/>
    <w:rsid w:val="00542DB9"/>
    <w:rsid w:val="00543068"/>
    <w:rsid w:val="00543E76"/>
    <w:rsid w:val="005440C3"/>
    <w:rsid w:val="00545484"/>
    <w:rsid w:val="0054562C"/>
    <w:rsid w:val="00545C01"/>
    <w:rsid w:val="005469A3"/>
    <w:rsid w:val="0054701B"/>
    <w:rsid w:val="005473CC"/>
    <w:rsid w:val="00550070"/>
    <w:rsid w:val="0055043E"/>
    <w:rsid w:val="00551D13"/>
    <w:rsid w:val="00551E58"/>
    <w:rsid w:val="00555B67"/>
    <w:rsid w:val="00555CA5"/>
    <w:rsid w:val="00555FBE"/>
    <w:rsid w:val="00556658"/>
    <w:rsid w:val="00556D2D"/>
    <w:rsid w:val="00556EBE"/>
    <w:rsid w:val="005576BB"/>
    <w:rsid w:val="00557979"/>
    <w:rsid w:val="0056095C"/>
    <w:rsid w:val="005610EF"/>
    <w:rsid w:val="005613A4"/>
    <w:rsid w:val="00562259"/>
    <w:rsid w:val="00562746"/>
    <w:rsid w:val="00563468"/>
    <w:rsid w:val="00563BFB"/>
    <w:rsid w:val="00563EDC"/>
    <w:rsid w:val="005642BF"/>
    <w:rsid w:val="00564557"/>
    <w:rsid w:val="00564AE9"/>
    <w:rsid w:val="00565BB1"/>
    <w:rsid w:val="00566706"/>
    <w:rsid w:val="005670AE"/>
    <w:rsid w:val="00567A26"/>
    <w:rsid w:val="0057010A"/>
    <w:rsid w:val="00570859"/>
    <w:rsid w:val="00571864"/>
    <w:rsid w:val="00571DB8"/>
    <w:rsid w:val="00571E8A"/>
    <w:rsid w:val="005728F1"/>
    <w:rsid w:val="00572D6B"/>
    <w:rsid w:val="00572F47"/>
    <w:rsid w:val="0057508F"/>
    <w:rsid w:val="0057542C"/>
    <w:rsid w:val="005759A0"/>
    <w:rsid w:val="00575B41"/>
    <w:rsid w:val="00576DC8"/>
    <w:rsid w:val="005774B1"/>
    <w:rsid w:val="005809BE"/>
    <w:rsid w:val="00580AFE"/>
    <w:rsid w:val="00581A70"/>
    <w:rsid w:val="00581EBB"/>
    <w:rsid w:val="005830B7"/>
    <w:rsid w:val="0058375F"/>
    <w:rsid w:val="00585EB6"/>
    <w:rsid w:val="00586770"/>
    <w:rsid w:val="005873F9"/>
    <w:rsid w:val="00587E4A"/>
    <w:rsid w:val="005900C1"/>
    <w:rsid w:val="00590C1B"/>
    <w:rsid w:val="00590D3E"/>
    <w:rsid w:val="00590D6E"/>
    <w:rsid w:val="00590EFA"/>
    <w:rsid w:val="00591352"/>
    <w:rsid w:val="00591D83"/>
    <w:rsid w:val="0059272A"/>
    <w:rsid w:val="0059349F"/>
    <w:rsid w:val="005941A5"/>
    <w:rsid w:val="0059438B"/>
    <w:rsid w:val="0059439C"/>
    <w:rsid w:val="00594D4A"/>
    <w:rsid w:val="00595CBC"/>
    <w:rsid w:val="00595CD0"/>
    <w:rsid w:val="00597B03"/>
    <w:rsid w:val="005A1793"/>
    <w:rsid w:val="005A1AA1"/>
    <w:rsid w:val="005A1D8F"/>
    <w:rsid w:val="005A201E"/>
    <w:rsid w:val="005A2B92"/>
    <w:rsid w:val="005A2C81"/>
    <w:rsid w:val="005A3216"/>
    <w:rsid w:val="005A42D2"/>
    <w:rsid w:val="005A46C1"/>
    <w:rsid w:val="005A4C06"/>
    <w:rsid w:val="005A5E04"/>
    <w:rsid w:val="005A613F"/>
    <w:rsid w:val="005A6B98"/>
    <w:rsid w:val="005A7DB7"/>
    <w:rsid w:val="005B0519"/>
    <w:rsid w:val="005B0D55"/>
    <w:rsid w:val="005B0F29"/>
    <w:rsid w:val="005B20D1"/>
    <w:rsid w:val="005B3064"/>
    <w:rsid w:val="005B3095"/>
    <w:rsid w:val="005B35BC"/>
    <w:rsid w:val="005B3628"/>
    <w:rsid w:val="005B3DAB"/>
    <w:rsid w:val="005B4EAC"/>
    <w:rsid w:val="005B54C8"/>
    <w:rsid w:val="005B5AF3"/>
    <w:rsid w:val="005B5B5C"/>
    <w:rsid w:val="005B786A"/>
    <w:rsid w:val="005B7901"/>
    <w:rsid w:val="005C0AE5"/>
    <w:rsid w:val="005C0EA4"/>
    <w:rsid w:val="005C1918"/>
    <w:rsid w:val="005C1ADF"/>
    <w:rsid w:val="005C1B83"/>
    <w:rsid w:val="005C2C44"/>
    <w:rsid w:val="005C330F"/>
    <w:rsid w:val="005C3792"/>
    <w:rsid w:val="005C3BB4"/>
    <w:rsid w:val="005C3EEF"/>
    <w:rsid w:val="005C5D25"/>
    <w:rsid w:val="005C62B7"/>
    <w:rsid w:val="005C6957"/>
    <w:rsid w:val="005C741C"/>
    <w:rsid w:val="005D2993"/>
    <w:rsid w:val="005D2EC4"/>
    <w:rsid w:val="005D336E"/>
    <w:rsid w:val="005D43AF"/>
    <w:rsid w:val="005D470E"/>
    <w:rsid w:val="005D54BA"/>
    <w:rsid w:val="005D5650"/>
    <w:rsid w:val="005D58A2"/>
    <w:rsid w:val="005D5BC1"/>
    <w:rsid w:val="005D5D5C"/>
    <w:rsid w:val="005D5FA8"/>
    <w:rsid w:val="005D6762"/>
    <w:rsid w:val="005D6EFD"/>
    <w:rsid w:val="005D7054"/>
    <w:rsid w:val="005D78BD"/>
    <w:rsid w:val="005E0538"/>
    <w:rsid w:val="005E237B"/>
    <w:rsid w:val="005E2975"/>
    <w:rsid w:val="005E485A"/>
    <w:rsid w:val="005E4D2E"/>
    <w:rsid w:val="005E529D"/>
    <w:rsid w:val="005E6DB6"/>
    <w:rsid w:val="005E7475"/>
    <w:rsid w:val="005F1597"/>
    <w:rsid w:val="005F2018"/>
    <w:rsid w:val="005F20A0"/>
    <w:rsid w:val="005F2C9C"/>
    <w:rsid w:val="005F3170"/>
    <w:rsid w:val="005F39B8"/>
    <w:rsid w:val="005F3AF8"/>
    <w:rsid w:val="005F480B"/>
    <w:rsid w:val="005F4E75"/>
    <w:rsid w:val="005F4FDF"/>
    <w:rsid w:val="005F573A"/>
    <w:rsid w:val="005F64AA"/>
    <w:rsid w:val="005F67C7"/>
    <w:rsid w:val="005F7DDA"/>
    <w:rsid w:val="006019A2"/>
    <w:rsid w:val="00601E18"/>
    <w:rsid w:val="00602BBF"/>
    <w:rsid w:val="006031A5"/>
    <w:rsid w:val="00604ECF"/>
    <w:rsid w:val="00605368"/>
    <w:rsid w:val="006054B7"/>
    <w:rsid w:val="00605D4D"/>
    <w:rsid w:val="00605ED9"/>
    <w:rsid w:val="00607296"/>
    <w:rsid w:val="00607D40"/>
    <w:rsid w:val="0061075F"/>
    <w:rsid w:val="00610A38"/>
    <w:rsid w:val="006116E3"/>
    <w:rsid w:val="006119C7"/>
    <w:rsid w:val="00613780"/>
    <w:rsid w:val="006142E0"/>
    <w:rsid w:val="00614449"/>
    <w:rsid w:val="006152E8"/>
    <w:rsid w:val="006154A8"/>
    <w:rsid w:val="006157FD"/>
    <w:rsid w:val="00615940"/>
    <w:rsid w:val="0061604D"/>
    <w:rsid w:val="006164F3"/>
    <w:rsid w:val="006165C2"/>
    <w:rsid w:val="0061768F"/>
    <w:rsid w:val="0062175B"/>
    <w:rsid w:val="00621B09"/>
    <w:rsid w:val="006232BE"/>
    <w:rsid w:val="006234AE"/>
    <w:rsid w:val="00623C3D"/>
    <w:rsid w:val="006241D5"/>
    <w:rsid w:val="00625442"/>
    <w:rsid w:val="006254BF"/>
    <w:rsid w:val="006256EE"/>
    <w:rsid w:val="00626495"/>
    <w:rsid w:val="0062695F"/>
    <w:rsid w:val="0062736E"/>
    <w:rsid w:val="00627797"/>
    <w:rsid w:val="00627A84"/>
    <w:rsid w:val="00630D58"/>
    <w:rsid w:val="006311F4"/>
    <w:rsid w:val="006322E0"/>
    <w:rsid w:val="0063348F"/>
    <w:rsid w:val="0063429B"/>
    <w:rsid w:val="00634E6E"/>
    <w:rsid w:val="006351C3"/>
    <w:rsid w:val="00635384"/>
    <w:rsid w:val="006353E1"/>
    <w:rsid w:val="00635AD6"/>
    <w:rsid w:val="00636A72"/>
    <w:rsid w:val="00637D15"/>
    <w:rsid w:val="00641060"/>
    <w:rsid w:val="0064158C"/>
    <w:rsid w:val="00641B27"/>
    <w:rsid w:val="00641BA2"/>
    <w:rsid w:val="006429F7"/>
    <w:rsid w:val="0064345F"/>
    <w:rsid w:val="006434C0"/>
    <w:rsid w:val="0064354B"/>
    <w:rsid w:val="0064396C"/>
    <w:rsid w:val="00644208"/>
    <w:rsid w:val="00644BD8"/>
    <w:rsid w:val="00645A79"/>
    <w:rsid w:val="0064660B"/>
    <w:rsid w:val="00646944"/>
    <w:rsid w:val="006474B6"/>
    <w:rsid w:val="006475E3"/>
    <w:rsid w:val="00650526"/>
    <w:rsid w:val="006506A5"/>
    <w:rsid w:val="00651E2F"/>
    <w:rsid w:val="00652614"/>
    <w:rsid w:val="00652A67"/>
    <w:rsid w:val="00652DAA"/>
    <w:rsid w:val="00652E4C"/>
    <w:rsid w:val="00654C73"/>
    <w:rsid w:val="00655268"/>
    <w:rsid w:val="00655BCE"/>
    <w:rsid w:val="00655E68"/>
    <w:rsid w:val="00657121"/>
    <w:rsid w:val="00660A97"/>
    <w:rsid w:val="00661697"/>
    <w:rsid w:val="006623FC"/>
    <w:rsid w:val="00662BBD"/>
    <w:rsid w:val="006632EC"/>
    <w:rsid w:val="00663694"/>
    <w:rsid w:val="006637F3"/>
    <w:rsid w:val="00663923"/>
    <w:rsid w:val="00663FD4"/>
    <w:rsid w:val="00664AF5"/>
    <w:rsid w:val="00664BBA"/>
    <w:rsid w:val="00664FE3"/>
    <w:rsid w:val="00666A25"/>
    <w:rsid w:val="00666E3B"/>
    <w:rsid w:val="00667160"/>
    <w:rsid w:val="00667679"/>
    <w:rsid w:val="006679EF"/>
    <w:rsid w:val="00670AA0"/>
    <w:rsid w:val="00671048"/>
    <w:rsid w:val="00671B9E"/>
    <w:rsid w:val="00671BAC"/>
    <w:rsid w:val="00672321"/>
    <w:rsid w:val="006753BD"/>
    <w:rsid w:val="00675769"/>
    <w:rsid w:val="006767CC"/>
    <w:rsid w:val="00676F49"/>
    <w:rsid w:val="00676FB4"/>
    <w:rsid w:val="00677A6B"/>
    <w:rsid w:val="00677BD4"/>
    <w:rsid w:val="00680C9F"/>
    <w:rsid w:val="00680EE5"/>
    <w:rsid w:val="00681482"/>
    <w:rsid w:val="00682845"/>
    <w:rsid w:val="00682E54"/>
    <w:rsid w:val="00684597"/>
    <w:rsid w:val="00685042"/>
    <w:rsid w:val="00686D3A"/>
    <w:rsid w:val="0068733B"/>
    <w:rsid w:val="006874BB"/>
    <w:rsid w:val="006875D8"/>
    <w:rsid w:val="0069022C"/>
    <w:rsid w:val="00690827"/>
    <w:rsid w:val="00690A3A"/>
    <w:rsid w:val="00691336"/>
    <w:rsid w:val="0069137D"/>
    <w:rsid w:val="00693018"/>
    <w:rsid w:val="00693915"/>
    <w:rsid w:val="00694D44"/>
    <w:rsid w:val="00695BBD"/>
    <w:rsid w:val="00697099"/>
    <w:rsid w:val="00697428"/>
    <w:rsid w:val="00697A95"/>
    <w:rsid w:val="00697B3F"/>
    <w:rsid w:val="006A0656"/>
    <w:rsid w:val="006A0BE1"/>
    <w:rsid w:val="006A0DDF"/>
    <w:rsid w:val="006A1003"/>
    <w:rsid w:val="006A1D55"/>
    <w:rsid w:val="006A226D"/>
    <w:rsid w:val="006A25DC"/>
    <w:rsid w:val="006A2CE1"/>
    <w:rsid w:val="006A2F2D"/>
    <w:rsid w:val="006A39C9"/>
    <w:rsid w:val="006A483E"/>
    <w:rsid w:val="006A5474"/>
    <w:rsid w:val="006A55BC"/>
    <w:rsid w:val="006A5A36"/>
    <w:rsid w:val="006A5A8E"/>
    <w:rsid w:val="006A65B3"/>
    <w:rsid w:val="006A729D"/>
    <w:rsid w:val="006B055F"/>
    <w:rsid w:val="006B0799"/>
    <w:rsid w:val="006B08BD"/>
    <w:rsid w:val="006B1EE9"/>
    <w:rsid w:val="006B2C5B"/>
    <w:rsid w:val="006B2DFE"/>
    <w:rsid w:val="006B2E96"/>
    <w:rsid w:val="006B30F9"/>
    <w:rsid w:val="006B3494"/>
    <w:rsid w:val="006B3DE7"/>
    <w:rsid w:val="006B42DE"/>
    <w:rsid w:val="006B43F9"/>
    <w:rsid w:val="006B5CA9"/>
    <w:rsid w:val="006B65AD"/>
    <w:rsid w:val="006B7199"/>
    <w:rsid w:val="006B71A5"/>
    <w:rsid w:val="006B7EEE"/>
    <w:rsid w:val="006C15FC"/>
    <w:rsid w:val="006C243C"/>
    <w:rsid w:val="006C32BB"/>
    <w:rsid w:val="006C381B"/>
    <w:rsid w:val="006C4536"/>
    <w:rsid w:val="006C4A05"/>
    <w:rsid w:val="006C4EEF"/>
    <w:rsid w:val="006C69C0"/>
    <w:rsid w:val="006C6DF3"/>
    <w:rsid w:val="006D061E"/>
    <w:rsid w:val="006D0D27"/>
    <w:rsid w:val="006D4896"/>
    <w:rsid w:val="006D4EC5"/>
    <w:rsid w:val="006D5363"/>
    <w:rsid w:val="006D5C3D"/>
    <w:rsid w:val="006D6995"/>
    <w:rsid w:val="006E0AE4"/>
    <w:rsid w:val="006E1135"/>
    <w:rsid w:val="006E18C7"/>
    <w:rsid w:val="006E22A5"/>
    <w:rsid w:val="006E32B4"/>
    <w:rsid w:val="006E3492"/>
    <w:rsid w:val="006E41C2"/>
    <w:rsid w:val="006E41DA"/>
    <w:rsid w:val="006E4639"/>
    <w:rsid w:val="006E4790"/>
    <w:rsid w:val="006E4BBF"/>
    <w:rsid w:val="006E4D6A"/>
    <w:rsid w:val="006E529C"/>
    <w:rsid w:val="006E61EF"/>
    <w:rsid w:val="006E72B5"/>
    <w:rsid w:val="006E7964"/>
    <w:rsid w:val="006F0037"/>
    <w:rsid w:val="006F07A7"/>
    <w:rsid w:val="006F08D8"/>
    <w:rsid w:val="006F12CC"/>
    <w:rsid w:val="006F19A4"/>
    <w:rsid w:val="006F1E75"/>
    <w:rsid w:val="006F25CE"/>
    <w:rsid w:val="006F27EF"/>
    <w:rsid w:val="006F2E4B"/>
    <w:rsid w:val="006F3467"/>
    <w:rsid w:val="006F3A32"/>
    <w:rsid w:val="006F5000"/>
    <w:rsid w:val="006F7438"/>
    <w:rsid w:val="007001B5"/>
    <w:rsid w:val="00700962"/>
    <w:rsid w:val="0070112E"/>
    <w:rsid w:val="00701496"/>
    <w:rsid w:val="007034A4"/>
    <w:rsid w:val="00704041"/>
    <w:rsid w:val="0070446E"/>
    <w:rsid w:val="00704BED"/>
    <w:rsid w:val="007056CC"/>
    <w:rsid w:val="00705D77"/>
    <w:rsid w:val="00706D4D"/>
    <w:rsid w:val="00706E77"/>
    <w:rsid w:val="00706F48"/>
    <w:rsid w:val="0070761E"/>
    <w:rsid w:val="007113BD"/>
    <w:rsid w:val="00711DDC"/>
    <w:rsid w:val="00711E82"/>
    <w:rsid w:val="007127CD"/>
    <w:rsid w:val="00712DA8"/>
    <w:rsid w:val="00712DAC"/>
    <w:rsid w:val="0071433B"/>
    <w:rsid w:val="007149E5"/>
    <w:rsid w:val="007152CD"/>
    <w:rsid w:val="007159A3"/>
    <w:rsid w:val="00715C23"/>
    <w:rsid w:val="00716F9B"/>
    <w:rsid w:val="0071766B"/>
    <w:rsid w:val="007179E6"/>
    <w:rsid w:val="007179EF"/>
    <w:rsid w:val="00717CE0"/>
    <w:rsid w:val="00717EFB"/>
    <w:rsid w:val="00717F91"/>
    <w:rsid w:val="00720299"/>
    <w:rsid w:val="00720A5D"/>
    <w:rsid w:val="007214FE"/>
    <w:rsid w:val="00721793"/>
    <w:rsid w:val="007218A9"/>
    <w:rsid w:val="00721C4A"/>
    <w:rsid w:val="007226FF"/>
    <w:rsid w:val="00722EF0"/>
    <w:rsid w:val="00723313"/>
    <w:rsid w:val="0072397C"/>
    <w:rsid w:val="00723FF6"/>
    <w:rsid w:val="00724C24"/>
    <w:rsid w:val="00724EC4"/>
    <w:rsid w:val="00725621"/>
    <w:rsid w:val="00725C9C"/>
    <w:rsid w:val="0072691E"/>
    <w:rsid w:val="00726F5D"/>
    <w:rsid w:val="00730359"/>
    <w:rsid w:val="00730CC3"/>
    <w:rsid w:val="00731A53"/>
    <w:rsid w:val="00732435"/>
    <w:rsid w:val="00732B0C"/>
    <w:rsid w:val="00732CDD"/>
    <w:rsid w:val="007345AC"/>
    <w:rsid w:val="00735E67"/>
    <w:rsid w:val="00736D08"/>
    <w:rsid w:val="00736D10"/>
    <w:rsid w:val="00737739"/>
    <w:rsid w:val="00742520"/>
    <w:rsid w:val="00742D93"/>
    <w:rsid w:val="007431C5"/>
    <w:rsid w:val="00743C59"/>
    <w:rsid w:val="007441CD"/>
    <w:rsid w:val="007449F8"/>
    <w:rsid w:val="00744AAE"/>
    <w:rsid w:val="00744C43"/>
    <w:rsid w:val="007455E2"/>
    <w:rsid w:val="00745BF1"/>
    <w:rsid w:val="00745CAA"/>
    <w:rsid w:val="00745DAB"/>
    <w:rsid w:val="007469E4"/>
    <w:rsid w:val="007470A3"/>
    <w:rsid w:val="00747A5B"/>
    <w:rsid w:val="0075068A"/>
    <w:rsid w:val="00751DA1"/>
    <w:rsid w:val="00752613"/>
    <w:rsid w:val="00753954"/>
    <w:rsid w:val="00754036"/>
    <w:rsid w:val="00754C19"/>
    <w:rsid w:val="00755770"/>
    <w:rsid w:val="00756D22"/>
    <w:rsid w:val="0075735B"/>
    <w:rsid w:val="00761840"/>
    <w:rsid w:val="00762E7A"/>
    <w:rsid w:val="00763050"/>
    <w:rsid w:val="0076327E"/>
    <w:rsid w:val="00763600"/>
    <w:rsid w:val="007638AA"/>
    <w:rsid w:val="0076534C"/>
    <w:rsid w:val="007660CF"/>
    <w:rsid w:val="00766713"/>
    <w:rsid w:val="0076695F"/>
    <w:rsid w:val="0076703A"/>
    <w:rsid w:val="007675B1"/>
    <w:rsid w:val="00767C83"/>
    <w:rsid w:val="00770E9A"/>
    <w:rsid w:val="00770F37"/>
    <w:rsid w:val="007713AD"/>
    <w:rsid w:val="007713EE"/>
    <w:rsid w:val="00771F5B"/>
    <w:rsid w:val="00771F9D"/>
    <w:rsid w:val="007720C8"/>
    <w:rsid w:val="0077282A"/>
    <w:rsid w:val="00772A73"/>
    <w:rsid w:val="00773A22"/>
    <w:rsid w:val="0077450D"/>
    <w:rsid w:val="00774A23"/>
    <w:rsid w:val="0077555C"/>
    <w:rsid w:val="00776F79"/>
    <w:rsid w:val="00777180"/>
    <w:rsid w:val="0077755A"/>
    <w:rsid w:val="007779DA"/>
    <w:rsid w:val="00780975"/>
    <w:rsid w:val="00781299"/>
    <w:rsid w:val="0078175D"/>
    <w:rsid w:val="0078240B"/>
    <w:rsid w:val="007825D2"/>
    <w:rsid w:val="007830B0"/>
    <w:rsid w:val="00784717"/>
    <w:rsid w:val="00786BA2"/>
    <w:rsid w:val="00787C3F"/>
    <w:rsid w:val="00790135"/>
    <w:rsid w:val="0079022C"/>
    <w:rsid w:val="00790575"/>
    <w:rsid w:val="00791D43"/>
    <w:rsid w:val="00791FD9"/>
    <w:rsid w:val="007934C5"/>
    <w:rsid w:val="00793FCC"/>
    <w:rsid w:val="007957F4"/>
    <w:rsid w:val="00795A12"/>
    <w:rsid w:val="00797343"/>
    <w:rsid w:val="007A0238"/>
    <w:rsid w:val="007A034C"/>
    <w:rsid w:val="007A0616"/>
    <w:rsid w:val="007A1BE8"/>
    <w:rsid w:val="007A30A4"/>
    <w:rsid w:val="007A477C"/>
    <w:rsid w:val="007A49A4"/>
    <w:rsid w:val="007A4CD4"/>
    <w:rsid w:val="007A5054"/>
    <w:rsid w:val="007A51C8"/>
    <w:rsid w:val="007A5D00"/>
    <w:rsid w:val="007A605E"/>
    <w:rsid w:val="007A6441"/>
    <w:rsid w:val="007A6551"/>
    <w:rsid w:val="007A7172"/>
    <w:rsid w:val="007A7F5C"/>
    <w:rsid w:val="007A7F73"/>
    <w:rsid w:val="007B00B7"/>
    <w:rsid w:val="007B070F"/>
    <w:rsid w:val="007B0D97"/>
    <w:rsid w:val="007B2D38"/>
    <w:rsid w:val="007B3ECF"/>
    <w:rsid w:val="007B469E"/>
    <w:rsid w:val="007B4DA4"/>
    <w:rsid w:val="007B56D5"/>
    <w:rsid w:val="007B586A"/>
    <w:rsid w:val="007B5CF9"/>
    <w:rsid w:val="007B680D"/>
    <w:rsid w:val="007C079A"/>
    <w:rsid w:val="007C1012"/>
    <w:rsid w:val="007C1171"/>
    <w:rsid w:val="007C1E34"/>
    <w:rsid w:val="007C2C67"/>
    <w:rsid w:val="007C48A5"/>
    <w:rsid w:val="007C4F9F"/>
    <w:rsid w:val="007C5735"/>
    <w:rsid w:val="007C59CC"/>
    <w:rsid w:val="007C5AD9"/>
    <w:rsid w:val="007C5E75"/>
    <w:rsid w:val="007C6931"/>
    <w:rsid w:val="007C6CC2"/>
    <w:rsid w:val="007D0D76"/>
    <w:rsid w:val="007D16CD"/>
    <w:rsid w:val="007D2CE0"/>
    <w:rsid w:val="007D32A9"/>
    <w:rsid w:val="007D34BB"/>
    <w:rsid w:val="007D409A"/>
    <w:rsid w:val="007D4D05"/>
    <w:rsid w:val="007D54F4"/>
    <w:rsid w:val="007D55CC"/>
    <w:rsid w:val="007D5809"/>
    <w:rsid w:val="007D6701"/>
    <w:rsid w:val="007D67BB"/>
    <w:rsid w:val="007D6A12"/>
    <w:rsid w:val="007D6D47"/>
    <w:rsid w:val="007D7AAD"/>
    <w:rsid w:val="007E1AE7"/>
    <w:rsid w:val="007E25EC"/>
    <w:rsid w:val="007E3090"/>
    <w:rsid w:val="007E33CA"/>
    <w:rsid w:val="007E3581"/>
    <w:rsid w:val="007E5C26"/>
    <w:rsid w:val="007E6276"/>
    <w:rsid w:val="007E7776"/>
    <w:rsid w:val="007E7A0B"/>
    <w:rsid w:val="007E7B1E"/>
    <w:rsid w:val="007F3A73"/>
    <w:rsid w:val="007F402B"/>
    <w:rsid w:val="007F4D11"/>
    <w:rsid w:val="007F4EFC"/>
    <w:rsid w:val="007F5636"/>
    <w:rsid w:val="007F612A"/>
    <w:rsid w:val="007F615A"/>
    <w:rsid w:val="007F638C"/>
    <w:rsid w:val="007F6875"/>
    <w:rsid w:val="007F68FA"/>
    <w:rsid w:val="007F6934"/>
    <w:rsid w:val="007F6A37"/>
    <w:rsid w:val="007F6CD6"/>
    <w:rsid w:val="007F6FE3"/>
    <w:rsid w:val="007F764E"/>
    <w:rsid w:val="00800A80"/>
    <w:rsid w:val="00800D19"/>
    <w:rsid w:val="0080212A"/>
    <w:rsid w:val="008034CA"/>
    <w:rsid w:val="008037DF"/>
    <w:rsid w:val="00803C63"/>
    <w:rsid w:val="00803D89"/>
    <w:rsid w:val="00804953"/>
    <w:rsid w:val="008052A1"/>
    <w:rsid w:val="00805EE7"/>
    <w:rsid w:val="00806934"/>
    <w:rsid w:val="00806B67"/>
    <w:rsid w:val="00807E1C"/>
    <w:rsid w:val="00810239"/>
    <w:rsid w:val="00810BFA"/>
    <w:rsid w:val="0081363C"/>
    <w:rsid w:val="00813B37"/>
    <w:rsid w:val="00813B4F"/>
    <w:rsid w:val="008150E0"/>
    <w:rsid w:val="008153E0"/>
    <w:rsid w:val="00816616"/>
    <w:rsid w:val="00816E36"/>
    <w:rsid w:val="0082324E"/>
    <w:rsid w:val="00823462"/>
    <w:rsid w:val="00823AD8"/>
    <w:rsid w:val="0082517D"/>
    <w:rsid w:val="00825235"/>
    <w:rsid w:val="0082667D"/>
    <w:rsid w:val="008272D4"/>
    <w:rsid w:val="00827853"/>
    <w:rsid w:val="00830366"/>
    <w:rsid w:val="0083045E"/>
    <w:rsid w:val="0083093B"/>
    <w:rsid w:val="00830F53"/>
    <w:rsid w:val="0083113C"/>
    <w:rsid w:val="0083194C"/>
    <w:rsid w:val="0083208B"/>
    <w:rsid w:val="00832148"/>
    <w:rsid w:val="0083378E"/>
    <w:rsid w:val="00833CB2"/>
    <w:rsid w:val="00835B40"/>
    <w:rsid w:val="00836EDB"/>
    <w:rsid w:val="00837871"/>
    <w:rsid w:val="00837AEE"/>
    <w:rsid w:val="00840F6B"/>
    <w:rsid w:val="00841426"/>
    <w:rsid w:val="008415EC"/>
    <w:rsid w:val="00842394"/>
    <w:rsid w:val="0084256A"/>
    <w:rsid w:val="008428F9"/>
    <w:rsid w:val="00843181"/>
    <w:rsid w:val="00843F78"/>
    <w:rsid w:val="0084683B"/>
    <w:rsid w:val="00846AC7"/>
    <w:rsid w:val="00846C19"/>
    <w:rsid w:val="00846FC9"/>
    <w:rsid w:val="008471BE"/>
    <w:rsid w:val="0085026E"/>
    <w:rsid w:val="00850901"/>
    <w:rsid w:val="00850D73"/>
    <w:rsid w:val="00851207"/>
    <w:rsid w:val="008519C8"/>
    <w:rsid w:val="00852E4B"/>
    <w:rsid w:val="00852E64"/>
    <w:rsid w:val="00853967"/>
    <w:rsid w:val="00853E4D"/>
    <w:rsid w:val="008541B3"/>
    <w:rsid w:val="00855114"/>
    <w:rsid w:val="00855892"/>
    <w:rsid w:val="00855DB5"/>
    <w:rsid w:val="008573E3"/>
    <w:rsid w:val="00860A56"/>
    <w:rsid w:val="008620F3"/>
    <w:rsid w:val="00864A07"/>
    <w:rsid w:val="008659FC"/>
    <w:rsid w:val="00865C49"/>
    <w:rsid w:val="00865F36"/>
    <w:rsid w:val="0086745A"/>
    <w:rsid w:val="00867864"/>
    <w:rsid w:val="00867FAE"/>
    <w:rsid w:val="00870872"/>
    <w:rsid w:val="00870D2F"/>
    <w:rsid w:val="00871392"/>
    <w:rsid w:val="00871DFA"/>
    <w:rsid w:val="00871FC4"/>
    <w:rsid w:val="0087282B"/>
    <w:rsid w:val="00873279"/>
    <w:rsid w:val="008757EB"/>
    <w:rsid w:val="00875D4B"/>
    <w:rsid w:val="00877752"/>
    <w:rsid w:val="00877E59"/>
    <w:rsid w:val="00877FC3"/>
    <w:rsid w:val="0088087A"/>
    <w:rsid w:val="00882C40"/>
    <w:rsid w:val="00883D9D"/>
    <w:rsid w:val="00884BEA"/>
    <w:rsid w:val="00884C9D"/>
    <w:rsid w:val="008850B7"/>
    <w:rsid w:val="00885D23"/>
    <w:rsid w:val="00885E46"/>
    <w:rsid w:val="008868BE"/>
    <w:rsid w:val="00887017"/>
    <w:rsid w:val="0088784B"/>
    <w:rsid w:val="00887F85"/>
    <w:rsid w:val="00890875"/>
    <w:rsid w:val="008913B7"/>
    <w:rsid w:val="00891A11"/>
    <w:rsid w:val="00893460"/>
    <w:rsid w:val="008942CB"/>
    <w:rsid w:val="00895A9B"/>
    <w:rsid w:val="00896897"/>
    <w:rsid w:val="00896C57"/>
    <w:rsid w:val="00897878"/>
    <w:rsid w:val="008A1225"/>
    <w:rsid w:val="008A21D1"/>
    <w:rsid w:val="008A2448"/>
    <w:rsid w:val="008A2A45"/>
    <w:rsid w:val="008A3188"/>
    <w:rsid w:val="008A31B8"/>
    <w:rsid w:val="008A4A2C"/>
    <w:rsid w:val="008A4F84"/>
    <w:rsid w:val="008A5C77"/>
    <w:rsid w:val="008A61F8"/>
    <w:rsid w:val="008B011D"/>
    <w:rsid w:val="008B0F7C"/>
    <w:rsid w:val="008B36A9"/>
    <w:rsid w:val="008B4615"/>
    <w:rsid w:val="008B47C1"/>
    <w:rsid w:val="008B4EB4"/>
    <w:rsid w:val="008C07D0"/>
    <w:rsid w:val="008C0BC5"/>
    <w:rsid w:val="008C127B"/>
    <w:rsid w:val="008C14ED"/>
    <w:rsid w:val="008C15B2"/>
    <w:rsid w:val="008C261E"/>
    <w:rsid w:val="008C2C83"/>
    <w:rsid w:val="008C5C06"/>
    <w:rsid w:val="008C5D7B"/>
    <w:rsid w:val="008C5E8B"/>
    <w:rsid w:val="008C5F76"/>
    <w:rsid w:val="008C693D"/>
    <w:rsid w:val="008C6B1B"/>
    <w:rsid w:val="008C6C77"/>
    <w:rsid w:val="008C6E17"/>
    <w:rsid w:val="008C7953"/>
    <w:rsid w:val="008C7D3E"/>
    <w:rsid w:val="008D0787"/>
    <w:rsid w:val="008D0DC0"/>
    <w:rsid w:val="008D23FD"/>
    <w:rsid w:val="008D2BF3"/>
    <w:rsid w:val="008D2C58"/>
    <w:rsid w:val="008D3A42"/>
    <w:rsid w:val="008D3E9A"/>
    <w:rsid w:val="008D40EB"/>
    <w:rsid w:val="008D5028"/>
    <w:rsid w:val="008D586F"/>
    <w:rsid w:val="008D64F4"/>
    <w:rsid w:val="008D6519"/>
    <w:rsid w:val="008D6F56"/>
    <w:rsid w:val="008D71D1"/>
    <w:rsid w:val="008D798B"/>
    <w:rsid w:val="008E2546"/>
    <w:rsid w:val="008E26EA"/>
    <w:rsid w:val="008E2B95"/>
    <w:rsid w:val="008E319B"/>
    <w:rsid w:val="008E343D"/>
    <w:rsid w:val="008E348D"/>
    <w:rsid w:val="008E3C45"/>
    <w:rsid w:val="008E51D0"/>
    <w:rsid w:val="008E5AAB"/>
    <w:rsid w:val="008E6185"/>
    <w:rsid w:val="008E648C"/>
    <w:rsid w:val="008E6515"/>
    <w:rsid w:val="008F0305"/>
    <w:rsid w:val="008F2778"/>
    <w:rsid w:val="008F3850"/>
    <w:rsid w:val="008F4468"/>
    <w:rsid w:val="008F4A74"/>
    <w:rsid w:val="008F4EAD"/>
    <w:rsid w:val="008F51DE"/>
    <w:rsid w:val="008F670D"/>
    <w:rsid w:val="008F6753"/>
    <w:rsid w:val="008F6A0D"/>
    <w:rsid w:val="008F7B63"/>
    <w:rsid w:val="00901314"/>
    <w:rsid w:val="00901CEC"/>
    <w:rsid w:val="00901CFA"/>
    <w:rsid w:val="0090264F"/>
    <w:rsid w:val="00903D75"/>
    <w:rsid w:val="00904489"/>
    <w:rsid w:val="00904E54"/>
    <w:rsid w:val="00907517"/>
    <w:rsid w:val="009078A5"/>
    <w:rsid w:val="00907EB6"/>
    <w:rsid w:val="009103AC"/>
    <w:rsid w:val="00911841"/>
    <w:rsid w:val="00911971"/>
    <w:rsid w:val="009123E5"/>
    <w:rsid w:val="00912924"/>
    <w:rsid w:val="00912DEC"/>
    <w:rsid w:val="0091353A"/>
    <w:rsid w:val="009137A9"/>
    <w:rsid w:val="00914510"/>
    <w:rsid w:val="0091453D"/>
    <w:rsid w:val="00914E8D"/>
    <w:rsid w:val="00915FF2"/>
    <w:rsid w:val="00916391"/>
    <w:rsid w:val="009166CF"/>
    <w:rsid w:val="00917E5D"/>
    <w:rsid w:val="009202A1"/>
    <w:rsid w:val="00920C5F"/>
    <w:rsid w:val="00921C1A"/>
    <w:rsid w:val="00921D05"/>
    <w:rsid w:val="00921FD1"/>
    <w:rsid w:val="009220B1"/>
    <w:rsid w:val="00922673"/>
    <w:rsid w:val="009240BD"/>
    <w:rsid w:val="009241F2"/>
    <w:rsid w:val="00924422"/>
    <w:rsid w:val="00924A73"/>
    <w:rsid w:val="00924D7D"/>
    <w:rsid w:val="00926869"/>
    <w:rsid w:val="00926B38"/>
    <w:rsid w:val="00926BD4"/>
    <w:rsid w:val="00927C3F"/>
    <w:rsid w:val="00927C43"/>
    <w:rsid w:val="009300D8"/>
    <w:rsid w:val="0093059F"/>
    <w:rsid w:val="00931072"/>
    <w:rsid w:val="0093116A"/>
    <w:rsid w:val="009313E0"/>
    <w:rsid w:val="00931715"/>
    <w:rsid w:val="00933953"/>
    <w:rsid w:val="0093443F"/>
    <w:rsid w:val="009359DB"/>
    <w:rsid w:val="00935DF3"/>
    <w:rsid w:val="00935EC3"/>
    <w:rsid w:val="009363FB"/>
    <w:rsid w:val="00936BE5"/>
    <w:rsid w:val="009370FB"/>
    <w:rsid w:val="00937229"/>
    <w:rsid w:val="00937374"/>
    <w:rsid w:val="00937778"/>
    <w:rsid w:val="00937BB8"/>
    <w:rsid w:val="0094000A"/>
    <w:rsid w:val="00940915"/>
    <w:rsid w:val="00943286"/>
    <w:rsid w:val="00943ACA"/>
    <w:rsid w:val="00944D5C"/>
    <w:rsid w:val="009478BE"/>
    <w:rsid w:val="00950233"/>
    <w:rsid w:val="00950B0C"/>
    <w:rsid w:val="00952CA6"/>
    <w:rsid w:val="009538BF"/>
    <w:rsid w:val="00953B58"/>
    <w:rsid w:val="00954151"/>
    <w:rsid w:val="00954682"/>
    <w:rsid w:val="00954995"/>
    <w:rsid w:val="00954C8C"/>
    <w:rsid w:val="00955099"/>
    <w:rsid w:val="0095655A"/>
    <w:rsid w:val="00956739"/>
    <w:rsid w:val="00956BAA"/>
    <w:rsid w:val="009605AE"/>
    <w:rsid w:val="009610D5"/>
    <w:rsid w:val="00961675"/>
    <w:rsid w:val="00961B2C"/>
    <w:rsid w:val="00962376"/>
    <w:rsid w:val="00962B50"/>
    <w:rsid w:val="00963E0D"/>
    <w:rsid w:val="00964592"/>
    <w:rsid w:val="00964686"/>
    <w:rsid w:val="00966397"/>
    <w:rsid w:val="00966605"/>
    <w:rsid w:val="00966B69"/>
    <w:rsid w:val="00967049"/>
    <w:rsid w:val="009670A2"/>
    <w:rsid w:val="00967773"/>
    <w:rsid w:val="009679A1"/>
    <w:rsid w:val="00967FFE"/>
    <w:rsid w:val="009700B0"/>
    <w:rsid w:val="00970367"/>
    <w:rsid w:val="00970CFB"/>
    <w:rsid w:val="00972947"/>
    <w:rsid w:val="00972E01"/>
    <w:rsid w:val="009732BD"/>
    <w:rsid w:val="00974457"/>
    <w:rsid w:val="009755CA"/>
    <w:rsid w:val="00975EE7"/>
    <w:rsid w:val="00976327"/>
    <w:rsid w:val="00976AB8"/>
    <w:rsid w:val="00976E4F"/>
    <w:rsid w:val="009771DD"/>
    <w:rsid w:val="009775B7"/>
    <w:rsid w:val="00977E64"/>
    <w:rsid w:val="0098087D"/>
    <w:rsid w:val="009822B4"/>
    <w:rsid w:val="0098302A"/>
    <w:rsid w:val="0098332E"/>
    <w:rsid w:val="00983D96"/>
    <w:rsid w:val="009849E6"/>
    <w:rsid w:val="00985B8A"/>
    <w:rsid w:val="009869F5"/>
    <w:rsid w:val="0098727E"/>
    <w:rsid w:val="009875F0"/>
    <w:rsid w:val="009903E6"/>
    <w:rsid w:val="00991407"/>
    <w:rsid w:val="00991AA2"/>
    <w:rsid w:val="0099224D"/>
    <w:rsid w:val="00992FA8"/>
    <w:rsid w:val="009932BC"/>
    <w:rsid w:val="00993E09"/>
    <w:rsid w:val="00994549"/>
    <w:rsid w:val="00994EF1"/>
    <w:rsid w:val="00995C05"/>
    <w:rsid w:val="00996970"/>
    <w:rsid w:val="00996DB6"/>
    <w:rsid w:val="00997D2B"/>
    <w:rsid w:val="009A0602"/>
    <w:rsid w:val="009A0721"/>
    <w:rsid w:val="009A0CA9"/>
    <w:rsid w:val="009A16DC"/>
    <w:rsid w:val="009A2367"/>
    <w:rsid w:val="009A4025"/>
    <w:rsid w:val="009A46B2"/>
    <w:rsid w:val="009A4C0C"/>
    <w:rsid w:val="009A5124"/>
    <w:rsid w:val="009A6104"/>
    <w:rsid w:val="009A6DE4"/>
    <w:rsid w:val="009B05CA"/>
    <w:rsid w:val="009B1102"/>
    <w:rsid w:val="009B151A"/>
    <w:rsid w:val="009B1977"/>
    <w:rsid w:val="009B1CF1"/>
    <w:rsid w:val="009B2924"/>
    <w:rsid w:val="009B2D0F"/>
    <w:rsid w:val="009B2D2F"/>
    <w:rsid w:val="009B302D"/>
    <w:rsid w:val="009B49C4"/>
    <w:rsid w:val="009B4D37"/>
    <w:rsid w:val="009B4E28"/>
    <w:rsid w:val="009B50C9"/>
    <w:rsid w:val="009B5387"/>
    <w:rsid w:val="009B5DDA"/>
    <w:rsid w:val="009B6FEB"/>
    <w:rsid w:val="009B72EA"/>
    <w:rsid w:val="009B73A5"/>
    <w:rsid w:val="009C0024"/>
    <w:rsid w:val="009C0172"/>
    <w:rsid w:val="009C0FBF"/>
    <w:rsid w:val="009C160F"/>
    <w:rsid w:val="009C75E0"/>
    <w:rsid w:val="009D05EE"/>
    <w:rsid w:val="009D0BA9"/>
    <w:rsid w:val="009D14EE"/>
    <w:rsid w:val="009D1575"/>
    <w:rsid w:val="009D200E"/>
    <w:rsid w:val="009D3066"/>
    <w:rsid w:val="009D40B6"/>
    <w:rsid w:val="009D4139"/>
    <w:rsid w:val="009D4227"/>
    <w:rsid w:val="009D46E5"/>
    <w:rsid w:val="009D49C1"/>
    <w:rsid w:val="009D62EA"/>
    <w:rsid w:val="009D67D9"/>
    <w:rsid w:val="009D6AA6"/>
    <w:rsid w:val="009D7979"/>
    <w:rsid w:val="009D79AA"/>
    <w:rsid w:val="009E03B0"/>
    <w:rsid w:val="009E155D"/>
    <w:rsid w:val="009E1B50"/>
    <w:rsid w:val="009E1C4F"/>
    <w:rsid w:val="009E1F47"/>
    <w:rsid w:val="009E24A0"/>
    <w:rsid w:val="009E34FA"/>
    <w:rsid w:val="009E487C"/>
    <w:rsid w:val="009E503E"/>
    <w:rsid w:val="009E5E73"/>
    <w:rsid w:val="009E5F7F"/>
    <w:rsid w:val="009E7325"/>
    <w:rsid w:val="009F14D8"/>
    <w:rsid w:val="009F1979"/>
    <w:rsid w:val="009F1C02"/>
    <w:rsid w:val="009F36B9"/>
    <w:rsid w:val="009F3A7B"/>
    <w:rsid w:val="009F3E18"/>
    <w:rsid w:val="009F4442"/>
    <w:rsid w:val="009F488B"/>
    <w:rsid w:val="009F4DBE"/>
    <w:rsid w:val="009F514C"/>
    <w:rsid w:val="009F629A"/>
    <w:rsid w:val="009F6A80"/>
    <w:rsid w:val="009F6F1D"/>
    <w:rsid w:val="009F76FA"/>
    <w:rsid w:val="009F7B81"/>
    <w:rsid w:val="00A00426"/>
    <w:rsid w:val="00A00B52"/>
    <w:rsid w:val="00A00DDA"/>
    <w:rsid w:val="00A01F40"/>
    <w:rsid w:val="00A02930"/>
    <w:rsid w:val="00A032FD"/>
    <w:rsid w:val="00A04AEF"/>
    <w:rsid w:val="00A054C4"/>
    <w:rsid w:val="00A06606"/>
    <w:rsid w:val="00A068EA"/>
    <w:rsid w:val="00A06BC6"/>
    <w:rsid w:val="00A06BFD"/>
    <w:rsid w:val="00A075CD"/>
    <w:rsid w:val="00A07D56"/>
    <w:rsid w:val="00A07F70"/>
    <w:rsid w:val="00A114F6"/>
    <w:rsid w:val="00A1162E"/>
    <w:rsid w:val="00A11EA8"/>
    <w:rsid w:val="00A12115"/>
    <w:rsid w:val="00A1373E"/>
    <w:rsid w:val="00A1532C"/>
    <w:rsid w:val="00A15F8A"/>
    <w:rsid w:val="00A1656A"/>
    <w:rsid w:val="00A16F06"/>
    <w:rsid w:val="00A17AD4"/>
    <w:rsid w:val="00A2195C"/>
    <w:rsid w:val="00A2287E"/>
    <w:rsid w:val="00A229B7"/>
    <w:rsid w:val="00A254D8"/>
    <w:rsid w:val="00A25C4E"/>
    <w:rsid w:val="00A27825"/>
    <w:rsid w:val="00A27CF0"/>
    <w:rsid w:val="00A309EB"/>
    <w:rsid w:val="00A31E82"/>
    <w:rsid w:val="00A32ACA"/>
    <w:rsid w:val="00A32C73"/>
    <w:rsid w:val="00A33169"/>
    <w:rsid w:val="00A33B70"/>
    <w:rsid w:val="00A33BD9"/>
    <w:rsid w:val="00A34C46"/>
    <w:rsid w:val="00A34F9B"/>
    <w:rsid w:val="00A357F1"/>
    <w:rsid w:val="00A364F7"/>
    <w:rsid w:val="00A37910"/>
    <w:rsid w:val="00A405B5"/>
    <w:rsid w:val="00A40DA9"/>
    <w:rsid w:val="00A424E3"/>
    <w:rsid w:val="00A439BC"/>
    <w:rsid w:val="00A45950"/>
    <w:rsid w:val="00A463E2"/>
    <w:rsid w:val="00A46A4E"/>
    <w:rsid w:val="00A46CE2"/>
    <w:rsid w:val="00A46D86"/>
    <w:rsid w:val="00A477BD"/>
    <w:rsid w:val="00A51027"/>
    <w:rsid w:val="00A5143B"/>
    <w:rsid w:val="00A519C8"/>
    <w:rsid w:val="00A5295A"/>
    <w:rsid w:val="00A53C12"/>
    <w:rsid w:val="00A554D8"/>
    <w:rsid w:val="00A55619"/>
    <w:rsid w:val="00A56A10"/>
    <w:rsid w:val="00A57AC3"/>
    <w:rsid w:val="00A601CE"/>
    <w:rsid w:val="00A60406"/>
    <w:rsid w:val="00A607CD"/>
    <w:rsid w:val="00A60BCC"/>
    <w:rsid w:val="00A61E52"/>
    <w:rsid w:val="00A620C7"/>
    <w:rsid w:val="00A62830"/>
    <w:rsid w:val="00A63B11"/>
    <w:rsid w:val="00A63CD5"/>
    <w:rsid w:val="00A65776"/>
    <w:rsid w:val="00A65834"/>
    <w:rsid w:val="00A660C0"/>
    <w:rsid w:val="00A67DC9"/>
    <w:rsid w:val="00A70200"/>
    <w:rsid w:val="00A70DB5"/>
    <w:rsid w:val="00A71AE1"/>
    <w:rsid w:val="00A72378"/>
    <w:rsid w:val="00A723A3"/>
    <w:rsid w:val="00A72694"/>
    <w:rsid w:val="00A72980"/>
    <w:rsid w:val="00A7331B"/>
    <w:rsid w:val="00A737AB"/>
    <w:rsid w:val="00A73D59"/>
    <w:rsid w:val="00A74CF3"/>
    <w:rsid w:val="00A74E45"/>
    <w:rsid w:val="00A74E49"/>
    <w:rsid w:val="00A75A16"/>
    <w:rsid w:val="00A77D16"/>
    <w:rsid w:val="00A81697"/>
    <w:rsid w:val="00A81DE5"/>
    <w:rsid w:val="00A82576"/>
    <w:rsid w:val="00A82655"/>
    <w:rsid w:val="00A843CE"/>
    <w:rsid w:val="00A85396"/>
    <w:rsid w:val="00A858DF"/>
    <w:rsid w:val="00A85ADC"/>
    <w:rsid w:val="00A85E93"/>
    <w:rsid w:val="00A8602E"/>
    <w:rsid w:val="00A874F3"/>
    <w:rsid w:val="00A90154"/>
    <w:rsid w:val="00A901E1"/>
    <w:rsid w:val="00A91238"/>
    <w:rsid w:val="00A92C84"/>
    <w:rsid w:val="00A92EE0"/>
    <w:rsid w:val="00A949BE"/>
    <w:rsid w:val="00A94DBF"/>
    <w:rsid w:val="00A95733"/>
    <w:rsid w:val="00A967A7"/>
    <w:rsid w:val="00A96898"/>
    <w:rsid w:val="00A96FC6"/>
    <w:rsid w:val="00A97148"/>
    <w:rsid w:val="00AA0C76"/>
    <w:rsid w:val="00AA0CEA"/>
    <w:rsid w:val="00AA1D78"/>
    <w:rsid w:val="00AA1F8D"/>
    <w:rsid w:val="00AA2192"/>
    <w:rsid w:val="00AA2294"/>
    <w:rsid w:val="00AA2630"/>
    <w:rsid w:val="00AA2896"/>
    <w:rsid w:val="00AA32CC"/>
    <w:rsid w:val="00AA3627"/>
    <w:rsid w:val="00AA3BB1"/>
    <w:rsid w:val="00AA3FF7"/>
    <w:rsid w:val="00AA4869"/>
    <w:rsid w:val="00AA4C85"/>
    <w:rsid w:val="00AA5AAE"/>
    <w:rsid w:val="00AA67FB"/>
    <w:rsid w:val="00AA68CA"/>
    <w:rsid w:val="00AA6C24"/>
    <w:rsid w:val="00AA7901"/>
    <w:rsid w:val="00AB0488"/>
    <w:rsid w:val="00AB0C91"/>
    <w:rsid w:val="00AB0E07"/>
    <w:rsid w:val="00AB21C0"/>
    <w:rsid w:val="00AB2A2C"/>
    <w:rsid w:val="00AB3189"/>
    <w:rsid w:val="00AB42E7"/>
    <w:rsid w:val="00AB528E"/>
    <w:rsid w:val="00AB6673"/>
    <w:rsid w:val="00AC0867"/>
    <w:rsid w:val="00AC107E"/>
    <w:rsid w:val="00AC1567"/>
    <w:rsid w:val="00AC165A"/>
    <w:rsid w:val="00AC24A4"/>
    <w:rsid w:val="00AC2849"/>
    <w:rsid w:val="00AC2FF2"/>
    <w:rsid w:val="00AC330D"/>
    <w:rsid w:val="00AC3900"/>
    <w:rsid w:val="00AC4ED5"/>
    <w:rsid w:val="00AC5828"/>
    <w:rsid w:val="00AC5D86"/>
    <w:rsid w:val="00AC6001"/>
    <w:rsid w:val="00AC6F0A"/>
    <w:rsid w:val="00AC75EC"/>
    <w:rsid w:val="00AC7CA0"/>
    <w:rsid w:val="00AD22D4"/>
    <w:rsid w:val="00AD2325"/>
    <w:rsid w:val="00AD2396"/>
    <w:rsid w:val="00AD2A2C"/>
    <w:rsid w:val="00AD2F1B"/>
    <w:rsid w:val="00AD3358"/>
    <w:rsid w:val="00AD374F"/>
    <w:rsid w:val="00AD40CA"/>
    <w:rsid w:val="00AD4D9D"/>
    <w:rsid w:val="00AD56FC"/>
    <w:rsid w:val="00AD57EB"/>
    <w:rsid w:val="00AD5C8C"/>
    <w:rsid w:val="00AD6AA5"/>
    <w:rsid w:val="00AD6D38"/>
    <w:rsid w:val="00AD7C05"/>
    <w:rsid w:val="00AD7F8C"/>
    <w:rsid w:val="00AE20D0"/>
    <w:rsid w:val="00AE27CA"/>
    <w:rsid w:val="00AE2F34"/>
    <w:rsid w:val="00AE3376"/>
    <w:rsid w:val="00AE40F8"/>
    <w:rsid w:val="00AE4154"/>
    <w:rsid w:val="00AE43B8"/>
    <w:rsid w:val="00AE4DC1"/>
    <w:rsid w:val="00AE5E9E"/>
    <w:rsid w:val="00AE68C2"/>
    <w:rsid w:val="00AE73C1"/>
    <w:rsid w:val="00AE7CD8"/>
    <w:rsid w:val="00AE7D61"/>
    <w:rsid w:val="00AE7DBC"/>
    <w:rsid w:val="00AE7F79"/>
    <w:rsid w:val="00AF161B"/>
    <w:rsid w:val="00AF1DDA"/>
    <w:rsid w:val="00AF200C"/>
    <w:rsid w:val="00AF27D7"/>
    <w:rsid w:val="00AF2D35"/>
    <w:rsid w:val="00AF32C8"/>
    <w:rsid w:val="00AF38DD"/>
    <w:rsid w:val="00AF4122"/>
    <w:rsid w:val="00AF4CCD"/>
    <w:rsid w:val="00AF6D2E"/>
    <w:rsid w:val="00AF7168"/>
    <w:rsid w:val="00AF76A3"/>
    <w:rsid w:val="00B0033C"/>
    <w:rsid w:val="00B0045E"/>
    <w:rsid w:val="00B00583"/>
    <w:rsid w:val="00B01853"/>
    <w:rsid w:val="00B02D7C"/>
    <w:rsid w:val="00B036C5"/>
    <w:rsid w:val="00B06172"/>
    <w:rsid w:val="00B061D6"/>
    <w:rsid w:val="00B066DA"/>
    <w:rsid w:val="00B06B69"/>
    <w:rsid w:val="00B0745A"/>
    <w:rsid w:val="00B074DB"/>
    <w:rsid w:val="00B07555"/>
    <w:rsid w:val="00B1147E"/>
    <w:rsid w:val="00B1166D"/>
    <w:rsid w:val="00B11681"/>
    <w:rsid w:val="00B1296C"/>
    <w:rsid w:val="00B138CE"/>
    <w:rsid w:val="00B13C4D"/>
    <w:rsid w:val="00B15320"/>
    <w:rsid w:val="00B16B1E"/>
    <w:rsid w:val="00B16ED2"/>
    <w:rsid w:val="00B178C3"/>
    <w:rsid w:val="00B2295E"/>
    <w:rsid w:val="00B237F8"/>
    <w:rsid w:val="00B24515"/>
    <w:rsid w:val="00B25B3C"/>
    <w:rsid w:val="00B25CA3"/>
    <w:rsid w:val="00B25F2E"/>
    <w:rsid w:val="00B268F4"/>
    <w:rsid w:val="00B26F16"/>
    <w:rsid w:val="00B26F72"/>
    <w:rsid w:val="00B3077C"/>
    <w:rsid w:val="00B30A21"/>
    <w:rsid w:val="00B31374"/>
    <w:rsid w:val="00B31795"/>
    <w:rsid w:val="00B31C71"/>
    <w:rsid w:val="00B321E6"/>
    <w:rsid w:val="00B327FE"/>
    <w:rsid w:val="00B34CA2"/>
    <w:rsid w:val="00B355C4"/>
    <w:rsid w:val="00B35DBC"/>
    <w:rsid w:val="00B35F40"/>
    <w:rsid w:val="00B366A7"/>
    <w:rsid w:val="00B4041F"/>
    <w:rsid w:val="00B42EA1"/>
    <w:rsid w:val="00B43F1D"/>
    <w:rsid w:val="00B44DFD"/>
    <w:rsid w:val="00B467F1"/>
    <w:rsid w:val="00B473BF"/>
    <w:rsid w:val="00B47EA7"/>
    <w:rsid w:val="00B47F7D"/>
    <w:rsid w:val="00B51327"/>
    <w:rsid w:val="00B51D42"/>
    <w:rsid w:val="00B5523F"/>
    <w:rsid w:val="00B567AF"/>
    <w:rsid w:val="00B56DAF"/>
    <w:rsid w:val="00B573CA"/>
    <w:rsid w:val="00B603C3"/>
    <w:rsid w:val="00B61646"/>
    <w:rsid w:val="00B619E1"/>
    <w:rsid w:val="00B61A16"/>
    <w:rsid w:val="00B6234B"/>
    <w:rsid w:val="00B64373"/>
    <w:rsid w:val="00B64EE0"/>
    <w:rsid w:val="00B66351"/>
    <w:rsid w:val="00B667A2"/>
    <w:rsid w:val="00B668F5"/>
    <w:rsid w:val="00B67512"/>
    <w:rsid w:val="00B679D1"/>
    <w:rsid w:val="00B70F33"/>
    <w:rsid w:val="00B71501"/>
    <w:rsid w:val="00B71853"/>
    <w:rsid w:val="00B72B97"/>
    <w:rsid w:val="00B73653"/>
    <w:rsid w:val="00B73DF0"/>
    <w:rsid w:val="00B73F3C"/>
    <w:rsid w:val="00B74E71"/>
    <w:rsid w:val="00B77ADB"/>
    <w:rsid w:val="00B77D4B"/>
    <w:rsid w:val="00B808DD"/>
    <w:rsid w:val="00B809EE"/>
    <w:rsid w:val="00B811DA"/>
    <w:rsid w:val="00B81A4F"/>
    <w:rsid w:val="00B82534"/>
    <w:rsid w:val="00B82E09"/>
    <w:rsid w:val="00B849C1"/>
    <w:rsid w:val="00B868D3"/>
    <w:rsid w:val="00B870F4"/>
    <w:rsid w:val="00B87397"/>
    <w:rsid w:val="00B8784B"/>
    <w:rsid w:val="00B9075E"/>
    <w:rsid w:val="00B907A6"/>
    <w:rsid w:val="00B90826"/>
    <w:rsid w:val="00B93FC9"/>
    <w:rsid w:val="00B94654"/>
    <w:rsid w:val="00B94DFF"/>
    <w:rsid w:val="00B9527A"/>
    <w:rsid w:val="00B957C1"/>
    <w:rsid w:val="00B9633E"/>
    <w:rsid w:val="00B97032"/>
    <w:rsid w:val="00B9791A"/>
    <w:rsid w:val="00BA029F"/>
    <w:rsid w:val="00BA03FE"/>
    <w:rsid w:val="00BA07AE"/>
    <w:rsid w:val="00BA192E"/>
    <w:rsid w:val="00BA1C82"/>
    <w:rsid w:val="00BA242B"/>
    <w:rsid w:val="00BA3BA6"/>
    <w:rsid w:val="00BA5476"/>
    <w:rsid w:val="00BA6841"/>
    <w:rsid w:val="00BA68F8"/>
    <w:rsid w:val="00BA6FC6"/>
    <w:rsid w:val="00BA709C"/>
    <w:rsid w:val="00BA79C1"/>
    <w:rsid w:val="00BA7C9C"/>
    <w:rsid w:val="00BB063A"/>
    <w:rsid w:val="00BB066D"/>
    <w:rsid w:val="00BB31A1"/>
    <w:rsid w:val="00BB4035"/>
    <w:rsid w:val="00BB52DE"/>
    <w:rsid w:val="00BB56EF"/>
    <w:rsid w:val="00BB7035"/>
    <w:rsid w:val="00BB712A"/>
    <w:rsid w:val="00BB7166"/>
    <w:rsid w:val="00BB7284"/>
    <w:rsid w:val="00BC03BD"/>
    <w:rsid w:val="00BC1337"/>
    <w:rsid w:val="00BC23B4"/>
    <w:rsid w:val="00BC2F3D"/>
    <w:rsid w:val="00BC35B4"/>
    <w:rsid w:val="00BC3CB6"/>
    <w:rsid w:val="00BC400E"/>
    <w:rsid w:val="00BC4D70"/>
    <w:rsid w:val="00BC544C"/>
    <w:rsid w:val="00BC5EBD"/>
    <w:rsid w:val="00BC6208"/>
    <w:rsid w:val="00BC6998"/>
    <w:rsid w:val="00BC6F17"/>
    <w:rsid w:val="00BC7E2F"/>
    <w:rsid w:val="00BD0665"/>
    <w:rsid w:val="00BD16B8"/>
    <w:rsid w:val="00BD2B65"/>
    <w:rsid w:val="00BD2F01"/>
    <w:rsid w:val="00BD3580"/>
    <w:rsid w:val="00BD4796"/>
    <w:rsid w:val="00BD484F"/>
    <w:rsid w:val="00BD48E5"/>
    <w:rsid w:val="00BD4FCB"/>
    <w:rsid w:val="00BD54F0"/>
    <w:rsid w:val="00BD6139"/>
    <w:rsid w:val="00BD689D"/>
    <w:rsid w:val="00BD6D01"/>
    <w:rsid w:val="00BE09F6"/>
    <w:rsid w:val="00BE148D"/>
    <w:rsid w:val="00BE2C60"/>
    <w:rsid w:val="00BE2EA9"/>
    <w:rsid w:val="00BE2FFE"/>
    <w:rsid w:val="00BE33FD"/>
    <w:rsid w:val="00BE36A4"/>
    <w:rsid w:val="00BE5287"/>
    <w:rsid w:val="00BE5D75"/>
    <w:rsid w:val="00BE6423"/>
    <w:rsid w:val="00BE695D"/>
    <w:rsid w:val="00BE6F86"/>
    <w:rsid w:val="00BE70E1"/>
    <w:rsid w:val="00BE7339"/>
    <w:rsid w:val="00BE7DF3"/>
    <w:rsid w:val="00BF0154"/>
    <w:rsid w:val="00BF08E0"/>
    <w:rsid w:val="00BF0BA8"/>
    <w:rsid w:val="00BF2584"/>
    <w:rsid w:val="00BF277E"/>
    <w:rsid w:val="00BF2FF5"/>
    <w:rsid w:val="00BF40BF"/>
    <w:rsid w:val="00BF47EE"/>
    <w:rsid w:val="00BF6D1A"/>
    <w:rsid w:val="00BF6D8E"/>
    <w:rsid w:val="00BF7875"/>
    <w:rsid w:val="00BF7F46"/>
    <w:rsid w:val="00C00007"/>
    <w:rsid w:val="00C00113"/>
    <w:rsid w:val="00C016A2"/>
    <w:rsid w:val="00C020E2"/>
    <w:rsid w:val="00C0522B"/>
    <w:rsid w:val="00C0681F"/>
    <w:rsid w:val="00C074C7"/>
    <w:rsid w:val="00C078E5"/>
    <w:rsid w:val="00C10951"/>
    <w:rsid w:val="00C11B25"/>
    <w:rsid w:val="00C11F49"/>
    <w:rsid w:val="00C1300C"/>
    <w:rsid w:val="00C1418C"/>
    <w:rsid w:val="00C1431B"/>
    <w:rsid w:val="00C15CE9"/>
    <w:rsid w:val="00C20B04"/>
    <w:rsid w:val="00C2254B"/>
    <w:rsid w:val="00C2278E"/>
    <w:rsid w:val="00C22A8A"/>
    <w:rsid w:val="00C22C06"/>
    <w:rsid w:val="00C231F9"/>
    <w:rsid w:val="00C23369"/>
    <w:rsid w:val="00C2337D"/>
    <w:rsid w:val="00C23DA7"/>
    <w:rsid w:val="00C24448"/>
    <w:rsid w:val="00C2490B"/>
    <w:rsid w:val="00C24C0D"/>
    <w:rsid w:val="00C24C27"/>
    <w:rsid w:val="00C24F11"/>
    <w:rsid w:val="00C2599B"/>
    <w:rsid w:val="00C2606C"/>
    <w:rsid w:val="00C261AD"/>
    <w:rsid w:val="00C2627D"/>
    <w:rsid w:val="00C26C74"/>
    <w:rsid w:val="00C26FBF"/>
    <w:rsid w:val="00C30CE5"/>
    <w:rsid w:val="00C31BBC"/>
    <w:rsid w:val="00C32B62"/>
    <w:rsid w:val="00C32D6E"/>
    <w:rsid w:val="00C34379"/>
    <w:rsid w:val="00C3612C"/>
    <w:rsid w:val="00C36449"/>
    <w:rsid w:val="00C36FA9"/>
    <w:rsid w:val="00C37798"/>
    <w:rsid w:val="00C37DF1"/>
    <w:rsid w:val="00C40397"/>
    <w:rsid w:val="00C40491"/>
    <w:rsid w:val="00C40E76"/>
    <w:rsid w:val="00C419A0"/>
    <w:rsid w:val="00C41CD0"/>
    <w:rsid w:val="00C41E51"/>
    <w:rsid w:val="00C4267D"/>
    <w:rsid w:val="00C42E21"/>
    <w:rsid w:val="00C43244"/>
    <w:rsid w:val="00C44272"/>
    <w:rsid w:val="00C4429F"/>
    <w:rsid w:val="00C45BE1"/>
    <w:rsid w:val="00C46313"/>
    <w:rsid w:val="00C46647"/>
    <w:rsid w:val="00C47CFE"/>
    <w:rsid w:val="00C512B8"/>
    <w:rsid w:val="00C51618"/>
    <w:rsid w:val="00C5174B"/>
    <w:rsid w:val="00C51D4E"/>
    <w:rsid w:val="00C522F4"/>
    <w:rsid w:val="00C52EB5"/>
    <w:rsid w:val="00C53140"/>
    <w:rsid w:val="00C536C7"/>
    <w:rsid w:val="00C53A41"/>
    <w:rsid w:val="00C53F59"/>
    <w:rsid w:val="00C5433E"/>
    <w:rsid w:val="00C5465E"/>
    <w:rsid w:val="00C561A2"/>
    <w:rsid w:val="00C56AE9"/>
    <w:rsid w:val="00C57025"/>
    <w:rsid w:val="00C578A6"/>
    <w:rsid w:val="00C62276"/>
    <w:rsid w:val="00C62473"/>
    <w:rsid w:val="00C62F84"/>
    <w:rsid w:val="00C6376F"/>
    <w:rsid w:val="00C64935"/>
    <w:rsid w:val="00C653D1"/>
    <w:rsid w:val="00C66664"/>
    <w:rsid w:val="00C669AA"/>
    <w:rsid w:val="00C67964"/>
    <w:rsid w:val="00C67AC7"/>
    <w:rsid w:val="00C70043"/>
    <w:rsid w:val="00C709B0"/>
    <w:rsid w:val="00C71FCD"/>
    <w:rsid w:val="00C72647"/>
    <w:rsid w:val="00C72AF1"/>
    <w:rsid w:val="00C73848"/>
    <w:rsid w:val="00C73DF7"/>
    <w:rsid w:val="00C743CD"/>
    <w:rsid w:val="00C7483F"/>
    <w:rsid w:val="00C74984"/>
    <w:rsid w:val="00C768B2"/>
    <w:rsid w:val="00C77F89"/>
    <w:rsid w:val="00C803EE"/>
    <w:rsid w:val="00C80425"/>
    <w:rsid w:val="00C808FB"/>
    <w:rsid w:val="00C82313"/>
    <w:rsid w:val="00C823D7"/>
    <w:rsid w:val="00C82E04"/>
    <w:rsid w:val="00C846EA"/>
    <w:rsid w:val="00C84C0B"/>
    <w:rsid w:val="00C84D2D"/>
    <w:rsid w:val="00C85E33"/>
    <w:rsid w:val="00C86112"/>
    <w:rsid w:val="00C86EBA"/>
    <w:rsid w:val="00C87E61"/>
    <w:rsid w:val="00C9144D"/>
    <w:rsid w:val="00C91DBC"/>
    <w:rsid w:val="00C928EB"/>
    <w:rsid w:val="00C9338E"/>
    <w:rsid w:val="00C934A7"/>
    <w:rsid w:val="00C937F4"/>
    <w:rsid w:val="00C947D9"/>
    <w:rsid w:val="00C94F4E"/>
    <w:rsid w:val="00C95B13"/>
    <w:rsid w:val="00C965AA"/>
    <w:rsid w:val="00CA0975"/>
    <w:rsid w:val="00CA1370"/>
    <w:rsid w:val="00CA3708"/>
    <w:rsid w:val="00CA3AC6"/>
    <w:rsid w:val="00CA4562"/>
    <w:rsid w:val="00CA4610"/>
    <w:rsid w:val="00CA472F"/>
    <w:rsid w:val="00CA55F4"/>
    <w:rsid w:val="00CA5C68"/>
    <w:rsid w:val="00CA646D"/>
    <w:rsid w:val="00CA690F"/>
    <w:rsid w:val="00CA6F8B"/>
    <w:rsid w:val="00CA7586"/>
    <w:rsid w:val="00CA7690"/>
    <w:rsid w:val="00CB1902"/>
    <w:rsid w:val="00CB2334"/>
    <w:rsid w:val="00CB2642"/>
    <w:rsid w:val="00CB37C9"/>
    <w:rsid w:val="00CB4208"/>
    <w:rsid w:val="00CB4BD8"/>
    <w:rsid w:val="00CB60AA"/>
    <w:rsid w:val="00CC0451"/>
    <w:rsid w:val="00CC0BEE"/>
    <w:rsid w:val="00CC1052"/>
    <w:rsid w:val="00CC2025"/>
    <w:rsid w:val="00CC2695"/>
    <w:rsid w:val="00CC3029"/>
    <w:rsid w:val="00CC4705"/>
    <w:rsid w:val="00CC6B08"/>
    <w:rsid w:val="00CD1623"/>
    <w:rsid w:val="00CD176A"/>
    <w:rsid w:val="00CD1820"/>
    <w:rsid w:val="00CD1873"/>
    <w:rsid w:val="00CD1AA4"/>
    <w:rsid w:val="00CD1F8A"/>
    <w:rsid w:val="00CD3955"/>
    <w:rsid w:val="00CD40E1"/>
    <w:rsid w:val="00CD6114"/>
    <w:rsid w:val="00CD6171"/>
    <w:rsid w:val="00CD6B0F"/>
    <w:rsid w:val="00CD7037"/>
    <w:rsid w:val="00CD795B"/>
    <w:rsid w:val="00CD7D5E"/>
    <w:rsid w:val="00CE0617"/>
    <w:rsid w:val="00CE1971"/>
    <w:rsid w:val="00CE3378"/>
    <w:rsid w:val="00CE49C1"/>
    <w:rsid w:val="00CE4BB4"/>
    <w:rsid w:val="00CE5702"/>
    <w:rsid w:val="00CE5C54"/>
    <w:rsid w:val="00CE5E37"/>
    <w:rsid w:val="00CE5F73"/>
    <w:rsid w:val="00CE66A8"/>
    <w:rsid w:val="00CE6DA4"/>
    <w:rsid w:val="00CE70AA"/>
    <w:rsid w:val="00CE7D0A"/>
    <w:rsid w:val="00CF100F"/>
    <w:rsid w:val="00CF15DD"/>
    <w:rsid w:val="00CF1E9D"/>
    <w:rsid w:val="00CF2399"/>
    <w:rsid w:val="00CF27C4"/>
    <w:rsid w:val="00CF2DDA"/>
    <w:rsid w:val="00CF3128"/>
    <w:rsid w:val="00CF32CA"/>
    <w:rsid w:val="00CF3D8D"/>
    <w:rsid w:val="00CF4B14"/>
    <w:rsid w:val="00CF5AE7"/>
    <w:rsid w:val="00CF732D"/>
    <w:rsid w:val="00CF79F8"/>
    <w:rsid w:val="00D002AC"/>
    <w:rsid w:val="00D0036D"/>
    <w:rsid w:val="00D01A16"/>
    <w:rsid w:val="00D01F5D"/>
    <w:rsid w:val="00D02839"/>
    <w:rsid w:val="00D028C9"/>
    <w:rsid w:val="00D0476A"/>
    <w:rsid w:val="00D0484B"/>
    <w:rsid w:val="00D05488"/>
    <w:rsid w:val="00D05988"/>
    <w:rsid w:val="00D061B0"/>
    <w:rsid w:val="00D0675A"/>
    <w:rsid w:val="00D074CF"/>
    <w:rsid w:val="00D075E6"/>
    <w:rsid w:val="00D11618"/>
    <w:rsid w:val="00D1181C"/>
    <w:rsid w:val="00D1194F"/>
    <w:rsid w:val="00D1288D"/>
    <w:rsid w:val="00D12939"/>
    <w:rsid w:val="00D132FD"/>
    <w:rsid w:val="00D1380B"/>
    <w:rsid w:val="00D161D2"/>
    <w:rsid w:val="00D16508"/>
    <w:rsid w:val="00D168FE"/>
    <w:rsid w:val="00D16B91"/>
    <w:rsid w:val="00D16CB6"/>
    <w:rsid w:val="00D1735F"/>
    <w:rsid w:val="00D209FD"/>
    <w:rsid w:val="00D2275D"/>
    <w:rsid w:val="00D23091"/>
    <w:rsid w:val="00D24312"/>
    <w:rsid w:val="00D24B25"/>
    <w:rsid w:val="00D259CA"/>
    <w:rsid w:val="00D25D42"/>
    <w:rsid w:val="00D266BC"/>
    <w:rsid w:val="00D30C94"/>
    <w:rsid w:val="00D316B7"/>
    <w:rsid w:val="00D32366"/>
    <w:rsid w:val="00D34406"/>
    <w:rsid w:val="00D35054"/>
    <w:rsid w:val="00D35B12"/>
    <w:rsid w:val="00D3789D"/>
    <w:rsid w:val="00D4082F"/>
    <w:rsid w:val="00D40BC6"/>
    <w:rsid w:val="00D41139"/>
    <w:rsid w:val="00D4144C"/>
    <w:rsid w:val="00D41AAB"/>
    <w:rsid w:val="00D4222B"/>
    <w:rsid w:val="00D426D5"/>
    <w:rsid w:val="00D42E3F"/>
    <w:rsid w:val="00D43BF3"/>
    <w:rsid w:val="00D44A4F"/>
    <w:rsid w:val="00D44DF8"/>
    <w:rsid w:val="00D45018"/>
    <w:rsid w:val="00D45DFC"/>
    <w:rsid w:val="00D460BB"/>
    <w:rsid w:val="00D46359"/>
    <w:rsid w:val="00D46A03"/>
    <w:rsid w:val="00D50076"/>
    <w:rsid w:val="00D50770"/>
    <w:rsid w:val="00D50DAA"/>
    <w:rsid w:val="00D50F2F"/>
    <w:rsid w:val="00D53180"/>
    <w:rsid w:val="00D54271"/>
    <w:rsid w:val="00D5562E"/>
    <w:rsid w:val="00D55AF4"/>
    <w:rsid w:val="00D55FA1"/>
    <w:rsid w:val="00D569DC"/>
    <w:rsid w:val="00D56E1A"/>
    <w:rsid w:val="00D57A22"/>
    <w:rsid w:val="00D57CEE"/>
    <w:rsid w:val="00D60B8F"/>
    <w:rsid w:val="00D610C8"/>
    <w:rsid w:val="00D618DA"/>
    <w:rsid w:val="00D61F40"/>
    <w:rsid w:val="00D6356A"/>
    <w:rsid w:val="00D646F6"/>
    <w:rsid w:val="00D65246"/>
    <w:rsid w:val="00D65785"/>
    <w:rsid w:val="00D65A9A"/>
    <w:rsid w:val="00D66BC3"/>
    <w:rsid w:val="00D67329"/>
    <w:rsid w:val="00D70749"/>
    <w:rsid w:val="00D723CB"/>
    <w:rsid w:val="00D7283A"/>
    <w:rsid w:val="00D7284C"/>
    <w:rsid w:val="00D72D60"/>
    <w:rsid w:val="00D75F68"/>
    <w:rsid w:val="00D76787"/>
    <w:rsid w:val="00D76818"/>
    <w:rsid w:val="00D76FAF"/>
    <w:rsid w:val="00D7787F"/>
    <w:rsid w:val="00D81BF6"/>
    <w:rsid w:val="00D82FF5"/>
    <w:rsid w:val="00D843E5"/>
    <w:rsid w:val="00D84A65"/>
    <w:rsid w:val="00D857F8"/>
    <w:rsid w:val="00D86C83"/>
    <w:rsid w:val="00D875C4"/>
    <w:rsid w:val="00D930B4"/>
    <w:rsid w:val="00D931C4"/>
    <w:rsid w:val="00D932AD"/>
    <w:rsid w:val="00D93858"/>
    <w:rsid w:val="00D9481B"/>
    <w:rsid w:val="00D94F80"/>
    <w:rsid w:val="00D95CB5"/>
    <w:rsid w:val="00DA024B"/>
    <w:rsid w:val="00DA12BF"/>
    <w:rsid w:val="00DA14DA"/>
    <w:rsid w:val="00DA30FF"/>
    <w:rsid w:val="00DA36D3"/>
    <w:rsid w:val="00DA372C"/>
    <w:rsid w:val="00DA3A24"/>
    <w:rsid w:val="00DA3B7E"/>
    <w:rsid w:val="00DA3F05"/>
    <w:rsid w:val="00DA40DF"/>
    <w:rsid w:val="00DA41EB"/>
    <w:rsid w:val="00DA4575"/>
    <w:rsid w:val="00DA6B36"/>
    <w:rsid w:val="00DA7B89"/>
    <w:rsid w:val="00DB0341"/>
    <w:rsid w:val="00DB2BED"/>
    <w:rsid w:val="00DB3818"/>
    <w:rsid w:val="00DB38C3"/>
    <w:rsid w:val="00DB477D"/>
    <w:rsid w:val="00DB5BF5"/>
    <w:rsid w:val="00DB607B"/>
    <w:rsid w:val="00DB6C45"/>
    <w:rsid w:val="00DB7125"/>
    <w:rsid w:val="00DC0A18"/>
    <w:rsid w:val="00DC38EC"/>
    <w:rsid w:val="00DC4E45"/>
    <w:rsid w:val="00DC5AC9"/>
    <w:rsid w:val="00DC5BEE"/>
    <w:rsid w:val="00DC5C2B"/>
    <w:rsid w:val="00DC6002"/>
    <w:rsid w:val="00DC715B"/>
    <w:rsid w:val="00DC7850"/>
    <w:rsid w:val="00DC7C31"/>
    <w:rsid w:val="00DD0C2A"/>
    <w:rsid w:val="00DD0C3A"/>
    <w:rsid w:val="00DD1B28"/>
    <w:rsid w:val="00DD1B60"/>
    <w:rsid w:val="00DD2290"/>
    <w:rsid w:val="00DD24D8"/>
    <w:rsid w:val="00DD3702"/>
    <w:rsid w:val="00DD3925"/>
    <w:rsid w:val="00DD3953"/>
    <w:rsid w:val="00DD4A3E"/>
    <w:rsid w:val="00DD503C"/>
    <w:rsid w:val="00DD5A74"/>
    <w:rsid w:val="00DD72F5"/>
    <w:rsid w:val="00DD72FB"/>
    <w:rsid w:val="00DD7EC3"/>
    <w:rsid w:val="00DE27DE"/>
    <w:rsid w:val="00DE2E39"/>
    <w:rsid w:val="00DE46A7"/>
    <w:rsid w:val="00DE48C1"/>
    <w:rsid w:val="00DE592C"/>
    <w:rsid w:val="00DE6D7F"/>
    <w:rsid w:val="00DE6E30"/>
    <w:rsid w:val="00DE7098"/>
    <w:rsid w:val="00DE78BB"/>
    <w:rsid w:val="00DF0641"/>
    <w:rsid w:val="00DF14E3"/>
    <w:rsid w:val="00DF1ABB"/>
    <w:rsid w:val="00DF20F4"/>
    <w:rsid w:val="00DF3BFD"/>
    <w:rsid w:val="00DF3D55"/>
    <w:rsid w:val="00DF4341"/>
    <w:rsid w:val="00DF5B21"/>
    <w:rsid w:val="00DF5B84"/>
    <w:rsid w:val="00DF5C82"/>
    <w:rsid w:val="00DF6839"/>
    <w:rsid w:val="00DF7125"/>
    <w:rsid w:val="00DF71CA"/>
    <w:rsid w:val="00E015ED"/>
    <w:rsid w:val="00E041A3"/>
    <w:rsid w:val="00E04E03"/>
    <w:rsid w:val="00E05120"/>
    <w:rsid w:val="00E056E4"/>
    <w:rsid w:val="00E069DF"/>
    <w:rsid w:val="00E0738F"/>
    <w:rsid w:val="00E07DDC"/>
    <w:rsid w:val="00E1123A"/>
    <w:rsid w:val="00E11352"/>
    <w:rsid w:val="00E13580"/>
    <w:rsid w:val="00E13D3E"/>
    <w:rsid w:val="00E147A1"/>
    <w:rsid w:val="00E16288"/>
    <w:rsid w:val="00E1656E"/>
    <w:rsid w:val="00E1697A"/>
    <w:rsid w:val="00E1732F"/>
    <w:rsid w:val="00E17587"/>
    <w:rsid w:val="00E17A82"/>
    <w:rsid w:val="00E17D3F"/>
    <w:rsid w:val="00E17D74"/>
    <w:rsid w:val="00E17DF7"/>
    <w:rsid w:val="00E206F9"/>
    <w:rsid w:val="00E20B1E"/>
    <w:rsid w:val="00E2202A"/>
    <w:rsid w:val="00E22423"/>
    <w:rsid w:val="00E22A63"/>
    <w:rsid w:val="00E268AF"/>
    <w:rsid w:val="00E26CA6"/>
    <w:rsid w:val="00E27DF0"/>
    <w:rsid w:val="00E3050C"/>
    <w:rsid w:val="00E30D60"/>
    <w:rsid w:val="00E30EF1"/>
    <w:rsid w:val="00E31143"/>
    <w:rsid w:val="00E311A0"/>
    <w:rsid w:val="00E31260"/>
    <w:rsid w:val="00E333EF"/>
    <w:rsid w:val="00E3414E"/>
    <w:rsid w:val="00E34344"/>
    <w:rsid w:val="00E34801"/>
    <w:rsid w:val="00E35076"/>
    <w:rsid w:val="00E35630"/>
    <w:rsid w:val="00E35F54"/>
    <w:rsid w:val="00E375C5"/>
    <w:rsid w:val="00E4001E"/>
    <w:rsid w:val="00E40216"/>
    <w:rsid w:val="00E4132A"/>
    <w:rsid w:val="00E41B0C"/>
    <w:rsid w:val="00E42818"/>
    <w:rsid w:val="00E4290F"/>
    <w:rsid w:val="00E45391"/>
    <w:rsid w:val="00E45C21"/>
    <w:rsid w:val="00E46B72"/>
    <w:rsid w:val="00E47F0C"/>
    <w:rsid w:val="00E5025A"/>
    <w:rsid w:val="00E50332"/>
    <w:rsid w:val="00E52DAD"/>
    <w:rsid w:val="00E53093"/>
    <w:rsid w:val="00E535A5"/>
    <w:rsid w:val="00E5410A"/>
    <w:rsid w:val="00E55EBA"/>
    <w:rsid w:val="00E55FE1"/>
    <w:rsid w:val="00E577C6"/>
    <w:rsid w:val="00E6013B"/>
    <w:rsid w:val="00E60915"/>
    <w:rsid w:val="00E61002"/>
    <w:rsid w:val="00E61931"/>
    <w:rsid w:val="00E6196D"/>
    <w:rsid w:val="00E6297C"/>
    <w:rsid w:val="00E62A0F"/>
    <w:rsid w:val="00E630C6"/>
    <w:rsid w:val="00E63BD0"/>
    <w:rsid w:val="00E6488D"/>
    <w:rsid w:val="00E64E66"/>
    <w:rsid w:val="00E65C98"/>
    <w:rsid w:val="00E66214"/>
    <w:rsid w:val="00E66D17"/>
    <w:rsid w:val="00E67271"/>
    <w:rsid w:val="00E674D6"/>
    <w:rsid w:val="00E67648"/>
    <w:rsid w:val="00E70936"/>
    <w:rsid w:val="00E71FB3"/>
    <w:rsid w:val="00E721AB"/>
    <w:rsid w:val="00E740F5"/>
    <w:rsid w:val="00E75DE8"/>
    <w:rsid w:val="00E76977"/>
    <w:rsid w:val="00E76B03"/>
    <w:rsid w:val="00E77159"/>
    <w:rsid w:val="00E772AF"/>
    <w:rsid w:val="00E80BEA"/>
    <w:rsid w:val="00E82891"/>
    <w:rsid w:val="00E8297F"/>
    <w:rsid w:val="00E83B1C"/>
    <w:rsid w:val="00E83E58"/>
    <w:rsid w:val="00E84328"/>
    <w:rsid w:val="00E84B17"/>
    <w:rsid w:val="00E84C2E"/>
    <w:rsid w:val="00E85609"/>
    <w:rsid w:val="00E856CC"/>
    <w:rsid w:val="00E86E5D"/>
    <w:rsid w:val="00E87167"/>
    <w:rsid w:val="00E87647"/>
    <w:rsid w:val="00E90049"/>
    <w:rsid w:val="00E908AD"/>
    <w:rsid w:val="00E90BE9"/>
    <w:rsid w:val="00E90EBF"/>
    <w:rsid w:val="00E91F3A"/>
    <w:rsid w:val="00E9219D"/>
    <w:rsid w:val="00E922E3"/>
    <w:rsid w:val="00E92B8F"/>
    <w:rsid w:val="00E92ED1"/>
    <w:rsid w:val="00E95E97"/>
    <w:rsid w:val="00E95EA0"/>
    <w:rsid w:val="00E9645B"/>
    <w:rsid w:val="00E97705"/>
    <w:rsid w:val="00E97F9E"/>
    <w:rsid w:val="00EA0179"/>
    <w:rsid w:val="00EA0237"/>
    <w:rsid w:val="00EA0B60"/>
    <w:rsid w:val="00EA1101"/>
    <w:rsid w:val="00EA185A"/>
    <w:rsid w:val="00EA3316"/>
    <w:rsid w:val="00EA40B6"/>
    <w:rsid w:val="00EA4BFC"/>
    <w:rsid w:val="00EA55C0"/>
    <w:rsid w:val="00EA5803"/>
    <w:rsid w:val="00EA639B"/>
    <w:rsid w:val="00EA639D"/>
    <w:rsid w:val="00EA6690"/>
    <w:rsid w:val="00EB0591"/>
    <w:rsid w:val="00EB0A95"/>
    <w:rsid w:val="00EB0C23"/>
    <w:rsid w:val="00EB154A"/>
    <w:rsid w:val="00EB2FF5"/>
    <w:rsid w:val="00EB331C"/>
    <w:rsid w:val="00EB3935"/>
    <w:rsid w:val="00EB4838"/>
    <w:rsid w:val="00EB5125"/>
    <w:rsid w:val="00EB60D9"/>
    <w:rsid w:val="00EB645A"/>
    <w:rsid w:val="00EB6890"/>
    <w:rsid w:val="00EB696B"/>
    <w:rsid w:val="00EB6C23"/>
    <w:rsid w:val="00EC02B1"/>
    <w:rsid w:val="00EC07B8"/>
    <w:rsid w:val="00EC07DA"/>
    <w:rsid w:val="00EC102D"/>
    <w:rsid w:val="00EC11C2"/>
    <w:rsid w:val="00EC1A2F"/>
    <w:rsid w:val="00EC1D1A"/>
    <w:rsid w:val="00EC2124"/>
    <w:rsid w:val="00EC3944"/>
    <w:rsid w:val="00EC4968"/>
    <w:rsid w:val="00EC503E"/>
    <w:rsid w:val="00EC544D"/>
    <w:rsid w:val="00EC7AFF"/>
    <w:rsid w:val="00ED0009"/>
    <w:rsid w:val="00ED060B"/>
    <w:rsid w:val="00ED122D"/>
    <w:rsid w:val="00ED172F"/>
    <w:rsid w:val="00ED21BC"/>
    <w:rsid w:val="00ED2805"/>
    <w:rsid w:val="00ED3AB5"/>
    <w:rsid w:val="00ED3AFE"/>
    <w:rsid w:val="00ED3FE8"/>
    <w:rsid w:val="00ED43AA"/>
    <w:rsid w:val="00ED4931"/>
    <w:rsid w:val="00ED49A3"/>
    <w:rsid w:val="00ED53C9"/>
    <w:rsid w:val="00ED58C5"/>
    <w:rsid w:val="00ED6453"/>
    <w:rsid w:val="00ED66F9"/>
    <w:rsid w:val="00ED6C67"/>
    <w:rsid w:val="00ED7081"/>
    <w:rsid w:val="00ED72B2"/>
    <w:rsid w:val="00ED798F"/>
    <w:rsid w:val="00ED7F84"/>
    <w:rsid w:val="00ED7F92"/>
    <w:rsid w:val="00EE015F"/>
    <w:rsid w:val="00EE1596"/>
    <w:rsid w:val="00EE2744"/>
    <w:rsid w:val="00EE291E"/>
    <w:rsid w:val="00EE2ECC"/>
    <w:rsid w:val="00EE31AE"/>
    <w:rsid w:val="00EE3258"/>
    <w:rsid w:val="00EE348B"/>
    <w:rsid w:val="00EE3A4B"/>
    <w:rsid w:val="00EE5794"/>
    <w:rsid w:val="00EE5CD6"/>
    <w:rsid w:val="00EE5F32"/>
    <w:rsid w:val="00EE7136"/>
    <w:rsid w:val="00EE76C5"/>
    <w:rsid w:val="00EF000D"/>
    <w:rsid w:val="00EF00A7"/>
    <w:rsid w:val="00EF0D69"/>
    <w:rsid w:val="00EF2154"/>
    <w:rsid w:val="00EF22FE"/>
    <w:rsid w:val="00EF2349"/>
    <w:rsid w:val="00EF2C8C"/>
    <w:rsid w:val="00EF2D5B"/>
    <w:rsid w:val="00EF308F"/>
    <w:rsid w:val="00EF3F0B"/>
    <w:rsid w:val="00EF40BE"/>
    <w:rsid w:val="00EF59E7"/>
    <w:rsid w:val="00EF5D31"/>
    <w:rsid w:val="00EF64CA"/>
    <w:rsid w:val="00EF6A8F"/>
    <w:rsid w:val="00EF6DA8"/>
    <w:rsid w:val="00EF7087"/>
    <w:rsid w:val="00EF7A63"/>
    <w:rsid w:val="00F00FA7"/>
    <w:rsid w:val="00F017F8"/>
    <w:rsid w:val="00F0207B"/>
    <w:rsid w:val="00F023C6"/>
    <w:rsid w:val="00F02BFF"/>
    <w:rsid w:val="00F04347"/>
    <w:rsid w:val="00F0491E"/>
    <w:rsid w:val="00F0526A"/>
    <w:rsid w:val="00F0562F"/>
    <w:rsid w:val="00F05D09"/>
    <w:rsid w:val="00F074A3"/>
    <w:rsid w:val="00F07DED"/>
    <w:rsid w:val="00F07E74"/>
    <w:rsid w:val="00F10209"/>
    <w:rsid w:val="00F1117F"/>
    <w:rsid w:val="00F11818"/>
    <w:rsid w:val="00F12502"/>
    <w:rsid w:val="00F1301E"/>
    <w:rsid w:val="00F13734"/>
    <w:rsid w:val="00F14DAF"/>
    <w:rsid w:val="00F14E2B"/>
    <w:rsid w:val="00F1507F"/>
    <w:rsid w:val="00F153CE"/>
    <w:rsid w:val="00F15EA2"/>
    <w:rsid w:val="00F16B54"/>
    <w:rsid w:val="00F1717E"/>
    <w:rsid w:val="00F175C4"/>
    <w:rsid w:val="00F17F2D"/>
    <w:rsid w:val="00F20A40"/>
    <w:rsid w:val="00F21390"/>
    <w:rsid w:val="00F22197"/>
    <w:rsid w:val="00F23B45"/>
    <w:rsid w:val="00F240DD"/>
    <w:rsid w:val="00F2523B"/>
    <w:rsid w:val="00F258F9"/>
    <w:rsid w:val="00F2613E"/>
    <w:rsid w:val="00F26655"/>
    <w:rsid w:val="00F26828"/>
    <w:rsid w:val="00F2788B"/>
    <w:rsid w:val="00F30FFC"/>
    <w:rsid w:val="00F31713"/>
    <w:rsid w:val="00F31A74"/>
    <w:rsid w:val="00F339B2"/>
    <w:rsid w:val="00F33ACD"/>
    <w:rsid w:val="00F33F9C"/>
    <w:rsid w:val="00F3590E"/>
    <w:rsid w:val="00F36D5A"/>
    <w:rsid w:val="00F377FB"/>
    <w:rsid w:val="00F404F1"/>
    <w:rsid w:val="00F40A4F"/>
    <w:rsid w:val="00F40DE9"/>
    <w:rsid w:val="00F412C2"/>
    <w:rsid w:val="00F42209"/>
    <w:rsid w:val="00F44A70"/>
    <w:rsid w:val="00F4545E"/>
    <w:rsid w:val="00F4616F"/>
    <w:rsid w:val="00F46AFB"/>
    <w:rsid w:val="00F4722A"/>
    <w:rsid w:val="00F50DC1"/>
    <w:rsid w:val="00F50FA1"/>
    <w:rsid w:val="00F51008"/>
    <w:rsid w:val="00F51309"/>
    <w:rsid w:val="00F519F5"/>
    <w:rsid w:val="00F5284B"/>
    <w:rsid w:val="00F53F05"/>
    <w:rsid w:val="00F54148"/>
    <w:rsid w:val="00F54B99"/>
    <w:rsid w:val="00F54DD1"/>
    <w:rsid w:val="00F54E97"/>
    <w:rsid w:val="00F550CA"/>
    <w:rsid w:val="00F569F7"/>
    <w:rsid w:val="00F56D7F"/>
    <w:rsid w:val="00F57D30"/>
    <w:rsid w:val="00F60223"/>
    <w:rsid w:val="00F60499"/>
    <w:rsid w:val="00F60F30"/>
    <w:rsid w:val="00F61CC4"/>
    <w:rsid w:val="00F62BF4"/>
    <w:rsid w:val="00F63C3B"/>
    <w:rsid w:val="00F64BB3"/>
    <w:rsid w:val="00F653DD"/>
    <w:rsid w:val="00F65674"/>
    <w:rsid w:val="00F6583A"/>
    <w:rsid w:val="00F666E7"/>
    <w:rsid w:val="00F6771B"/>
    <w:rsid w:val="00F706EA"/>
    <w:rsid w:val="00F7094A"/>
    <w:rsid w:val="00F725D1"/>
    <w:rsid w:val="00F72CF7"/>
    <w:rsid w:val="00F72EBD"/>
    <w:rsid w:val="00F730B4"/>
    <w:rsid w:val="00F73CF7"/>
    <w:rsid w:val="00F74E6E"/>
    <w:rsid w:val="00F77110"/>
    <w:rsid w:val="00F7792A"/>
    <w:rsid w:val="00F77DFE"/>
    <w:rsid w:val="00F77EE8"/>
    <w:rsid w:val="00F8066C"/>
    <w:rsid w:val="00F80A0E"/>
    <w:rsid w:val="00F81393"/>
    <w:rsid w:val="00F81C12"/>
    <w:rsid w:val="00F8330F"/>
    <w:rsid w:val="00F83354"/>
    <w:rsid w:val="00F85203"/>
    <w:rsid w:val="00F85727"/>
    <w:rsid w:val="00F865B0"/>
    <w:rsid w:val="00F87EC7"/>
    <w:rsid w:val="00F90D06"/>
    <w:rsid w:val="00F91B27"/>
    <w:rsid w:val="00F92183"/>
    <w:rsid w:val="00F922D9"/>
    <w:rsid w:val="00F9263E"/>
    <w:rsid w:val="00F92D3F"/>
    <w:rsid w:val="00F92EDC"/>
    <w:rsid w:val="00F94465"/>
    <w:rsid w:val="00FA0387"/>
    <w:rsid w:val="00FA2B82"/>
    <w:rsid w:val="00FA2D00"/>
    <w:rsid w:val="00FA3877"/>
    <w:rsid w:val="00FA41B0"/>
    <w:rsid w:val="00FA4A49"/>
    <w:rsid w:val="00FA4DBC"/>
    <w:rsid w:val="00FA595E"/>
    <w:rsid w:val="00FA651E"/>
    <w:rsid w:val="00FA65F6"/>
    <w:rsid w:val="00FB020D"/>
    <w:rsid w:val="00FB052A"/>
    <w:rsid w:val="00FB0876"/>
    <w:rsid w:val="00FB08BA"/>
    <w:rsid w:val="00FB0A84"/>
    <w:rsid w:val="00FB0FD4"/>
    <w:rsid w:val="00FB1EB9"/>
    <w:rsid w:val="00FB1FA5"/>
    <w:rsid w:val="00FB3469"/>
    <w:rsid w:val="00FB3821"/>
    <w:rsid w:val="00FB481E"/>
    <w:rsid w:val="00FB4E33"/>
    <w:rsid w:val="00FB5557"/>
    <w:rsid w:val="00FB6E6A"/>
    <w:rsid w:val="00FB6FA2"/>
    <w:rsid w:val="00FB7517"/>
    <w:rsid w:val="00FB796A"/>
    <w:rsid w:val="00FC0ADF"/>
    <w:rsid w:val="00FC21C3"/>
    <w:rsid w:val="00FC282A"/>
    <w:rsid w:val="00FC2836"/>
    <w:rsid w:val="00FC2F5A"/>
    <w:rsid w:val="00FC3C06"/>
    <w:rsid w:val="00FC4D08"/>
    <w:rsid w:val="00FC5093"/>
    <w:rsid w:val="00FC5E6A"/>
    <w:rsid w:val="00FC6466"/>
    <w:rsid w:val="00FC662D"/>
    <w:rsid w:val="00FC6756"/>
    <w:rsid w:val="00FC69C6"/>
    <w:rsid w:val="00FC6C58"/>
    <w:rsid w:val="00FC75E3"/>
    <w:rsid w:val="00FC772E"/>
    <w:rsid w:val="00FD0078"/>
    <w:rsid w:val="00FD0169"/>
    <w:rsid w:val="00FD108D"/>
    <w:rsid w:val="00FD1B76"/>
    <w:rsid w:val="00FD1E30"/>
    <w:rsid w:val="00FD212A"/>
    <w:rsid w:val="00FD3650"/>
    <w:rsid w:val="00FD3690"/>
    <w:rsid w:val="00FD39D5"/>
    <w:rsid w:val="00FD3B8F"/>
    <w:rsid w:val="00FD3F57"/>
    <w:rsid w:val="00FD4BC0"/>
    <w:rsid w:val="00FD4C6B"/>
    <w:rsid w:val="00FD4EB1"/>
    <w:rsid w:val="00FD5297"/>
    <w:rsid w:val="00FD548C"/>
    <w:rsid w:val="00FD5902"/>
    <w:rsid w:val="00FD64A1"/>
    <w:rsid w:val="00FD721F"/>
    <w:rsid w:val="00FD76DA"/>
    <w:rsid w:val="00FE05FB"/>
    <w:rsid w:val="00FE0E6A"/>
    <w:rsid w:val="00FE0F14"/>
    <w:rsid w:val="00FE10A9"/>
    <w:rsid w:val="00FE14C4"/>
    <w:rsid w:val="00FE2DBA"/>
    <w:rsid w:val="00FE3A9D"/>
    <w:rsid w:val="00FE58B6"/>
    <w:rsid w:val="00FE59FD"/>
    <w:rsid w:val="00FE70D0"/>
    <w:rsid w:val="00FE7192"/>
    <w:rsid w:val="00FE7235"/>
    <w:rsid w:val="00FE760C"/>
    <w:rsid w:val="00FF0531"/>
    <w:rsid w:val="00FF1C06"/>
    <w:rsid w:val="00FF1DE8"/>
    <w:rsid w:val="00FF2BE0"/>
    <w:rsid w:val="00FF3019"/>
    <w:rsid w:val="00FF4578"/>
    <w:rsid w:val="00FF458E"/>
    <w:rsid w:val="00FF578C"/>
    <w:rsid w:val="00FF5E13"/>
    <w:rsid w:val="00FF6C5A"/>
    <w:rsid w:val="00FF7D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09FD6EC9"/>
  <w15:docId w15:val="{1D0D40BE-D21A-4439-9AAB-D6360E99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a-DK"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64"/>
    <w:pPr>
      <w:spacing w:after="120" w:line="240" w:lineRule="atLeast"/>
    </w:pPr>
    <w:rPr>
      <w:rFonts w:ascii="Arial" w:hAnsi="Arial"/>
      <w:color w:val="404040" w:themeColor="text1" w:themeTint="BF"/>
    </w:rPr>
  </w:style>
  <w:style w:type="paragraph" w:styleId="Overskrift1">
    <w:name w:val="heading 1"/>
    <w:basedOn w:val="Normal"/>
    <w:next w:val="Normal"/>
    <w:link w:val="Overskrift1Tegn"/>
    <w:autoRedefine/>
    <w:uiPriority w:val="9"/>
    <w:qFormat/>
    <w:rsid w:val="00BF7F46"/>
    <w:pPr>
      <w:spacing w:after="240" w:line="720" w:lineRule="atLeast"/>
      <w:contextualSpacing/>
      <w:jc w:val="left"/>
      <w:outlineLvl w:val="0"/>
    </w:pPr>
    <w:rPr>
      <w:b/>
      <w:color w:val="auto"/>
      <w:spacing w:val="5"/>
      <w:sz w:val="60"/>
      <w:szCs w:val="32"/>
    </w:rPr>
  </w:style>
  <w:style w:type="paragraph" w:styleId="Overskrift2">
    <w:name w:val="heading 2"/>
    <w:basedOn w:val="Normal"/>
    <w:next w:val="Normal"/>
    <w:link w:val="Overskrift2Tegn"/>
    <w:autoRedefine/>
    <w:uiPriority w:val="9"/>
    <w:unhideWhenUsed/>
    <w:qFormat/>
    <w:rsid w:val="00F36D5A"/>
    <w:pPr>
      <w:spacing w:before="400" w:after="180" w:line="260" w:lineRule="atLeast"/>
      <w:jc w:val="left"/>
      <w:outlineLvl w:val="1"/>
    </w:pPr>
    <w:rPr>
      <w:rFonts w:eastAsia="Verdana"/>
      <w:b/>
      <w:color w:val="auto"/>
      <w:spacing w:val="5"/>
      <w:sz w:val="30"/>
      <w:szCs w:val="28"/>
    </w:rPr>
  </w:style>
  <w:style w:type="paragraph" w:styleId="Overskrift3">
    <w:name w:val="heading 3"/>
    <w:basedOn w:val="Normal"/>
    <w:next w:val="Normal"/>
    <w:link w:val="Overskrift3Tegn"/>
    <w:autoRedefine/>
    <w:uiPriority w:val="9"/>
    <w:unhideWhenUsed/>
    <w:qFormat/>
    <w:rsid w:val="002E3D51"/>
    <w:pPr>
      <w:spacing w:before="240" w:after="200" w:line="240" w:lineRule="auto"/>
      <w:jc w:val="left"/>
      <w:outlineLvl w:val="2"/>
    </w:pPr>
    <w:rPr>
      <w:b/>
      <w:color w:val="000000" w:themeColor="text1"/>
      <w:spacing w:val="5"/>
      <w:sz w:val="22"/>
      <w:szCs w:val="24"/>
    </w:rPr>
  </w:style>
  <w:style w:type="paragraph" w:styleId="Overskrift4">
    <w:name w:val="heading 4"/>
    <w:basedOn w:val="Normal"/>
    <w:next w:val="Normal"/>
    <w:link w:val="Overskrift4Tegn"/>
    <w:uiPriority w:val="9"/>
    <w:semiHidden/>
    <w:unhideWhenUsed/>
    <w:qFormat/>
    <w:rsid w:val="00151B28"/>
    <w:pPr>
      <w:spacing w:after="0"/>
      <w:jc w:val="left"/>
      <w:outlineLvl w:val="3"/>
    </w:pPr>
    <w:rPr>
      <w:i/>
      <w:iCs/>
      <w:smallCaps/>
      <w:spacing w:val="10"/>
      <w:sz w:val="22"/>
      <w:szCs w:val="22"/>
    </w:rPr>
  </w:style>
  <w:style w:type="paragraph" w:styleId="Overskrift5">
    <w:name w:val="heading 5"/>
    <w:basedOn w:val="Normal"/>
    <w:next w:val="Normal"/>
    <w:link w:val="Overskrift5Tegn"/>
    <w:uiPriority w:val="9"/>
    <w:semiHidden/>
    <w:unhideWhenUsed/>
    <w:qFormat/>
    <w:rsid w:val="00151B28"/>
    <w:pPr>
      <w:spacing w:after="0"/>
      <w:jc w:val="left"/>
      <w:outlineLvl w:val="4"/>
    </w:pPr>
    <w:rPr>
      <w:smallCaps/>
      <w:color w:val="BF8F00" w:themeColor="accent6" w:themeShade="BF"/>
      <w:spacing w:val="10"/>
      <w:sz w:val="22"/>
      <w:szCs w:val="22"/>
    </w:rPr>
  </w:style>
  <w:style w:type="paragraph" w:styleId="Overskrift6">
    <w:name w:val="heading 6"/>
    <w:basedOn w:val="Normal"/>
    <w:next w:val="Normal"/>
    <w:link w:val="Overskrift6Tegn"/>
    <w:uiPriority w:val="9"/>
    <w:semiHidden/>
    <w:unhideWhenUsed/>
    <w:qFormat/>
    <w:rsid w:val="00151B28"/>
    <w:pPr>
      <w:spacing w:after="0"/>
      <w:jc w:val="left"/>
      <w:outlineLvl w:val="5"/>
    </w:pPr>
    <w:rPr>
      <w:smallCaps/>
      <w:color w:val="FFC000" w:themeColor="accent6"/>
      <w:spacing w:val="5"/>
      <w:sz w:val="22"/>
      <w:szCs w:val="22"/>
    </w:rPr>
  </w:style>
  <w:style w:type="paragraph" w:styleId="Overskrift7">
    <w:name w:val="heading 7"/>
    <w:basedOn w:val="Normal"/>
    <w:next w:val="Normal"/>
    <w:link w:val="Overskrift7Tegn"/>
    <w:uiPriority w:val="9"/>
    <w:semiHidden/>
    <w:unhideWhenUsed/>
    <w:qFormat/>
    <w:rsid w:val="00151B28"/>
    <w:pPr>
      <w:spacing w:after="0"/>
      <w:jc w:val="left"/>
      <w:outlineLvl w:val="6"/>
    </w:pPr>
    <w:rPr>
      <w:b/>
      <w:bCs/>
      <w:smallCaps/>
      <w:color w:val="FFC000" w:themeColor="accent6"/>
      <w:spacing w:val="10"/>
    </w:rPr>
  </w:style>
  <w:style w:type="paragraph" w:styleId="Overskrift8">
    <w:name w:val="heading 8"/>
    <w:basedOn w:val="Normal"/>
    <w:next w:val="Normal"/>
    <w:link w:val="Overskrift8Tegn"/>
    <w:uiPriority w:val="9"/>
    <w:semiHidden/>
    <w:unhideWhenUsed/>
    <w:qFormat/>
    <w:rsid w:val="00151B28"/>
    <w:pPr>
      <w:spacing w:after="0"/>
      <w:jc w:val="left"/>
      <w:outlineLvl w:val="7"/>
    </w:pPr>
    <w:rPr>
      <w:b/>
      <w:bCs/>
      <w:i/>
      <w:iCs/>
      <w:smallCaps/>
      <w:color w:val="BF8F00" w:themeColor="accent6" w:themeShade="BF"/>
    </w:rPr>
  </w:style>
  <w:style w:type="paragraph" w:styleId="Overskrift9">
    <w:name w:val="heading 9"/>
    <w:basedOn w:val="Normal"/>
    <w:next w:val="Normal"/>
    <w:link w:val="Overskrift9Tegn"/>
    <w:uiPriority w:val="9"/>
    <w:semiHidden/>
    <w:unhideWhenUsed/>
    <w:qFormat/>
    <w:rsid w:val="00151B28"/>
    <w:pPr>
      <w:spacing w:after="0"/>
      <w:jc w:val="left"/>
      <w:outlineLvl w:val="8"/>
    </w:pPr>
    <w:rPr>
      <w:b/>
      <w:bCs/>
      <w:i/>
      <w:iCs/>
      <w:smallCaps/>
      <w:color w:val="806000"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7F46"/>
    <w:rPr>
      <w:rFonts w:ascii="Arial" w:hAnsi="Arial"/>
      <w:b/>
      <w:spacing w:val="5"/>
      <w:sz w:val="60"/>
      <w:szCs w:val="32"/>
    </w:rPr>
  </w:style>
  <w:style w:type="character" w:customStyle="1" w:styleId="Overskrift2Tegn">
    <w:name w:val="Overskrift 2 Tegn"/>
    <w:basedOn w:val="Standardskrifttypeiafsnit"/>
    <w:link w:val="Overskrift2"/>
    <w:uiPriority w:val="9"/>
    <w:rsid w:val="00F36D5A"/>
    <w:rPr>
      <w:rFonts w:ascii="Arial" w:eastAsia="Verdana" w:hAnsi="Arial"/>
      <w:b/>
      <w:spacing w:val="5"/>
      <w:sz w:val="30"/>
      <w:szCs w:val="28"/>
    </w:rPr>
  </w:style>
  <w:style w:type="character" w:customStyle="1" w:styleId="Overskrift3Tegn">
    <w:name w:val="Overskrift 3 Tegn"/>
    <w:basedOn w:val="Standardskrifttypeiafsnit"/>
    <w:link w:val="Overskrift3"/>
    <w:uiPriority w:val="9"/>
    <w:rsid w:val="007F5636"/>
    <w:rPr>
      <w:rFonts w:ascii="Arial" w:hAnsi="Arial"/>
      <w:b/>
      <w:color w:val="000000" w:themeColor="text1"/>
      <w:spacing w:val="5"/>
      <w:sz w:val="22"/>
      <w:szCs w:val="24"/>
    </w:rPr>
  </w:style>
  <w:style w:type="paragraph" w:styleId="Listeafsnit">
    <w:name w:val="List Paragraph"/>
    <w:basedOn w:val="Opstilling-punkttegn"/>
    <w:next w:val="Opstilling-punkttegn"/>
    <w:link w:val="ListeafsnitTegn"/>
    <w:uiPriority w:val="34"/>
    <w:qFormat/>
    <w:rsid w:val="000C1195"/>
    <w:pPr>
      <w:ind w:left="720"/>
    </w:pPr>
  </w:style>
  <w:style w:type="paragraph" w:styleId="Opstilling-punkttegn">
    <w:name w:val="List Bullet"/>
    <w:aliases w:val="Punktopstilling margen"/>
    <w:basedOn w:val="Normal"/>
    <w:link w:val="Opstilling-punkttegnTegn"/>
    <w:autoRedefine/>
    <w:uiPriority w:val="99"/>
    <w:unhideWhenUsed/>
    <w:rsid w:val="00841426"/>
    <w:pPr>
      <w:contextualSpacing/>
    </w:pPr>
    <w:rPr>
      <w:color w:val="auto"/>
    </w:rPr>
  </w:style>
  <w:style w:type="paragraph" w:customStyle="1" w:styleId="Fakta">
    <w:name w:val="Fakta"/>
    <w:rsid w:val="00264156"/>
    <w:pPr>
      <w:framePr w:vSpace="284" w:wrap="around" w:vAnchor="text" w:hAnchor="text" w:y="1"/>
      <w:shd w:val="clear" w:color="auto" w:fill="409CDA"/>
      <w:contextualSpacing/>
    </w:pPr>
    <w:rPr>
      <w:rFonts w:ascii="Arial" w:hAnsi="Arial"/>
      <w:color w:val="FFFFFF" w:themeColor="background1"/>
    </w:rPr>
  </w:style>
  <w:style w:type="paragraph" w:customStyle="1" w:styleId="Billedtekst-afsnit">
    <w:name w:val="Billedtekst-afsnit"/>
    <w:basedOn w:val="Normal"/>
    <w:uiPriority w:val="1"/>
    <w:rsid w:val="00897878"/>
    <w:pPr>
      <w:spacing w:before="60"/>
    </w:pPr>
    <w:rPr>
      <w:i/>
      <w:sz w:val="16"/>
    </w:rPr>
  </w:style>
  <w:style w:type="paragraph" w:styleId="Sidehoved">
    <w:name w:val="header"/>
    <w:basedOn w:val="Normal"/>
    <w:link w:val="SidehovedTegn"/>
    <w:uiPriority w:val="99"/>
    <w:unhideWhenUsed/>
    <w:rsid w:val="003E30B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30B6"/>
    <w:rPr>
      <w:rFonts w:ascii="Arial" w:hAnsi="Arial"/>
      <w:sz w:val="20"/>
    </w:rPr>
  </w:style>
  <w:style w:type="paragraph" w:styleId="Sidefod">
    <w:name w:val="footer"/>
    <w:basedOn w:val="Normal"/>
    <w:link w:val="SidefodTegn"/>
    <w:uiPriority w:val="99"/>
    <w:unhideWhenUsed/>
    <w:rsid w:val="003E30B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30B6"/>
    <w:rPr>
      <w:rFonts w:ascii="Arial" w:hAnsi="Arial"/>
      <w:sz w:val="20"/>
    </w:rPr>
  </w:style>
  <w:style w:type="paragraph" w:customStyle="1" w:styleId="Sidefod-format">
    <w:name w:val="Sidefod-format"/>
    <w:basedOn w:val="Normal"/>
    <w:rsid w:val="003E30B6"/>
    <w:rPr>
      <w:smallCaps/>
      <w:sz w:val="14"/>
    </w:rPr>
  </w:style>
  <w:style w:type="paragraph" w:styleId="Markeringsbobletekst">
    <w:name w:val="Balloon Text"/>
    <w:basedOn w:val="Normal"/>
    <w:link w:val="MarkeringsbobletekstTegn"/>
    <w:uiPriority w:val="99"/>
    <w:semiHidden/>
    <w:unhideWhenUsed/>
    <w:rsid w:val="007D7AA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AAD"/>
    <w:rPr>
      <w:rFonts w:ascii="Segoe UI" w:hAnsi="Segoe UI" w:cs="Segoe UI"/>
      <w:sz w:val="18"/>
      <w:szCs w:val="18"/>
    </w:rPr>
  </w:style>
  <w:style w:type="paragraph" w:customStyle="1" w:styleId="Default">
    <w:name w:val="Default"/>
    <w:rsid w:val="001C2A1E"/>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39"/>
    <w:rsid w:val="001C2A1E"/>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151B28"/>
    <w:pPr>
      <w:outlineLvl w:val="9"/>
    </w:pPr>
  </w:style>
  <w:style w:type="paragraph" w:styleId="Indholdsfortegnelse1">
    <w:name w:val="toc 1"/>
    <w:basedOn w:val="Normal"/>
    <w:next w:val="Normal"/>
    <w:autoRedefine/>
    <w:uiPriority w:val="39"/>
    <w:unhideWhenUsed/>
    <w:rsid w:val="00BC6208"/>
    <w:pPr>
      <w:tabs>
        <w:tab w:val="right" w:leader="dot" w:pos="6804"/>
      </w:tabs>
      <w:spacing w:after="100"/>
      <w:jc w:val="right"/>
    </w:pPr>
    <w:rPr>
      <w:rFonts w:eastAsia="Verdana"/>
      <w:b/>
      <w:noProof/>
      <w:color w:val="000000" w:themeColor="text1"/>
      <w:shd w:val="clear" w:color="auto" w:fill="FFFFFF" w:themeFill="background1"/>
    </w:rPr>
  </w:style>
  <w:style w:type="paragraph" w:styleId="Indholdsfortegnelse2">
    <w:name w:val="toc 2"/>
    <w:basedOn w:val="Normal"/>
    <w:next w:val="Normal"/>
    <w:autoRedefine/>
    <w:uiPriority w:val="39"/>
    <w:unhideWhenUsed/>
    <w:rsid w:val="00BC6208"/>
    <w:pPr>
      <w:tabs>
        <w:tab w:val="right" w:leader="dot" w:pos="6804"/>
      </w:tabs>
      <w:spacing w:after="100"/>
      <w:ind w:left="200"/>
      <w:jc w:val="right"/>
    </w:pPr>
    <w:rPr>
      <w:rFonts w:eastAsia="Times New Roman" w:cs="Times New Roman"/>
      <w:b/>
      <w:noProof/>
      <w:color w:val="000000" w:themeColor="text1"/>
    </w:rPr>
  </w:style>
  <w:style w:type="character" w:styleId="Hyperlink">
    <w:name w:val="Hyperlink"/>
    <w:basedOn w:val="Standardskrifttypeiafsnit"/>
    <w:uiPriority w:val="99"/>
    <w:unhideWhenUsed/>
    <w:rsid w:val="00D25D42"/>
    <w:rPr>
      <w:color w:val="0563C1" w:themeColor="hyperlink"/>
      <w:u w:val="single"/>
    </w:rPr>
  </w:style>
  <w:style w:type="paragraph" w:styleId="NormalWeb">
    <w:name w:val="Normal (Web)"/>
    <w:basedOn w:val="Normal"/>
    <w:uiPriority w:val="99"/>
    <w:unhideWhenUsed/>
    <w:rsid w:val="0056455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75735B"/>
    <w:rPr>
      <w:color w:val="954F72" w:themeColor="followedHyperlink"/>
      <w:u w:val="single"/>
    </w:rPr>
  </w:style>
  <w:style w:type="character" w:styleId="Kommentarhenvisning">
    <w:name w:val="annotation reference"/>
    <w:basedOn w:val="Standardskrifttypeiafsnit"/>
    <w:uiPriority w:val="99"/>
    <w:semiHidden/>
    <w:unhideWhenUsed/>
    <w:rsid w:val="00C522F4"/>
    <w:rPr>
      <w:sz w:val="16"/>
      <w:szCs w:val="16"/>
    </w:rPr>
  </w:style>
  <w:style w:type="paragraph" w:styleId="Kommentartekst">
    <w:name w:val="annotation text"/>
    <w:basedOn w:val="Normal"/>
    <w:link w:val="KommentartekstTegn"/>
    <w:uiPriority w:val="99"/>
    <w:unhideWhenUsed/>
    <w:rsid w:val="00C522F4"/>
    <w:pPr>
      <w:spacing w:line="240" w:lineRule="auto"/>
    </w:pPr>
  </w:style>
  <w:style w:type="character" w:customStyle="1" w:styleId="KommentartekstTegn">
    <w:name w:val="Kommentartekst Tegn"/>
    <w:basedOn w:val="Standardskrifttypeiafsnit"/>
    <w:link w:val="Kommentartekst"/>
    <w:uiPriority w:val="99"/>
    <w:rsid w:val="00C522F4"/>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C522F4"/>
    <w:rPr>
      <w:b/>
      <w:bCs/>
    </w:rPr>
  </w:style>
  <w:style w:type="character" w:customStyle="1" w:styleId="KommentaremneTegn">
    <w:name w:val="Kommentaremne Tegn"/>
    <w:basedOn w:val="KommentartekstTegn"/>
    <w:link w:val="Kommentaremne"/>
    <w:uiPriority w:val="99"/>
    <w:semiHidden/>
    <w:rsid w:val="00C522F4"/>
    <w:rPr>
      <w:rFonts w:ascii="Arial" w:hAnsi="Arial"/>
      <w:b/>
      <w:bCs/>
      <w:sz w:val="20"/>
      <w:szCs w:val="20"/>
    </w:rPr>
  </w:style>
  <w:style w:type="paragraph" w:styleId="Undertitel">
    <w:name w:val="Subtitle"/>
    <w:basedOn w:val="Normal"/>
    <w:next w:val="Normal"/>
    <w:link w:val="UndertitelTegn"/>
    <w:uiPriority w:val="11"/>
    <w:qFormat/>
    <w:rsid w:val="00151B28"/>
    <w:pPr>
      <w:spacing w:after="720" w:line="240" w:lineRule="auto"/>
      <w:jc w:val="right"/>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151B28"/>
    <w:rPr>
      <w:rFonts w:asciiTheme="majorHAnsi" w:eastAsiaTheme="majorEastAsia" w:hAnsiTheme="majorHAnsi" w:cstheme="majorBidi"/>
    </w:rPr>
  </w:style>
  <w:style w:type="paragraph" w:customStyle="1" w:styleId="Billede">
    <w:name w:val="Billede"/>
    <w:basedOn w:val="Normal"/>
    <w:uiPriority w:val="1"/>
    <w:rsid w:val="008D71D1"/>
    <w:pPr>
      <w:spacing w:before="240" w:after="240" w:line="240" w:lineRule="auto"/>
    </w:pPr>
  </w:style>
  <w:style w:type="paragraph" w:styleId="Billedtekst">
    <w:name w:val="caption"/>
    <w:basedOn w:val="Normal"/>
    <w:next w:val="Normal"/>
    <w:uiPriority w:val="35"/>
    <w:unhideWhenUsed/>
    <w:qFormat/>
    <w:rsid w:val="00151B28"/>
    <w:rPr>
      <w:b/>
      <w:bCs/>
      <w:caps/>
      <w:sz w:val="16"/>
      <w:szCs w:val="16"/>
    </w:rPr>
  </w:style>
  <w:style w:type="paragraph" w:customStyle="1" w:styleId="Punktopstillingspalte">
    <w:name w:val="Punktopstilling spalte"/>
    <w:basedOn w:val="Normal"/>
    <w:uiPriority w:val="2"/>
    <w:rsid w:val="0003201B"/>
    <w:pPr>
      <w:numPr>
        <w:numId w:val="5"/>
      </w:numPr>
      <w:tabs>
        <w:tab w:val="clear" w:pos="720"/>
        <w:tab w:val="num" w:pos="426"/>
      </w:tabs>
      <w:kinsoku w:val="0"/>
      <w:overflowPunct w:val="0"/>
      <w:autoSpaceDE w:val="0"/>
      <w:autoSpaceDN w:val="0"/>
      <w:ind w:left="426" w:hanging="284"/>
    </w:pPr>
  </w:style>
  <w:style w:type="paragraph" w:styleId="Indholdsfortegnelse3">
    <w:name w:val="toc 3"/>
    <w:basedOn w:val="Normal"/>
    <w:next w:val="Normal"/>
    <w:autoRedefine/>
    <w:uiPriority w:val="39"/>
    <w:unhideWhenUsed/>
    <w:rsid w:val="00976327"/>
    <w:pPr>
      <w:spacing w:after="100"/>
      <w:ind w:left="400"/>
    </w:pPr>
  </w:style>
  <w:style w:type="character" w:styleId="Kraftigfremhvning">
    <w:name w:val="Intense Emphasis"/>
    <w:uiPriority w:val="21"/>
    <w:qFormat/>
    <w:rsid w:val="00151B28"/>
    <w:rPr>
      <w:b/>
      <w:bCs/>
      <w:i/>
      <w:iCs/>
      <w:color w:val="FFC000" w:themeColor="accent6"/>
      <w:spacing w:val="10"/>
    </w:rPr>
  </w:style>
  <w:style w:type="paragraph" w:styleId="Ingenafstand">
    <w:name w:val="No Spacing"/>
    <w:uiPriority w:val="1"/>
    <w:qFormat/>
    <w:rsid w:val="00151B28"/>
    <w:pPr>
      <w:spacing w:after="0" w:line="240" w:lineRule="auto"/>
    </w:pPr>
  </w:style>
  <w:style w:type="character" w:customStyle="1" w:styleId="Punkt-overordnetml">
    <w:name w:val="Punkt - overordnet mål"/>
    <w:rsid w:val="00684597"/>
    <w:rPr>
      <w:bCs/>
    </w:rPr>
  </w:style>
  <w:style w:type="table" w:customStyle="1" w:styleId="Typografi1">
    <w:name w:val="Typografi1"/>
    <w:basedOn w:val="Tabel-Normal"/>
    <w:uiPriority w:val="99"/>
    <w:rsid w:val="001C1C78"/>
    <w:pPr>
      <w:spacing w:after="0" w:line="240" w:lineRule="auto"/>
    </w:pPr>
    <w:tblPr/>
  </w:style>
  <w:style w:type="paragraph" w:customStyle="1" w:styleId="Standardtekst">
    <w:name w:val="Standardtekst"/>
    <w:basedOn w:val="Normal"/>
    <w:link w:val="StandardtekstTegn"/>
    <w:rsid w:val="0072397C"/>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overflowPunct w:val="0"/>
      <w:autoSpaceDE w:val="0"/>
      <w:autoSpaceDN w:val="0"/>
      <w:adjustRightInd w:val="0"/>
      <w:spacing w:line="240" w:lineRule="auto"/>
      <w:textAlignment w:val="baseline"/>
    </w:pPr>
    <w:rPr>
      <w:rFonts w:ascii="Verdana" w:eastAsia="Times New Roman" w:hAnsi="Verdana" w:cs="Times New Roman"/>
      <w:color w:val="000000"/>
      <w:lang w:val="en-US" w:eastAsia="da-DK"/>
    </w:rPr>
  </w:style>
  <w:style w:type="character" w:customStyle="1" w:styleId="StandardtekstTegn">
    <w:name w:val="Standardtekst Tegn"/>
    <w:basedOn w:val="Standardskrifttypeiafsnit"/>
    <w:link w:val="Standardtekst"/>
    <w:rsid w:val="0072397C"/>
    <w:rPr>
      <w:rFonts w:ascii="Verdana" w:eastAsia="Times New Roman" w:hAnsi="Verdana" w:cs="Times New Roman"/>
      <w:color w:val="000000"/>
      <w:sz w:val="20"/>
      <w:szCs w:val="20"/>
      <w:lang w:val="en-US" w:eastAsia="da-DK"/>
    </w:rPr>
  </w:style>
  <w:style w:type="paragraph" w:customStyle="1" w:styleId="Tabelnoter">
    <w:name w:val="Tabel noter"/>
    <w:basedOn w:val="Normal"/>
    <w:link w:val="TabelnoterTegnTegn"/>
    <w:rsid w:val="007159A3"/>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27" w:hanging="227"/>
    </w:pPr>
    <w:rPr>
      <w:rFonts w:ascii="Verdana" w:eastAsia="Times New Roman" w:hAnsi="Verdana" w:cs="Times New Roman"/>
      <w:sz w:val="14"/>
      <w:szCs w:val="18"/>
      <w:lang w:eastAsia="da-DK"/>
    </w:rPr>
  </w:style>
  <w:style w:type="character" w:customStyle="1" w:styleId="TabelnoterTegnTegn">
    <w:name w:val="Tabel noter Tegn Tegn"/>
    <w:basedOn w:val="Standardskrifttypeiafsnit"/>
    <w:link w:val="Tabelnoter"/>
    <w:rsid w:val="007159A3"/>
    <w:rPr>
      <w:rFonts w:ascii="Verdana" w:eastAsia="Times New Roman" w:hAnsi="Verdana" w:cs="Times New Roman"/>
      <w:sz w:val="14"/>
      <w:szCs w:val="18"/>
      <w:lang w:eastAsia="da-DK"/>
    </w:rPr>
  </w:style>
  <w:style w:type="paragraph" w:styleId="Fodnotetekst">
    <w:name w:val="footnote text"/>
    <w:basedOn w:val="Normal"/>
    <w:link w:val="FodnotetekstTegn"/>
    <w:uiPriority w:val="99"/>
    <w:unhideWhenUsed/>
    <w:rsid w:val="00954682"/>
    <w:pPr>
      <w:spacing w:line="240" w:lineRule="auto"/>
    </w:pPr>
  </w:style>
  <w:style w:type="character" w:customStyle="1" w:styleId="FodnotetekstTegn">
    <w:name w:val="Fodnotetekst Tegn"/>
    <w:basedOn w:val="Standardskrifttypeiafsnit"/>
    <w:link w:val="Fodnotetekst"/>
    <w:uiPriority w:val="99"/>
    <w:rsid w:val="00954682"/>
    <w:rPr>
      <w:rFonts w:ascii="Arial" w:hAnsi="Arial"/>
      <w:sz w:val="20"/>
      <w:szCs w:val="20"/>
    </w:rPr>
  </w:style>
  <w:style w:type="character" w:styleId="Fodnotehenvisning">
    <w:name w:val="footnote reference"/>
    <w:basedOn w:val="Standardskrifttypeiafsnit"/>
    <w:uiPriority w:val="99"/>
    <w:semiHidden/>
    <w:unhideWhenUsed/>
    <w:rsid w:val="00954682"/>
    <w:rPr>
      <w:vertAlign w:val="superscript"/>
    </w:rPr>
  </w:style>
  <w:style w:type="character" w:customStyle="1" w:styleId="Fedtabeloverskrift">
    <w:name w:val="Fed/tabeloverskrift"/>
    <w:basedOn w:val="Standardskrifttypeiafsnit"/>
    <w:rsid w:val="00954682"/>
    <w:rPr>
      <w:b/>
      <w:bCs/>
    </w:rPr>
  </w:style>
  <w:style w:type="character" w:customStyle="1" w:styleId="Delml">
    <w:name w:val="Delmål"/>
    <w:basedOn w:val="Punkt-overordnetml"/>
    <w:rsid w:val="00954682"/>
    <w:rPr>
      <w:b/>
      <w:bCs/>
    </w:rPr>
  </w:style>
  <w:style w:type="character" w:customStyle="1" w:styleId="Tabelvenstre">
    <w:name w:val="Tabel + venstre"/>
    <w:rsid w:val="00954682"/>
    <w:rPr>
      <w:sz w:val="16"/>
    </w:rPr>
  </w:style>
  <w:style w:type="paragraph" w:customStyle="1" w:styleId="DelmlNormal6pktefter">
    <w:name w:val="Delmål Normal + 6 pkt. efter"/>
    <w:basedOn w:val="Normal"/>
    <w:link w:val="DelmlNormal6pktefterTegnTegn"/>
    <w:rsid w:val="00954682"/>
    <w:pPr>
      <w:autoSpaceDE w:val="0"/>
      <w:autoSpaceDN w:val="0"/>
      <w:adjustRightInd w:val="0"/>
      <w:spacing w:line="240" w:lineRule="auto"/>
    </w:pPr>
    <w:rPr>
      <w:rFonts w:ascii="Verdana" w:eastAsia="Times New Roman" w:hAnsi="Verdana" w:cs="Times New Roman"/>
      <w:lang w:eastAsia="da-DK"/>
    </w:rPr>
  </w:style>
  <w:style w:type="character" w:customStyle="1" w:styleId="DelmlNormal6pktefterTegnTegn">
    <w:name w:val="Delmål Normal + 6 pkt. efter Tegn Tegn"/>
    <w:basedOn w:val="Standardskrifttypeiafsnit"/>
    <w:link w:val="DelmlNormal6pktefter"/>
    <w:rsid w:val="00954682"/>
    <w:rPr>
      <w:rFonts w:ascii="Verdana" w:eastAsia="Times New Roman" w:hAnsi="Verdana" w:cs="Times New Roman"/>
      <w:sz w:val="20"/>
      <w:szCs w:val="20"/>
      <w:lang w:eastAsia="da-DK"/>
    </w:rPr>
  </w:style>
  <w:style w:type="paragraph" w:styleId="Indholdsfortegnelse4">
    <w:name w:val="toc 4"/>
    <w:basedOn w:val="Normal"/>
    <w:next w:val="Normal"/>
    <w:autoRedefine/>
    <w:uiPriority w:val="39"/>
    <w:unhideWhenUsed/>
    <w:rsid w:val="00025480"/>
    <w:pPr>
      <w:spacing w:after="100" w:line="259" w:lineRule="auto"/>
      <w:ind w:left="660"/>
    </w:pPr>
    <w:rPr>
      <w:sz w:val="22"/>
      <w:lang w:eastAsia="da-DK"/>
    </w:rPr>
  </w:style>
  <w:style w:type="paragraph" w:styleId="Indholdsfortegnelse5">
    <w:name w:val="toc 5"/>
    <w:basedOn w:val="Normal"/>
    <w:next w:val="Normal"/>
    <w:autoRedefine/>
    <w:uiPriority w:val="39"/>
    <w:unhideWhenUsed/>
    <w:rsid w:val="00025480"/>
    <w:pPr>
      <w:spacing w:after="100" w:line="259" w:lineRule="auto"/>
      <w:ind w:left="880"/>
    </w:pPr>
    <w:rPr>
      <w:sz w:val="22"/>
      <w:lang w:eastAsia="da-DK"/>
    </w:rPr>
  </w:style>
  <w:style w:type="paragraph" w:styleId="Indholdsfortegnelse6">
    <w:name w:val="toc 6"/>
    <w:basedOn w:val="Normal"/>
    <w:next w:val="Normal"/>
    <w:autoRedefine/>
    <w:uiPriority w:val="39"/>
    <w:unhideWhenUsed/>
    <w:rsid w:val="00025480"/>
    <w:pPr>
      <w:spacing w:after="100" w:line="259" w:lineRule="auto"/>
      <w:ind w:left="1100"/>
    </w:pPr>
    <w:rPr>
      <w:sz w:val="22"/>
      <w:lang w:eastAsia="da-DK"/>
    </w:rPr>
  </w:style>
  <w:style w:type="paragraph" w:styleId="Indholdsfortegnelse7">
    <w:name w:val="toc 7"/>
    <w:basedOn w:val="Normal"/>
    <w:next w:val="Normal"/>
    <w:autoRedefine/>
    <w:uiPriority w:val="39"/>
    <w:unhideWhenUsed/>
    <w:rsid w:val="00025480"/>
    <w:pPr>
      <w:spacing w:after="100" w:line="259" w:lineRule="auto"/>
      <w:ind w:left="1320"/>
    </w:pPr>
    <w:rPr>
      <w:sz w:val="22"/>
      <w:lang w:eastAsia="da-DK"/>
    </w:rPr>
  </w:style>
  <w:style w:type="paragraph" w:styleId="Indholdsfortegnelse8">
    <w:name w:val="toc 8"/>
    <w:basedOn w:val="Normal"/>
    <w:next w:val="Normal"/>
    <w:autoRedefine/>
    <w:uiPriority w:val="39"/>
    <w:unhideWhenUsed/>
    <w:rsid w:val="00025480"/>
    <w:pPr>
      <w:spacing w:after="100" w:line="259" w:lineRule="auto"/>
      <w:ind w:left="1540"/>
    </w:pPr>
    <w:rPr>
      <w:sz w:val="22"/>
      <w:lang w:eastAsia="da-DK"/>
    </w:rPr>
  </w:style>
  <w:style w:type="paragraph" w:styleId="Almindeligtekst">
    <w:name w:val="Plain Text"/>
    <w:basedOn w:val="Normal"/>
    <w:link w:val="AlmindeligtekstTegn"/>
    <w:uiPriority w:val="99"/>
    <w:unhideWhenUsed/>
    <w:rsid w:val="00057B83"/>
    <w:pPr>
      <w:spacing w:line="240" w:lineRule="auto"/>
    </w:pPr>
    <w:rPr>
      <w:rFonts w:ascii="Calibri" w:hAnsi="Calibri"/>
      <w:sz w:val="22"/>
      <w:szCs w:val="21"/>
    </w:rPr>
  </w:style>
  <w:style w:type="character" w:customStyle="1" w:styleId="AlmindeligtekstTegn">
    <w:name w:val="Almindelig tekst Tegn"/>
    <w:basedOn w:val="Standardskrifttypeiafsnit"/>
    <w:link w:val="Almindeligtekst"/>
    <w:uiPriority w:val="99"/>
    <w:rsid w:val="00057B83"/>
    <w:rPr>
      <w:rFonts w:ascii="Calibri" w:hAnsi="Calibri"/>
      <w:szCs w:val="21"/>
    </w:rPr>
  </w:style>
  <w:style w:type="paragraph" w:customStyle="1" w:styleId="Billedoverskrift">
    <w:name w:val="Billedoverskrift"/>
    <w:basedOn w:val="Normal"/>
    <w:link w:val="BilledoverskriftTegn"/>
    <w:uiPriority w:val="1"/>
    <w:rsid w:val="00911841"/>
    <w:pPr>
      <w:spacing w:before="240" w:after="60"/>
    </w:pPr>
    <w:rPr>
      <w:b/>
    </w:rPr>
  </w:style>
  <w:style w:type="character" w:customStyle="1" w:styleId="BilledoverskriftTegn">
    <w:name w:val="Billedoverskrift Tegn"/>
    <w:basedOn w:val="Standardskrifttypeiafsnit"/>
    <w:link w:val="Billedoverskrift"/>
    <w:uiPriority w:val="1"/>
    <w:rsid w:val="00911841"/>
    <w:rPr>
      <w:rFonts w:ascii="Arial" w:hAnsi="Arial"/>
      <w:b/>
      <w:color w:val="404040" w:themeColor="text1" w:themeTint="BF"/>
      <w:sz w:val="20"/>
      <w:szCs w:val="20"/>
    </w:rPr>
  </w:style>
  <w:style w:type="character" w:styleId="Svagfremhvning">
    <w:name w:val="Subtle Emphasis"/>
    <w:uiPriority w:val="19"/>
    <w:qFormat/>
    <w:rsid w:val="00151B28"/>
    <w:rPr>
      <w:i/>
      <w:iCs/>
    </w:rPr>
  </w:style>
  <w:style w:type="paragraph" w:customStyle="1" w:styleId="Tabeloverskrift">
    <w:name w:val="Tabel overskrift"/>
    <w:link w:val="TabeloverskriftTegn"/>
    <w:rsid w:val="005D7054"/>
    <w:pPr>
      <w:spacing w:after="0" w:line="240" w:lineRule="auto"/>
    </w:pPr>
    <w:rPr>
      <w:rFonts w:ascii="Arial" w:hAnsi="Arial" w:cs="Arial"/>
      <w:color w:val="FFFFFF" w:themeColor="background1"/>
    </w:rPr>
  </w:style>
  <w:style w:type="paragraph" w:customStyle="1" w:styleId="Pktiboks">
    <w:name w:val="Pkt i boks"/>
    <w:basedOn w:val="Listeafsnit"/>
    <w:link w:val="PktiboksTegn"/>
    <w:rsid w:val="00C57025"/>
    <w:pPr>
      <w:shd w:val="clear" w:color="auto" w:fill="5F9F2A"/>
      <w:spacing w:before="60" w:after="0"/>
    </w:pPr>
    <w:rPr>
      <w:sz w:val="16"/>
      <w:szCs w:val="14"/>
    </w:rPr>
  </w:style>
  <w:style w:type="character" w:customStyle="1" w:styleId="TabeloverskriftTegn">
    <w:name w:val="Tabel overskrift Tegn"/>
    <w:basedOn w:val="Standardskrifttypeiafsnit"/>
    <w:link w:val="Tabeloverskrift"/>
    <w:rsid w:val="005D7054"/>
    <w:rPr>
      <w:rFonts w:ascii="Arial" w:hAnsi="Arial" w:cs="Arial"/>
      <w:color w:val="FFFFFF" w:themeColor="background1"/>
      <w:sz w:val="20"/>
      <w:szCs w:val="20"/>
    </w:rPr>
  </w:style>
  <w:style w:type="paragraph" w:customStyle="1" w:styleId="Tabelr">
    <w:name w:val="Tabelår"/>
    <w:basedOn w:val="Normal"/>
    <w:link w:val="TabelrTegn"/>
    <w:uiPriority w:val="1"/>
    <w:rsid w:val="005D7054"/>
    <w:pPr>
      <w:spacing w:after="0"/>
      <w:jc w:val="center"/>
    </w:pPr>
    <w:rPr>
      <w:rFonts w:cs="Arial"/>
      <w:color w:val="FFFFFF" w:themeColor="background1"/>
    </w:rPr>
  </w:style>
  <w:style w:type="character" w:customStyle="1" w:styleId="Opstilling-punkttegnTegn">
    <w:name w:val="Opstilling - punkttegn Tegn"/>
    <w:aliases w:val="Punktopstilling margen Tegn"/>
    <w:basedOn w:val="Standardskrifttypeiafsnit"/>
    <w:link w:val="Opstilling-punkttegn"/>
    <w:uiPriority w:val="99"/>
    <w:rsid w:val="00841426"/>
    <w:rPr>
      <w:rFonts w:ascii="Arial" w:hAnsi="Arial"/>
    </w:rPr>
  </w:style>
  <w:style w:type="character" w:customStyle="1" w:styleId="ListeafsnitTegn">
    <w:name w:val="Listeafsnit Tegn"/>
    <w:basedOn w:val="Opstilling-punkttegnTegn"/>
    <w:link w:val="Listeafsnit"/>
    <w:uiPriority w:val="34"/>
    <w:rsid w:val="0037594C"/>
    <w:rPr>
      <w:rFonts w:ascii="Arial" w:hAnsi="Arial"/>
      <w:color w:val="409CDA"/>
      <w:sz w:val="20"/>
    </w:rPr>
  </w:style>
  <w:style w:type="character" w:customStyle="1" w:styleId="PktiboksTegn">
    <w:name w:val="Pkt i boks Tegn"/>
    <w:basedOn w:val="ListeafsnitTegn"/>
    <w:link w:val="Pktiboks"/>
    <w:rsid w:val="00C57025"/>
    <w:rPr>
      <w:rFonts w:ascii="Arial" w:hAnsi="Arial"/>
      <w:color w:val="FFFFFF" w:themeColor="background1"/>
      <w:sz w:val="16"/>
      <w:szCs w:val="14"/>
      <w:shd w:val="clear" w:color="auto" w:fill="5F9F2A"/>
    </w:rPr>
  </w:style>
  <w:style w:type="paragraph" w:customStyle="1" w:styleId="Tabelml">
    <w:name w:val="Tabel mål"/>
    <w:basedOn w:val="Normal"/>
    <w:link w:val="TabelmlTegn"/>
    <w:rsid w:val="00363B50"/>
    <w:pPr>
      <w:spacing w:before="60" w:after="60" w:line="240" w:lineRule="auto"/>
    </w:pPr>
    <w:rPr>
      <w:rFonts w:cs="Arial"/>
      <w:sz w:val="16"/>
      <w:szCs w:val="16"/>
    </w:rPr>
  </w:style>
  <w:style w:type="character" w:customStyle="1" w:styleId="TabelrTegn">
    <w:name w:val="Tabelår Tegn"/>
    <w:basedOn w:val="Standardskrifttypeiafsnit"/>
    <w:link w:val="Tabelr"/>
    <w:uiPriority w:val="1"/>
    <w:rsid w:val="0003201B"/>
    <w:rPr>
      <w:rFonts w:ascii="Arial" w:hAnsi="Arial" w:cs="Arial"/>
      <w:color w:val="FFFFFF" w:themeColor="background1"/>
      <w:sz w:val="20"/>
      <w:szCs w:val="20"/>
    </w:rPr>
  </w:style>
  <w:style w:type="paragraph" w:customStyle="1" w:styleId="Indikatortabel">
    <w:name w:val="Indikator tabel"/>
    <w:basedOn w:val="Tabelml"/>
    <w:link w:val="IndikatortabelTegn"/>
    <w:uiPriority w:val="1"/>
    <w:rsid w:val="00363B50"/>
    <w:pPr>
      <w:ind w:left="113"/>
    </w:pPr>
  </w:style>
  <w:style w:type="character" w:customStyle="1" w:styleId="TabelmlTegn">
    <w:name w:val="Tabel mål Tegn"/>
    <w:basedOn w:val="Standardskrifttypeiafsnit"/>
    <w:link w:val="Tabelml"/>
    <w:rsid w:val="00363B50"/>
    <w:rPr>
      <w:rFonts w:ascii="Arial" w:hAnsi="Arial" w:cs="Arial"/>
      <w:color w:val="404040" w:themeColor="text1" w:themeTint="BF"/>
      <w:sz w:val="16"/>
      <w:szCs w:val="16"/>
    </w:rPr>
  </w:style>
  <w:style w:type="paragraph" w:customStyle="1" w:styleId="Tabeludfyldningiret">
    <w:name w:val="Tabel udfyldning i året"/>
    <w:basedOn w:val="Normal"/>
    <w:link w:val="TabeludfyldningiretTegn"/>
    <w:rsid w:val="00F46AFB"/>
    <w:pPr>
      <w:spacing w:before="60" w:after="60" w:line="240" w:lineRule="auto"/>
      <w:jc w:val="right"/>
    </w:pPr>
    <w:rPr>
      <w:rFonts w:cs="Arial"/>
      <w:sz w:val="16"/>
      <w:szCs w:val="16"/>
    </w:rPr>
  </w:style>
  <w:style w:type="character" w:customStyle="1" w:styleId="IndikatortabelTegn">
    <w:name w:val="Indikator tabel Tegn"/>
    <w:basedOn w:val="Standardskrifttypeiafsnit"/>
    <w:link w:val="Indikatortabel"/>
    <w:uiPriority w:val="1"/>
    <w:rsid w:val="0003201B"/>
    <w:rPr>
      <w:rFonts w:ascii="Arial" w:hAnsi="Arial" w:cs="Arial"/>
      <w:color w:val="404040" w:themeColor="text1" w:themeTint="BF"/>
      <w:sz w:val="16"/>
      <w:szCs w:val="16"/>
    </w:rPr>
  </w:style>
  <w:style w:type="character" w:customStyle="1" w:styleId="TabeludfyldningiretTegn">
    <w:name w:val="Tabel udfyldning i året Tegn"/>
    <w:basedOn w:val="Standardskrifttypeiafsnit"/>
    <w:link w:val="Tabeludfyldningiret"/>
    <w:rsid w:val="00F46AFB"/>
    <w:rPr>
      <w:rFonts w:ascii="Arial" w:hAnsi="Arial" w:cs="Arial"/>
      <w:color w:val="404040" w:themeColor="text1" w:themeTint="BF"/>
      <w:sz w:val="16"/>
      <w:szCs w:val="16"/>
    </w:rPr>
  </w:style>
  <w:style w:type="paragraph" w:styleId="Korrektur">
    <w:name w:val="Revision"/>
    <w:hidden/>
    <w:uiPriority w:val="99"/>
    <w:semiHidden/>
    <w:rsid w:val="001818B3"/>
    <w:pPr>
      <w:spacing w:after="0" w:line="240" w:lineRule="auto"/>
    </w:pPr>
    <w:rPr>
      <w:rFonts w:ascii="Arial" w:hAnsi="Arial"/>
      <w:color w:val="404040" w:themeColor="text1" w:themeTint="BF"/>
    </w:rPr>
  </w:style>
  <w:style w:type="paragraph" w:customStyle="1" w:styleId="Standardtek1">
    <w:name w:val="Standardtek:1"/>
    <w:basedOn w:val="Normal"/>
    <w:rsid w:val="00357CC9"/>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lang w:val="en-US" w:eastAsia="da-DK"/>
    </w:rPr>
  </w:style>
  <w:style w:type="paragraph" w:customStyle="1" w:styleId="Standardtekst1">
    <w:name w:val="Standardtekst:1"/>
    <w:basedOn w:val="Normal"/>
    <w:rsid w:val="006637F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lang w:eastAsia="da-DK"/>
    </w:rPr>
  </w:style>
  <w:style w:type="character" w:customStyle="1" w:styleId="Overskrift4Tegn">
    <w:name w:val="Overskrift 4 Tegn"/>
    <w:basedOn w:val="Standardskrifttypeiafsnit"/>
    <w:link w:val="Overskrift4"/>
    <w:uiPriority w:val="9"/>
    <w:semiHidden/>
    <w:rsid w:val="00151B28"/>
    <w:rPr>
      <w:i/>
      <w:iCs/>
      <w:smallCaps/>
      <w:spacing w:val="10"/>
      <w:sz w:val="22"/>
      <w:szCs w:val="22"/>
    </w:rPr>
  </w:style>
  <w:style w:type="character" w:customStyle="1" w:styleId="Overskrift5Tegn">
    <w:name w:val="Overskrift 5 Tegn"/>
    <w:basedOn w:val="Standardskrifttypeiafsnit"/>
    <w:link w:val="Overskrift5"/>
    <w:uiPriority w:val="9"/>
    <w:semiHidden/>
    <w:rsid w:val="00151B28"/>
    <w:rPr>
      <w:smallCaps/>
      <w:color w:val="BF8F00" w:themeColor="accent6" w:themeShade="BF"/>
      <w:spacing w:val="10"/>
      <w:sz w:val="22"/>
      <w:szCs w:val="22"/>
    </w:rPr>
  </w:style>
  <w:style w:type="character" w:customStyle="1" w:styleId="Overskrift6Tegn">
    <w:name w:val="Overskrift 6 Tegn"/>
    <w:basedOn w:val="Standardskrifttypeiafsnit"/>
    <w:link w:val="Overskrift6"/>
    <w:uiPriority w:val="9"/>
    <w:semiHidden/>
    <w:rsid w:val="00151B28"/>
    <w:rPr>
      <w:smallCaps/>
      <w:color w:val="FFC000" w:themeColor="accent6"/>
      <w:spacing w:val="5"/>
      <w:sz w:val="22"/>
      <w:szCs w:val="22"/>
    </w:rPr>
  </w:style>
  <w:style w:type="character" w:customStyle="1" w:styleId="Overskrift7Tegn">
    <w:name w:val="Overskrift 7 Tegn"/>
    <w:basedOn w:val="Standardskrifttypeiafsnit"/>
    <w:link w:val="Overskrift7"/>
    <w:uiPriority w:val="9"/>
    <w:semiHidden/>
    <w:rsid w:val="00151B28"/>
    <w:rPr>
      <w:b/>
      <w:bCs/>
      <w:smallCaps/>
      <w:color w:val="FFC000" w:themeColor="accent6"/>
      <w:spacing w:val="10"/>
    </w:rPr>
  </w:style>
  <w:style w:type="character" w:customStyle="1" w:styleId="Overskrift8Tegn">
    <w:name w:val="Overskrift 8 Tegn"/>
    <w:basedOn w:val="Standardskrifttypeiafsnit"/>
    <w:link w:val="Overskrift8"/>
    <w:uiPriority w:val="9"/>
    <w:semiHidden/>
    <w:rsid w:val="00151B28"/>
    <w:rPr>
      <w:b/>
      <w:bCs/>
      <w:i/>
      <w:iCs/>
      <w:smallCaps/>
      <w:color w:val="BF8F00" w:themeColor="accent6" w:themeShade="BF"/>
    </w:rPr>
  </w:style>
  <w:style w:type="character" w:customStyle="1" w:styleId="Overskrift9Tegn">
    <w:name w:val="Overskrift 9 Tegn"/>
    <w:basedOn w:val="Standardskrifttypeiafsnit"/>
    <w:link w:val="Overskrift9"/>
    <w:uiPriority w:val="9"/>
    <w:semiHidden/>
    <w:rsid w:val="00151B28"/>
    <w:rPr>
      <w:b/>
      <w:bCs/>
      <w:i/>
      <w:iCs/>
      <w:smallCaps/>
      <w:color w:val="806000" w:themeColor="accent6" w:themeShade="80"/>
    </w:rPr>
  </w:style>
  <w:style w:type="paragraph" w:styleId="Titel">
    <w:name w:val="Title"/>
    <w:basedOn w:val="Normal"/>
    <w:next w:val="Normal"/>
    <w:link w:val="TitelTegn"/>
    <w:uiPriority w:val="10"/>
    <w:qFormat/>
    <w:rsid w:val="00151B28"/>
    <w:pPr>
      <w:pBdr>
        <w:top w:val="single" w:sz="8" w:space="1" w:color="FFC000" w:themeColor="accent6"/>
      </w:pBdr>
      <w:spacing w:line="240" w:lineRule="auto"/>
      <w:jc w:val="right"/>
    </w:pPr>
    <w:rPr>
      <w:smallCaps/>
      <w:color w:val="262626" w:themeColor="text1" w:themeTint="D9"/>
      <w:sz w:val="52"/>
      <w:szCs w:val="52"/>
    </w:rPr>
  </w:style>
  <w:style w:type="character" w:customStyle="1" w:styleId="TitelTegn">
    <w:name w:val="Titel Tegn"/>
    <w:basedOn w:val="Standardskrifttypeiafsnit"/>
    <w:link w:val="Titel"/>
    <w:uiPriority w:val="10"/>
    <w:rsid w:val="00151B28"/>
    <w:rPr>
      <w:smallCaps/>
      <w:color w:val="262626" w:themeColor="text1" w:themeTint="D9"/>
      <w:sz w:val="52"/>
      <w:szCs w:val="52"/>
    </w:rPr>
  </w:style>
  <w:style w:type="character" w:styleId="Strk">
    <w:name w:val="Strong"/>
    <w:uiPriority w:val="22"/>
    <w:qFormat/>
    <w:rsid w:val="00151B28"/>
    <w:rPr>
      <w:b/>
      <w:bCs/>
      <w:color w:val="FFC000" w:themeColor="accent6"/>
    </w:rPr>
  </w:style>
  <w:style w:type="character" w:styleId="Fremhv">
    <w:name w:val="Emphasis"/>
    <w:uiPriority w:val="20"/>
    <w:qFormat/>
    <w:rsid w:val="00151B28"/>
    <w:rPr>
      <w:b/>
      <w:bCs/>
      <w:i/>
      <w:iCs/>
      <w:spacing w:val="10"/>
    </w:rPr>
  </w:style>
  <w:style w:type="paragraph" w:styleId="Citat">
    <w:name w:val="Quote"/>
    <w:basedOn w:val="Normal"/>
    <w:next w:val="Normal"/>
    <w:link w:val="CitatTegn"/>
    <w:uiPriority w:val="29"/>
    <w:qFormat/>
    <w:rsid w:val="00151B28"/>
    <w:rPr>
      <w:i/>
      <w:iCs/>
    </w:rPr>
  </w:style>
  <w:style w:type="character" w:customStyle="1" w:styleId="CitatTegn">
    <w:name w:val="Citat Tegn"/>
    <w:basedOn w:val="Standardskrifttypeiafsnit"/>
    <w:link w:val="Citat"/>
    <w:uiPriority w:val="29"/>
    <w:rsid w:val="00151B28"/>
    <w:rPr>
      <w:i/>
      <w:iCs/>
    </w:rPr>
  </w:style>
  <w:style w:type="paragraph" w:styleId="Strktcitat">
    <w:name w:val="Intense Quote"/>
    <w:basedOn w:val="Normal"/>
    <w:next w:val="Normal"/>
    <w:link w:val="StrktcitatTegn"/>
    <w:uiPriority w:val="30"/>
    <w:qFormat/>
    <w:rsid w:val="00151B28"/>
    <w:pPr>
      <w:pBdr>
        <w:top w:val="single" w:sz="8" w:space="1" w:color="FFC000" w:themeColor="accent6"/>
      </w:pBdr>
      <w:spacing w:before="140" w:after="140"/>
      <w:ind w:left="1440" w:right="1440"/>
    </w:pPr>
    <w:rPr>
      <w:b/>
      <w:bCs/>
      <w:i/>
      <w:iCs/>
    </w:rPr>
  </w:style>
  <w:style w:type="character" w:customStyle="1" w:styleId="StrktcitatTegn">
    <w:name w:val="Stærkt citat Tegn"/>
    <w:basedOn w:val="Standardskrifttypeiafsnit"/>
    <w:link w:val="Strktcitat"/>
    <w:uiPriority w:val="30"/>
    <w:rsid w:val="00151B28"/>
    <w:rPr>
      <w:b/>
      <w:bCs/>
      <w:i/>
      <w:iCs/>
    </w:rPr>
  </w:style>
  <w:style w:type="character" w:styleId="Svaghenvisning">
    <w:name w:val="Subtle Reference"/>
    <w:uiPriority w:val="31"/>
    <w:qFormat/>
    <w:rsid w:val="00151B28"/>
    <w:rPr>
      <w:b/>
      <w:bCs/>
    </w:rPr>
  </w:style>
  <w:style w:type="character" w:styleId="Kraftighenvisning">
    <w:name w:val="Intense Reference"/>
    <w:uiPriority w:val="32"/>
    <w:qFormat/>
    <w:rsid w:val="00151B28"/>
    <w:rPr>
      <w:b/>
      <w:bCs/>
      <w:smallCaps/>
      <w:spacing w:val="5"/>
      <w:sz w:val="22"/>
      <w:szCs w:val="22"/>
      <w:u w:val="single"/>
    </w:rPr>
  </w:style>
  <w:style w:type="character" w:styleId="Bogenstitel">
    <w:name w:val="Book Title"/>
    <w:uiPriority w:val="33"/>
    <w:qFormat/>
    <w:rsid w:val="00151B28"/>
    <w:rPr>
      <w:rFonts w:asciiTheme="majorHAnsi" w:eastAsiaTheme="majorEastAsia" w:hAnsiTheme="majorHAnsi" w:cstheme="majorBidi"/>
      <w:i/>
      <w:iCs/>
      <w:sz w:val="20"/>
      <w:szCs w:val="20"/>
    </w:rPr>
  </w:style>
  <w:style w:type="paragraph" w:customStyle="1" w:styleId="Tabeludfyldning">
    <w:name w:val="Tabel udfyldning"/>
    <w:basedOn w:val="Normal"/>
    <w:next w:val="Normal"/>
    <w:qFormat/>
    <w:rsid w:val="00791D43"/>
    <w:pPr>
      <w:spacing w:before="60" w:after="60" w:line="240" w:lineRule="auto"/>
      <w:jc w:val="left"/>
    </w:pPr>
    <w:rPr>
      <w:sz w:val="16"/>
    </w:rPr>
  </w:style>
  <w:style w:type="character" w:styleId="Ulstomtale">
    <w:name w:val="Unresolved Mention"/>
    <w:basedOn w:val="Standardskrifttypeiafsnit"/>
    <w:uiPriority w:val="99"/>
    <w:semiHidden/>
    <w:unhideWhenUsed/>
    <w:rsid w:val="00CD7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128">
      <w:bodyDiv w:val="1"/>
      <w:marLeft w:val="0"/>
      <w:marRight w:val="0"/>
      <w:marTop w:val="0"/>
      <w:marBottom w:val="0"/>
      <w:divBdr>
        <w:top w:val="none" w:sz="0" w:space="0" w:color="auto"/>
        <w:left w:val="none" w:sz="0" w:space="0" w:color="auto"/>
        <w:bottom w:val="none" w:sz="0" w:space="0" w:color="auto"/>
        <w:right w:val="none" w:sz="0" w:space="0" w:color="auto"/>
      </w:divBdr>
    </w:div>
    <w:div w:id="28262718">
      <w:bodyDiv w:val="1"/>
      <w:marLeft w:val="0"/>
      <w:marRight w:val="0"/>
      <w:marTop w:val="0"/>
      <w:marBottom w:val="0"/>
      <w:divBdr>
        <w:top w:val="none" w:sz="0" w:space="0" w:color="auto"/>
        <w:left w:val="none" w:sz="0" w:space="0" w:color="auto"/>
        <w:bottom w:val="none" w:sz="0" w:space="0" w:color="auto"/>
        <w:right w:val="none" w:sz="0" w:space="0" w:color="auto"/>
      </w:divBdr>
    </w:div>
    <w:div w:id="32072865">
      <w:bodyDiv w:val="1"/>
      <w:marLeft w:val="0"/>
      <w:marRight w:val="0"/>
      <w:marTop w:val="0"/>
      <w:marBottom w:val="0"/>
      <w:divBdr>
        <w:top w:val="none" w:sz="0" w:space="0" w:color="auto"/>
        <w:left w:val="none" w:sz="0" w:space="0" w:color="auto"/>
        <w:bottom w:val="none" w:sz="0" w:space="0" w:color="auto"/>
        <w:right w:val="none" w:sz="0" w:space="0" w:color="auto"/>
      </w:divBdr>
    </w:div>
    <w:div w:id="41491837">
      <w:bodyDiv w:val="1"/>
      <w:marLeft w:val="0"/>
      <w:marRight w:val="0"/>
      <w:marTop w:val="0"/>
      <w:marBottom w:val="0"/>
      <w:divBdr>
        <w:top w:val="none" w:sz="0" w:space="0" w:color="auto"/>
        <w:left w:val="none" w:sz="0" w:space="0" w:color="auto"/>
        <w:bottom w:val="none" w:sz="0" w:space="0" w:color="auto"/>
        <w:right w:val="none" w:sz="0" w:space="0" w:color="auto"/>
      </w:divBdr>
    </w:div>
    <w:div w:id="50201130">
      <w:bodyDiv w:val="1"/>
      <w:marLeft w:val="0"/>
      <w:marRight w:val="0"/>
      <w:marTop w:val="0"/>
      <w:marBottom w:val="0"/>
      <w:divBdr>
        <w:top w:val="none" w:sz="0" w:space="0" w:color="auto"/>
        <w:left w:val="none" w:sz="0" w:space="0" w:color="auto"/>
        <w:bottom w:val="none" w:sz="0" w:space="0" w:color="auto"/>
        <w:right w:val="none" w:sz="0" w:space="0" w:color="auto"/>
      </w:divBdr>
    </w:div>
    <w:div w:id="66613121">
      <w:bodyDiv w:val="1"/>
      <w:marLeft w:val="0"/>
      <w:marRight w:val="0"/>
      <w:marTop w:val="0"/>
      <w:marBottom w:val="0"/>
      <w:divBdr>
        <w:top w:val="none" w:sz="0" w:space="0" w:color="auto"/>
        <w:left w:val="none" w:sz="0" w:space="0" w:color="auto"/>
        <w:bottom w:val="none" w:sz="0" w:space="0" w:color="auto"/>
        <w:right w:val="none" w:sz="0" w:space="0" w:color="auto"/>
      </w:divBdr>
    </w:div>
    <w:div w:id="74404144">
      <w:bodyDiv w:val="1"/>
      <w:marLeft w:val="0"/>
      <w:marRight w:val="0"/>
      <w:marTop w:val="0"/>
      <w:marBottom w:val="0"/>
      <w:divBdr>
        <w:top w:val="none" w:sz="0" w:space="0" w:color="auto"/>
        <w:left w:val="none" w:sz="0" w:space="0" w:color="auto"/>
        <w:bottom w:val="none" w:sz="0" w:space="0" w:color="auto"/>
        <w:right w:val="none" w:sz="0" w:space="0" w:color="auto"/>
      </w:divBdr>
    </w:div>
    <w:div w:id="76633959">
      <w:bodyDiv w:val="1"/>
      <w:marLeft w:val="0"/>
      <w:marRight w:val="0"/>
      <w:marTop w:val="0"/>
      <w:marBottom w:val="0"/>
      <w:divBdr>
        <w:top w:val="none" w:sz="0" w:space="0" w:color="auto"/>
        <w:left w:val="none" w:sz="0" w:space="0" w:color="auto"/>
        <w:bottom w:val="none" w:sz="0" w:space="0" w:color="auto"/>
        <w:right w:val="none" w:sz="0" w:space="0" w:color="auto"/>
      </w:divBdr>
    </w:div>
    <w:div w:id="87310300">
      <w:bodyDiv w:val="1"/>
      <w:marLeft w:val="0"/>
      <w:marRight w:val="0"/>
      <w:marTop w:val="0"/>
      <w:marBottom w:val="0"/>
      <w:divBdr>
        <w:top w:val="none" w:sz="0" w:space="0" w:color="auto"/>
        <w:left w:val="none" w:sz="0" w:space="0" w:color="auto"/>
        <w:bottom w:val="none" w:sz="0" w:space="0" w:color="auto"/>
        <w:right w:val="none" w:sz="0" w:space="0" w:color="auto"/>
      </w:divBdr>
    </w:div>
    <w:div w:id="98569200">
      <w:bodyDiv w:val="1"/>
      <w:marLeft w:val="0"/>
      <w:marRight w:val="0"/>
      <w:marTop w:val="0"/>
      <w:marBottom w:val="0"/>
      <w:divBdr>
        <w:top w:val="none" w:sz="0" w:space="0" w:color="auto"/>
        <w:left w:val="none" w:sz="0" w:space="0" w:color="auto"/>
        <w:bottom w:val="none" w:sz="0" w:space="0" w:color="auto"/>
        <w:right w:val="none" w:sz="0" w:space="0" w:color="auto"/>
      </w:divBdr>
    </w:div>
    <w:div w:id="99954052">
      <w:bodyDiv w:val="1"/>
      <w:marLeft w:val="0"/>
      <w:marRight w:val="0"/>
      <w:marTop w:val="0"/>
      <w:marBottom w:val="0"/>
      <w:divBdr>
        <w:top w:val="none" w:sz="0" w:space="0" w:color="auto"/>
        <w:left w:val="none" w:sz="0" w:space="0" w:color="auto"/>
        <w:bottom w:val="none" w:sz="0" w:space="0" w:color="auto"/>
        <w:right w:val="none" w:sz="0" w:space="0" w:color="auto"/>
      </w:divBdr>
    </w:div>
    <w:div w:id="101152586">
      <w:bodyDiv w:val="1"/>
      <w:marLeft w:val="0"/>
      <w:marRight w:val="0"/>
      <w:marTop w:val="0"/>
      <w:marBottom w:val="0"/>
      <w:divBdr>
        <w:top w:val="none" w:sz="0" w:space="0" w:color="auto"/>
        <w:left w:val="none" w:sz="0" w:space="0" w:color="auto"/>
        <w:bottom w:val="none" w:sz="0" w:space="0" w:color="auto"/>
        <w:right w:val="none" w:sz="0" w:space="0" w:color="auto"/>
      </w:divBdr>
    </w:div>
    <w:div w:id="117380552">
      <w:bodyDiv w:val="1"/>
      <w:marLeft w:val="0"/>
      <w:marRight w:val="0"/>
      <w:marTop w:val="0"/>
      <w:marBottom w:val="0"/>
      <w:divBdr>
        <w:top w:val="none" w:sz="0" w:space="0" w:color="auto"/>
        <w:left w:val="none" w:sz="0" w:space="0" w:color="auto"/>
        <w:bottom w:val="none" w:sz="0" w:space="0" w:color="auto"/>
        <w:right w:val="none" w:sz="0" w:space="0" w:color="auto"/>
      </w:divBdr>
    </w:div>
    <w:div w:id="122315917">
      <w:bodyDiv w:val="1"/>
      <w:marLeft w:val="0"/>
      <w:marRight w:val="0"/>
      <w:marTop w:val="0"/>
      <w:marBottom w:val="0"/>
      <w:divBdr>
        <w:top w:val="none" w:sz="0" w:space="0" w:color="auto"/>
        <w:left w:val="none" w:sz="0" w:space="0" w:color="auto"/>
        <w:bottom w:val="none" w:sz="0" w:space="0" w:color="auto"/>
        <w:right w:val="none" w:sz="0" w:space="0" w:color="auto"/>
      </w:divBdr>
    </w:div>
    <w:div w:id="138041996">
      <w:bodyDiv w:val="1"/>
      <w:marLeft w:val="0"/>
      <w:marRight w:val="0"/>
      <w:marTop w:val="0"/>
      <w:marBottom w:val="0"/>
      <w:divBdr>
        <w:top w:val="none" w:sz="0" w:space="0" w:color="auto"/>
        <w:left w:val="none" w:sz="0" w:space="0" w:color="auto"/>
        <w:bottom w:val="none" w:sz="0" w:space="0" w:color="auto"/>
        <w:right w:val="none" w:sz="0" w:space="0" w:color="auto"/>
      </w:divBdr>
    </w:div>
    <w:div w:id="142623600">
      <w:bodyDiv w:val="1"/>
      <w:marLeft w:val="0"/>
      <w:marRight w:val="0"/>
      <w:marTop w:val="0"/>
      <w:marBottom w:val="0"/>
      <w:divBdr>
        <w:top w:val="none" w:sz="0" w:space="0" w:color="auto"/>
        <w:left w:val="none" w:sz="0" w:space="0" w:color="auto"/>
        <w:bottom w:val="none" w:sz="0" w:space="0" w:color="auto"/>
        <w:right w:val="none" w:sz="0" w:space="0" w:color="auto"/>
      </w:divBdr>
    </w:div>
    <w:div w:id="143472650">
      <w:bodyDiv w:val="1"/>
      <w:marLeft w:val="0"/>
      <w:marRight w:val="0"/>
      <w:marTop w:val="0"/>
      <w:marBottom w:val="0"/>
      <w:divBdr>
        <w:top w:val="none" w:sz="0" w:space="0" w:color="auto"/>
        <w:left w:val="none" w:sz="0" w:space="0" w:color="auto"/>
        <w:bottom w:val="none" w:sz="0" w:space="0" w:color="auto"/>
        <w:right w:val="none" w:sz="0" w:space="0" w:color="auto"/>
      </w:divBdr>
    </w:div>
    <w:div w:id="150996474">
      <w:bodyDiv w:val="1"/>
      <w:marLeft w:val="0"/>
      <w:marRight w:val="0"/>
      <w:marTop w:val="0"/>
      <w:marBottom w:val="0"/>
      <w:divBdr>
        <w:top w:val="none" w:sz="0" w:space="0" w:color="auto"/>
        <w:left w:val="none" w:sz="0" w:space="0" w:color="auto"/>
        <w:bottom w:val="none" w:sz="0" w:space="0" w:color="auto"/>
        <w:right w:val="none" w:sz="0" w:space="0" w:color="auto"/>
      </w:divBdr>
    </w:div>
    <w:div w:id="150997095">
      <w:bodyDiv w:val="1"/>
      <w:marLeft w:val="0"/>
      <w:marRight w:val="0"/>
      <w:marTop w:val="0"/>
      <w:marBottom w:val="0"/>
      <w:divBdr>
        <w:top w:val="none" w:sz="0" w:space="0" w:color="auto"/>
        <w:left w:val="none" w:sz="0" w:space="0" w:color="auto"/>
        <w:bottom w:val="none" w:sz="0" w:space="0" w:color="auto"/>
        <w:right w:val="none" w:sz="0" w:space="0" w:color="auto"/>
      </w:divBdr>
    </w:div>
    <w:div w:id="157312725">
      <w:bodyDiv w:val="1"/>
      <w:marLeft w:val="0"/>
      <w:marRight w:val="0"/>
      <w:marTop w:val="0"/>
      <w:marBottom w:val="0"/>
      <w:divBdr>
        <w:top w:val="none" w:sz="0" w:space="0" w:color="auto"/>
        <w:left w:val="none" w:sz="0" w:space="0" w:color="auto"/>
        <w:bottom w:val="none" w:sz="0" w:space="0" w:color="auto"/>
        <w:right w:val="none" w:sz="0" w:space="0" w:color="auto"/>
      </w:divBdr>
    </w:div>
    <w:div w:id="161433241">
      <w:bodyDiv w:val="1"/>
      <w:marLeft w:val="0"/>
      <w:marRight w:val="0"/>
      <w:marTop w:val="0"/>
      <w:marBottom w:val="0"/>
      <w:divBdr>
        <w:top w:val="none" w:sz="0" w:space="0" w:color="auto"/>
        <w:left w:val="none" w:sz="0" w:space="0" w:color="auto"/>
        <w:bottom w:val="none" w:sz="0" w:space="0" w:color="auto"/>
        <w:right w:val="none" w:sz="0" w:space="0" w:color="auto"/>
      </w:divBdr>
    </w:div>
    <w:div w:id="162354087">
      <w:bodyDiv w:val="1"/>
      <w:marLeft w:val="0"/>
      <w:marRight w:val="0"/>
      <w:marTop w:val="0"/>
      <w:marBottom w:val="0"/>
      <w:divBdr>
        <w:top w:val="none" w:sz="0" w:space="0" w:color="auto"/>
        <w:left w:val="none" w:sz="0" w:space="0" w:color="auto"/>
        <w:bottom w:val="none" w:sz="0" w:space="0" w:color="auto"/>
        <w:right w:val="none" w:sz="0" w:space="0" w:color="auto"/>
      </w:divBdr>
    </w:div>
    <w:div w:id="165677929">
      <w:bodyDiv w:val="1"/>
      <w:marLeft w:val="0"/>
      <w:marRight w:val="0"/>
      <w:marTop w:val="0"/>
      <w:marBottom w:val="0"/>
      <w:divBdr>
        <w:top w:val="none" w:sz="0" w:space="0" w:color="auto"/>
        <w:left w:val="none" w:sz="0" w:space="0" w:color="auto"/>
        <w:bottom w:val="none" w:sz="0" w:space="0" w:color="auto"/>
        <w:right w:val="none" w:sz="0" w:space="0" w:color="auto"/>
      </w:divBdr>
    </w:div>
    <w:div w:id="184707864">
      <w:bodyDiv w:val="1"/>
      <w:marLeft w:val="0"/>
      <w:marRight w:val="0"/>
      <w:marTop w:val="0"/>
      <w:marBottom w:val="0"/>
      <w:divBdr>
        <w:top w:val="none" w:sz="0" w:space="0" w:color="auto"/>
        <w:left w:val="none" w:sz="0" w:space="0" w:color="auto"/>
        <w:bottom w:val="none" w:sz="0" w:space="0" w:color="auto"/>
        <w:right w:val="none" w:sz="0" w:space="0" w:color="auto"/>
      </w:divBdr>
    </w:div>
    <w:div w:id="184908581">
      <w:bodyDiv w:val="1"/>
      <w:marLeft w:val="0"/>
      <w:marRight w:val="0"/>
      <w:marTop w:val="0"/>
      <w:marBottom w:val="0"/>
      <w:divBdr>
        <w:top w:val="none" w:sz="0" w:space="0" w:color="auto"/>
        <w:left w:val="none" w:sz="0" w:space="0" w:color="auto"/>
        <w:bottom w:val="none" w:sz="0" w:space="0" w:color="auto"/>
        <w:right w:val="none" w:sz="0" w:space="0" w:color="auto"/>
      </w:divBdr>
      <w:divsChild>
        <w:div w:id="1110011230">
          <w:marLeft w:val="0"/>
          <w:marRight w:val="0"/>
          <w:marTop w:val="0"/>
          <w:marBottom w:val="0"/>
          <w:divBdr>
            <w:top w:val="none" w:sz="0" w:space="0" w:color="auto"/>
            <w:left w:val="none" w:sz="0" w:space="0" w:color="auto"/>
            <w:bottom w:val="none" w:sz="0" w:space="0" w:color="auto"/>
            <w:right w:val="none" w:sz="0" w:space="0" w:color="auto"/>
          </w:divBdr>
          <w:divsChild>
            <w:div w:id="1815022582">
              <w:marLeft w:val="0"/>
              <w:marRight w:val="0"/>
              <w:marTop w:val="0"/>
              <w:marBottom w:val="0"/>
              <w:divBdr>
                <w:top w:val="none" w:sz="0" w:space="0" w:color="auto"/>
                <w:left w:val="none" w:sz="0" w:space="0" w:color="auto"/>
                <w:bottom w:val="none" w:sz="0" w:space="0" w:color="auto"/>
                <w:right w:val="none" w:sz="0" w:space="0" w:color="auto"/>
              </w:divBdr>
              <w:divsChild>
                <w:div w:id="1233849301">
                  <w:marLeft w:val="0"/>
                  <w:marRight w:val="0"/>
                  <w:marTop w:val="0"/>
                  <w:marBottom w:val="0"/>
                  <w:divBdr>
                    <w:top w:val="none" w:sz="0" w:space="0" w:color="auto"/>
                    <w:left w:val="none" w:sz="0" w:space="0" w:color="auto"/>
                    <w:bottom w:val="none" w:sz="0" w:space="0" w:color="auto"/>
                    <w:right w:val="none" w:sz="0" w:space="0" w:color="auto"/>
                  </w:divBdr>
                  <w:divsChild>
                    <w:div w:id="16358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13794">
      <w:bodyDiv w:val="1"/>
      <w:marLeft w:val="0"/>
      <w:marRight w:val="0"/>
      <w:marTop w:val="0"/>
      <w:marBottom w:val="0"/>
      <w:divBdr>
        <w:top w:val="none" w:sz="0" w:space="0" w:color="auto"/>
        <w:left w:val="none" w:sz="0" w:space="0" w:color="auto"/>
        <w:bottom w:val="none" w:sz="0" w:space="0" w:color="auto"/>
        <w:right w:val="none" w:sz="0" w:space="0" w:color="auto"/>
      </w:divBdr>
    </w:div>
    <w:div w:id="222526095">
      <w:bodyDiv w:val="1"/>
      <w:marLeft w:val="0"/>
      <w:marRight w:val="0"/>
      <w:marTop w:val="0"/>
      <w:marBottom w:val="0"/>
      <w:divBdr>
        <w:top w:val="none" w:sz="0" w:space="0" w:color="auto"/>
        <w:left w:val="none" w:sz="0" w:space="0" w:color="auto"/>
        <w:bottom w:val="none" w:sz="0" w:space="0" w:color="auto"/>
        <w:right w:val="none" w:sz="0" w:space="0" w:color="auto"/>
      </w:divBdr>
    </w:div>
    <w:div w:id="231165813">
      <w:bodyDiv w:val="1"/>
      <w:marLeft w:val="0"/>
      <w:marRight w:val="0"/>
      <w:marTop w:val="0"/>
      <w:marBottom w:val="0"/>
      <w:divBdr>
        <w:top w:val="none" w:sz="0" w:space="0" w:color="auto"/>
        <w:left w:val="none" w:sz="0" w:space="0" w:color="auto"/>
        <w:bottom w:val="none" w:sz="0" w:space="0" w:color="auto"/>
        <w:right w:val="none" w:sz="0" w:space="0" w:color="auto"/>
      </w:divBdr>
    </w:div>
    <w:div w:id="236088160">
      <w:bodyDiv w:val="1"/>
      <w:marLeft w:val="0"/>
      <w:marRight w:val="0"/>
      <w:marTop w:val="0"/>
      <w:marBottom w:val="0"/>
      <w:divBdr>
        <w:top w:val="none" w:sz="0" w:space="0" w:color="auto"/>
        <w:left w:val="none" w:sz="0" w:space="0" w:color="auto"/>
        <w:bottom w:val="none" w:sz="0" w:space="0" w:color="auto"/>
        <w:right w:val="none" w:sz="0" w:space="0" w:color="auto"/>
      </w:divBdr>
    </w:div>
    <w:div w:id="241111644">
      <w:bodyDiv w:val="1"/>
      <w:marLeft w:val="0"/>
      <w:marRight w:val="0"/>
      <w:marTop w:val="0"/>
      <w:marBottom w:val="0"/>
      <w:divBdr>
        <w:top w:val="none" w:sz="0" w:space="0" w:color="auto"/>
        <w:left w:val="none" w:sz="0" w:space="0" w:color="auto"/>
        <w:bottom w:val="none" w:sz="0" w:space="0" w:color="auto"/>
        <w:right w:val="none" w:sz="0" w:space="0" w:color="auto"/>
      </w:divBdr>
    </w:div>
    <w:div w:id="244807011">
      <w:bodyDiv w:val="1"/>
      <w:marLeft w:val="0"/>
      <w:marRight w:val="0"/>
      <w:marTop w:val="0"/>
      <w:marBottom w:val="0"/>
      <w:divBdr>
        <w:top w:val="none" w:sz="0" w:space="0" w:color="auto"/>
        <w:left w:val="none" w:sz="0" w:space="0" w:color="auto"/>
        <w:bottom w:val="none" w:sz="0" w:space="0" w:color="auto"/>
        <w:right w:val="none" w:sz="0" w:space="0" w:color="auto"/>
      </w:divBdr>
    </w:div>
    <w:div w:id="248931555">
      <w:bodyDiv w:val="1"/>
      <w:marLeft w:val="0"/>
      <w:marRight w:val="0"/>
      <w:marTop w:val="0"/>
      <w:marBottom w:val="0"/>
      <w:divBdr>
        <w:top w:val="none" w:sz="0" w:space="0" w:color="auto"/>
        <w:left w:val="none" w:sz="0" w:space="0" w:color="auto"/>
        <w:bottom w:val="none" w:sz="0" w:space="0" w:color="auto"/>
        <w:right w:val="none" w:sz="0" w:space="0" w:color="auto"/>
      </w:divBdr>
    </w:div>
    <w:div w:id="249510090">
      <w:bodyDiv w:val="1"/>
      <w:marLeft w:val="0"/>
      <w:marRight w:val="0"/>
      <w:marTop w:val="0"/>
      <w:marBottom w:val="0"/>
      <w:divBdr>
        <w:top w:val="none" w:sz="0" w:space="0" w:color="auto"/>
        <w:left w:val="none" w:sz="0" w:space="0" w:color="auto"/>
        <w:bottom w:val="none" w:sz="0" w:space="0" w:color="auto"/>
        <w:right w:val="none" w:sz="0" w:space="0" w:color="auto"/>
      </w:divBdr>
    </w:div>
    <w:div w:id="252469279">
      <w:bodyDiv w:val="1"/>
      <w:marLeft w:val="0"/>
      <w:marRight w:val="0"/>
      <w:marTop w:val="0"/>
      <w:marBottom w:val="0"/>
      <w:divBdr>
        <w:top w:val="none" w:sz="0" w:space="0" w:color="auto"/>
        <w:left w:val="none" w:sz="0" w:space="0" w:color="auto"/>
        <w:bottom w:val="none" w:sz="0" w:space="0" w:color="auto"/>
        <w:right w:val="none" w:sz="0" w:space="0" w:color="auto"/>
      </w:divBdr>
    </w:div>
    <w:div w:id="253436824">
      <w:bodyDiv w:val="1"/>
      <w:marLeft w:val="0"/>
      <w:marRight w:val="0"/>
      <w:marTop w:val="0"/>
      <w:marBottom w:val="0"/>
      <w:divBdr>
        <w:top w:val="none" w:sz="0" w:space="0" w:color="auto"/>
        <w:left w:val="none" w:sz="0" w:space="0" w:color="auto"/>
        <w:bottom w:val="none" w:sz="0" w:space="0" w:color="auto"/>
        <w:right w:val="none" w:sz="0" w:space="0" w:color="auto"/>
      </w:divBdr>
    </w:div>
    <w:div w:id="255598208">
      <w:bodyDiv w:val="1"/>
      <w:marLeft w:val="0"/>
      <w:marRight w:val="0"/>
      <w:marTop w:val="0"/>
      <w:marBottom w:val="0"/>
      <w:divBdr>
        <w:top w:val="none" w:sz="0" w:space="0" w:color="auto"/>
        <w:left w:val="none" w:sz="0" w:space="0" w:color="auto"/>
        <w:bottom w:val="none" w:sz="0" w:space="0" w:color="auto"/>
        <w:right w:val="none" w:sz="0" w:space="0" w:color="auto"/>
      </w:divBdr>
    </w:div>
    <w:div w:id="268584970">
      <w:bodyDiv w:val="1"/>
      <w:marLeft w:val="0"/>
      <w:marRight w:val="0"/>
      <w:marTop w:val="0"/>
      <w:marBottom w:val="0"/>
      <w:divBdr>
        <w:top w:val="none" w:sz="0" w:space="0" w:color="auto"/>
        <w:left w:val="none" w:sz="0" w:space="0" w:color="auto"/>
        <w:bottom w:val="none" w:sz="0" w:space="0" w:color="auto"/>
        <w:right w:val="none" w:sz="0" w:space="0" w:color="auto"/>
      </w:divBdr>
    </w:div>
    <w:div w:id="271210944">
      <w:bodyDiv w:val="1"/>
      <w:marLeft w:val="0"/>
      <w:marRight w:val="0"/>
      <w:marTop w:val="0"/>
      <w:marBottom w:val="0"/>
      <w:divBdr>
        <w:top w:val="none" w:sz="0" w:space="0" w:color="auto"/>
        <w:left w:val="none" w:sz="0" w:space="0" w:color="auto"/>
        <w:bottom w:val="none" w:sz="0" w:space="0" w:color="auto"/>
        <w:right w:val="none" w:sz="0" w:space="0" w:color="auto"/>
      </w:divBdr>
    </w:div>
    <w:div w:id="278613370">
      <w:bodyDiv w:val="1"/>
      <w:marLeft w:val="0"/>
      <w:marRight w:val="0"/>
      <w:marTop w:val="0"/>
      <w:marBottom w:val="0"/>
      <w:divBdr>
        <w:top w:val="none" w:sz="0" w:space="0" w:color="auto"/>
        <w:left w:val="none" w:sz="0" w:space="0" w:color="auto"/>
        <w:bottom w:val="none" w:sz="0" w:space="0" w:color="auto"/>
        <w:right w:val="none" w:sz="0" w:space="0" w:color="auto"/>
      </w:divBdr>
    </w:div>
    <w:div w:id="279922881">
      <w:bodyDiv w:val="1"/>
      <w:marLeft w:val="0"/>
      <w:marRight w:val="0"/>
      <w:marTop w:val="0"/>
      <w:marBottom w:val="0"/>
      <w:divBdr>
        <w:top w:val="none" w:sz="0" w:space="0" w:color="auto"/>
        <w:left w:val="none" w:sz="0" w:space="0" w:color="auto"/>
        <w:bottom w:val="none" w:sz="0" w:space="0" w:color="auto"/>
        <w:right w:val="none" w:sz="0" w:space="0" w:color="auto"/>
      </w:divBdr>
    </w:div>
    <w:div w:id="287052884">
      <w:bodyDiv w:val="1"/>
      <w:marLeft w:val="0"/>
      <w:marRight w:val="0"/>
      <w:marTop w:val="0"/>
      <w:marBottom w:val="0"/>
      <w:divBdr>
        <w:top w:val="none" w:sz="0" w:space="0" w:color="auto"/>
        <w:left w:val="none" w:sz="0" w:space="0" w:color="auto"/>
        <w:bottom w:val="none" w:sz="0" w:space="0" w:color="auto"/>
        <w:right w:val="none" w:sz="0" w:space="0" w:color="auto"/>
      </w:divBdr>
    </w:div>
    <w:div w:id="288632957">
      <w:bodyDiv w:val="1"/>
      <w:marLeft w:val="0"/>
      <w:marRight w:val="0"/>
      <w:marTop w:val="0"/>
      <w:marBottom w:val="0"/>
      <w:divBdr>
        <w:top w:val="none" w:sz="0" w:space="0" w:color="auto"/>
        <w:left w:val="none" w:sz="0" w:space="0" w:color="auto"/>
        <w:bottom w:val="none" w:sz="0" w:space="0" w:color="auto"/>
        <w:right w:val="none" w:sz="0" w:space="0" w:color="auto"/>
      </w:divBdr>
    </w:div>
    <w:div w:id="293560761">
      <w:bodyDiv w:val="1"/>
      <w:marLeft w:val="0"/>
      <w:marRight w:val="0"/>
      <w:marTop w:val="0"/>
      <w:marBottom w:val="0"/>
      <w:divBdr>
        <w:top w:val="none" w:sz="0" w:space="0" w:color="auto"/>
        <w:left w:val="none" w:sz="0" w:space="0" w:color="auto"/>
        <w:bottom w:val="none" w:sz="0" w:space="0" w:color="auto"/>
        <w:right w:val="none" w:sz="0" w:space="0" w:color="auto"/>
      </w:divBdr>
    </w:div>
    <w:div w:id="321129738">
      <w:bodyDiv w:val="1"/>
      <w:marLeft w:val="0"/>
      <w:marRight w:val="0"/>
      <w:marTop w:val="0"/>
      <w:marBottom w:val="0"/>
      <w:divBdr>
        <w:top w:val="none" w:sz="0" w:space="0" w:color="auto"/>
        <w:left w:val="none" w:sz="0" w:space="0" w:color="auto"/>
        <w:bottom w:val="none" w:sz="0" w:space="0" w:color="auto"/>
        <w:right w:val="none" w:sz="0" w:space="0" w:color="auto"/>
      </w:divBdr>
    </w:div>
    <w:div w:id="326128686">
      <w:bodyDiv w:val="1"/>
      <w:marLeft w:val="0"/>
      <w:marRight w:val="0"/>
      <w:marTop w:val="0"/>
      <w:marBottom w:val="0"/>
      <w:divBdr>
        <w:top w:val="none" w:sz="0" w:space="0" w:color="auto"/>
        <w:left w:val="none" w:sz="0" w:space="0" w:color="auto"/>
        <w:bottom w:val="none" w:sz="0" w:space="0" w:color="auto"/>
        <w:right w:val="none" w:sz="0" w:space="0" w:color="auto"/>
      </w:divBdr>
    </w:div>
    <w:div w:id="326520469">
      <w:bodyDiv w:val="1"/>
      <w:marLeft w:val="0"/>
      <w:marRight w:val="0"/>
      <w:marTop w:val="0"/>
      <w:marBottom w:val="0"/>
      <w:divBdr>
        <w:top w:val="none" w:sz="0" w:space="0" w:color="auto"/>
        <w:left w:val="none" w:sz="0" w:space="0" w:color="auto"/>
        <w:bottom w:val="none" w:sz="0" w:space="0" w:color="auto"/>
        <w:right w:val="none" w:sz="0" w:space="0" w:color="auto"/>
      </w:divBdr>
    </w:div>
    <w:div w:id="340861143">
      <w:bodyDiv w:val="1"/>
      <w:marLeft w:val="0"/>
      <w:marRight w:val="0"/>
      <w:marTop w:val="0"/>
      <w:marBottom w:val="0"/>
      <w:divBdr>
        <w:top w:val="none" w:sz="0" w:space="0" w:color="auto"/>
        <w:left w:val="none" w:sz="0" w:space="0" w:color="auto"/>
        <w:bottom w:val="none" w:sz="0" w:space="0" w:color="auto"/>
        <w:right w:val="none" w:sz="0" w:space="0" w:color="auto"/>
      </w:divBdr>
    </w:div>
    <w:div w:id="349766354">
      <w:bodyDiv w:val="1"/>
      <w:marLeft w:val="0"/>
      <w:marRight w:val="0"/>
      <w:marTop w:val="0"/>
      <w:marBottom w:val="0"/>
      <w:divBdr>
        <w:top w:val="none" w:sz="0" w:space="0" w:color="auto"/>
        <w:left w:val="none" w:sz="0" w:space="0" w:color="auto"/>
        <w:bottom w:val="none" w:sz="0" w:space="0" w:color="auto"/>
        <w:right w:val="none" w:sz="0" w:space="0" w:color="auto"/>
      </w:divBdr>
    </w:div>
    <w:div w:id="367723488">
      <w:bodyDiv w:val="1"/>
      <w:marLeft w:val="0"/>
      <w:marRight w:val="0"/>
      <w:marTop w:val="0"/>
      <w:marBottom w:val="0"/>
      <w:divBdr>
        <w:top w:val="none" w:sz="0" w:space="0" w:color="auto"/>
        <w:left w:val="none" w:sz="0" w:space="0" w:color="auto"/>
        <w:bottom w:val="none" w:sz="0" w:space="0" w:color="auto"/>
        <w:right w:val="none" w:sz="0" w:space="0" w:color="auto"/>
      </w:divBdr>
    </w:div>
    <w:div w:id="369232406">
      <w:bodyDiv w:val="1"/>
      <w:marLeft w:val="0"/>
      <w:marRight w:val="0"/>
      <w:marTop w:val="0"/>
      <w:marBottom w:val="0"/>
      <w:divBdr>
        <w:top w:val="none" w:sz="0" w:space="0" w:color="auto"/>
        <w:left w:val="none" w:sz="0" w:space="0" w:color="auto"/>
        <w:bottom w:val="none" w:sz="0" w:space="0" w:color="auto"/>
        <w:right w:val="none" w:sz="0" w:space="0" w:color="auto"/>
      </w:divBdr>
    </w:div>
    <w:div w:id="376590375">
      <w:bodyDiv w:val="1"/>
      <w:marLeft w:val="0"/>
      <w:marRight w:val="0"/>
      <w:marTop w:val="0"/>
      <w:marBottom w:val="0"/>
      <w:divBdr>
        <w:top w:val="none" w:sz="0" w:space="0" w:color="auto"/>
        <w:left w:val="none" w:sz="0" w:space="0" w:color="auto"/>
        <w:bottom w:val="none" w:sz="0" w:space="0" w:color="auto"/>
        <w:right w:val="none" w:sz="0" w:space="0" w:color="auto"/>
      </w:divBdr>
    </w:div>
    <w:div w:id="384524650">
      <w:bodyDiv w:val="1"/>
      <w:marLeft w:val="0"/>
      <w:marRight w:val="0"/>
      <w:marTop w:val="0"/>
      <w:marBottom w:val="0"/>
      <w:divBdr>
        <w:top w:val="none" w:sz="0" w:space="0" w:color="auto"/>
        <w:left w:val="none" w:sz="0" w:space="0" w:color="auto"/>
        <w:bottom w:val="none" w:sz="0" w:space="0" w:color="auto"/>
        <w:right w:val="none" w:sz="0" w:space="0" w:color="auto"/>
      </w:divBdr>
    </w:div>
    <w:div w:id="387849764">
      <w:bodyDiv w:val="1"/>
      <w:marLeft w:val="0"/>
      <w:marRight w:val="0"/>
      <w:marTop w:val="0"/>
      <w:marBottom w:val="0"/>
      <w:divBdr>
        <w:top w:val="none" w:sz="0" w:space="0" w:color="auto"/>
        <w:left w:val="none" w:sz="0" w:space="0" w:color="auto"/>
        <w:bottom w:val="none" w:sz="0" w:space="0" w:color="auto"/>
        <w:right w:val="none" w:sz="0" w:space="0" w:color="auto"/>
      </w:divBdr>
    </w:div>
    <w:div w:id="388311238">
      <w:bodyDiv w:val="1"/>
      <w:marLeft w:val="0"/>
      <w:marRight w:val="0"/>
      <w:marTop w:val="0"/>
      <w:marBottom w:val="0"/>
      <w:divBdr>
        <w:top w:val="none" w:sz="0" w:space="0" w:color="auto"/>
        <w:left w:val="none" w:sz="0" w:space="0" w:color="auto"/>
        <w:bottom w:val="none" w:sz="0" w:space="0" w:color="auto"/>
        <w:right w:val="none" w:sz="0" w:space="0" w:color="auto"/>
      </w:divBdr>
    </w:div>
    <w:div w:id="392001466">
      <w:bodyDiv w:val="1"/>
      <w:marLeft w:val="0"/>
      <w:marRight w:val="0"/>
      <w:marTop w:val="0"/>
      <w:marBottom w:val="0"/>
      <w:divBdr>
        <w:top w:val="none" w:sz="0" w:space="0" w:color="auto"/>
        <w:left w:val="none" w:sz="0" w:space="0" w:color="auto"/>
        <w:bottom w:val="none" w:sz="0" w:space="0" w:color="auto"/>
        <w:right w:val="none" w:sz="0" w:space="0" w:color="auto"/>
      </w:divBdr>
    </w:div>
    <w:div w:id="396978401">
      <w:bodyDiv w:val="1"/>
      <w:marLeft w:val="0"/>
      <w:marRight w:val="0"/>
      <w:marTop w:val="0"/>
      <w:marBottom w:val="0"/>
      <w:divBdr>
        <w:top w:val="none" w:sz="0" w:space="0" w:color="auto"/>
        <w:left w:val="none" w:sz="0" w:space="0" w:color="auto"/>
        <w:bottom w:val="none" w:sz="0" w:space="0" w:color="auto"/>
        <w:right w:val="none" w:sz="0" w:space="0" w:color="auto"/>
      </w:divBdr>
    </w:div>
    <w:div w:id="398940411">
      <w:bodyDiv w:val="1"/>
      <w:marLeft w:val="0"/>
      <w:marRight w:val="0"/>
      <w:marTop w:val="0"/>
      <w:marBottom w:val="0"/>
      <w:divBdr>
        <w:top w:val="none" w:sz="0" w:space="0" w:color="auto"/>
        <w:left w:val="none" w:sz="0" w:space="0" w:color="auto"/>
        <w:bottom w:val="none" w:sz="0" w:space="0" w:color="auto"/>
        <w:right w:val="none" w:sz="0" w:space="0" w:color="auto"/>
      </w:divBdr>
    </w:div>
    <w:div w:id="407657100">
      <w:bodyDiv w:val="1"/>
      <w:marLeft w:val="0"/>
      <w:marRight w:val="0"/>
      <w:marTop w:val="0"/>
      <w:marBottom w:val="0"/>
      <w:divBdr>
        <w:top w:val="none" w:sz="0" w:space="0" w:color="auto"/>
        <w:left w:val="none" w:sz="0" w:space="0" w:color="auto"/>
        <w:bottom w:val="none" w:sz="0" w:space="0" w:color="auto"/>
        <w:right w:val="none" w:sz="0" w:space="0" w:color="auto"/>
      </w:divBdr>
    </w:div>
    <w:div w:id="412507946">
      <w:bodyDiv w:val="1"/>
      <w:marLeft w:val="0"/>
      <w:marRight w:val="0"/>
      <w:marTop w:val="0"/>
      <w:marBottom w:val="0"/>
      <w:divBdr>
        <w:top w:val="none" w:sz="0" w:space="0" w:color="auto"/>
        <w:left w:val="none" w:sz="0" w:space="0" w:color="auto"/>
        <w:bottom w:val="none" w:sz="0" w:space="0" w:color="auto"/>
        <w:right w:val="none" w:sz="0" w:space="0" w:color="auto"/>
      </w:divBdr>
    </w:div>
    <w:div w:id="422342639">
      <w:bodyDiv w:val="1"/>
      <w:marLeft w:val="0"/>
      <w:marRight w:val="0"/>
      <w:marTop w:val="0"/>
      <w:marBottom w:val="0"/>
      <w:divBdr>
        <w:top w:val="none" w:sz="0" w:space="0" w:color="auto"/>
        <w:left w:val="none" w:sz="0" w:space="0" w:color="auto"/>
        <w:bottom w:val="none" w:sz="0" w:space="0" w:color="auto"/>
        <w:right w:val="none" w:sz="0" w:space="0" w:color="auto"/>
      </w:divBdr>
    </w:div>
    <w:div w:id="434402831">
      <w:bodyDiv w:val="1"/>
      <w:marLeft w:val="0"/>
      <w:marRight w:val="0"/>
      <w:marTop w:val="0"/>
      <w:marBottom w:val="0"/>
      <w:divBdr>
        <w:top w:val="none" w:sz="0" w:space="0" w:color="auto"/>
        <w:left w:val="none" w:sz="0" w:space="0" w:color="auto"/>
        <w:bottom w:val="none" w:sz="0" w:space="0" w:color="auto"/>
        <w:right w:val="none" w:sz="0" w:space="0" w:color="auto"/>
      </w:divBdr>
    </w:div>
    <w:div w:id="447891233">
      <w:bodyDiv w:val="1"/>
      <w:marLeft w:val="0"/>
      <w:marRight w:val="0"/>
      <w:marTop w:val="0"/>
      <w:marBottom w:val="0"/>
      <w:divBdr>
        <w:top w:val="none" w:sz="0" w:space="0" w:color="auto"/>
        <w:left w:val="none" w:sz="0" w:space="0" w:color="auto"/>
        <w:bottom w:val="none" w:sz="0" w:space="0" w:color="auto"/>
        <w:right w:val="none" w:sz="0" w:space="0" w:color="auto"/>
      </w:divBdr>
    </w:div>
    <w:div w:id="463079759">
      <w:bodyDiv w:val="1"/>
      <w:marLeft w:val="0"/>
      <w:marRight w:val="0"/>
      <w:marTop w:val="0"/>
      <w:marBottom w:val="0"/>
      <w:divBdr>
        <w:top w:val="none" w:sz="0" w:space="0" w:color="auto"/>
        <w:left w:val="none" w:sz="0" w:space="0" w:color="auto"/>
        <w:bottom w:val="none" w:sz="0" w:space="0" w:color="auto"/>
        <w:right w:val="none" w:sz="0" w:space="0" w:color="auto"/>
      </w:divBdr>
    </w:div>
    <w:div w:id="467207343">
      <w:bodyDiv w:val="1"/>
      <w:marLeft w:val="0"/>
      <w:marRight w:val="0"/>
      <w:marTop w:val="0"/>
      <w:marBottom w:val="0"/>
      <w:divBdr>
        <w:top w:val="none" w:sz="0" w:space="0" w:color="auto"/>
        <w:left w:val="none" w:sz="0" w:space="0" w:color="auto"/>
        <w:bottom w:val="none" w:sz="0" w:space="0" w:color="auto"/>
        <w:right w:val="none" w:sz="0" w:space="0" w:color="auto"/>
      </w:divBdr>
    </w:div>
    <w:div w:id="470944952">
      <w:bodyDiv w:val="1"/>
      <w:marLeft w:val="0"/>
      <w:marRight w:val="0"/>
      <w:marTop w:val="0"/>
      <w:marBottom w:val="0"/>
      <w:divBdr>
        <w:top w:val="none" w:sz="0" w:space="0" w:color="auto"/>
        <w:left w:val="none" w:sz="0" w:space="0" w:color="auto"/>
        <w:bottom w:val="none" w:sz="0" w:space="0" w:color="auto"/>
        <w:right w:val="none" w:sz="0" w:space="0" w:color="auto"/>
      </w:divBdr>
    </w:div>
    <w:div w:id="474496584">
      <w:bodyDiv w:val="1"/>
      <w:marLeft w:val="0"/>
      <w:marRight w:val="0"/>
      <w:marTop w:val="0"/>
      <w:marBottom w:val="0"/>
      <w:divBdr>
        <w:top w:val="none" w:sz="0" w:space="0" w:color="auto"/>
        <w:left w:val="none" w:sz="0" w:space="0" w:color="auto"/>
        <w:bottom w:val="none" w:sz="0" w:space="0" w:color="auto"/>
        <w:right w:val="none" w:sz="0" w:space="0" w:color="auto"/>
      </w:divBdr>
    </w:div>
    <w:div w:id="476844296">
      <w:bodyDiv w:val="1"/>
      <w:marLeft w:val="0"/>
      <w:marRight w:val="0"/>
      <w:marTop w:val="0"/>
      <w:marBottom w:val="0"/>
      <w:divBdr>
        <w:top w:val="none" w:sz="0" w:space="0" w:color="auto"/>
        <w:left w:val="none" w:sz="0" w:space="0" w:color="auto"/>
        <w:bottom w:val="none" w:sz="0" w:space="0" w:color="auto"/>
        <w:right w:val="none" w:sz="0" w:space="0" w:color="auto"/>
      </w:divBdr>
    </w:div>
    <w:div w:id="484247643">
      <w:bodyDiv w:val="1"/>
      <w:marLeft w:val="0"/>
      <w:marRight w:val="0"/>
      <w:marTop w:val="0"/>
      <w:marBottom w:val="0"/>
      <w:divBdr>
        <w:top w:val="none" w:sz="0" w:space="0" w:color="auto"/>
        <w:left w:val="none" w:sz="0" w:space="0" w:color="auto"/>
        <w:bottom w:val="none" w:sz="0" w:space="0" w:color="auto"/>
        <w:right w:val="none" w:sz="0" w:space="0" w:color="auto"/>
      </w:divBdr>
    </w:div>
    <w:div w:id="500586725">
      <w:bodyDiv w:val="1"/>
      <w:marLeft w:val="0"/>
      <w:marRight w:val="0"/>
      <w:marTop w:val="0"/>
      <w:marBottom w:val="0"/>
      <w:divBdr>
        <w:top w:val="none" w:sz="0" w:space="0" w:color="auto"/>
        <w:left w:val="none" w:sz="0" w:space="0" w:color="auto"/>
        <w:bottom w:val="none" w:sz="0" w:space="0" w:color="auto"/>
        <w:right w:val="none" w:sz="0" w:space="0" w:color="auto"/>
      </w:divBdr>
    </w:div>
    <w:div w:id="513760934">
      <w:bodyDiv w:val="1"/>
      <w:marLeft w:val="0"/>
      <w:marRight w:val="0"/>
      <w:marTop w:val="0"/>
      <w:marBottom w:val="0"/>
      <w:divBdr>
        <w:top w:val="none" w:sz="0" w:space="0" w:color="auto"/>
        <w:left w:val="none" w:sz="0" w:space="0" w:color="auto"/>
        <w:bottom w:val="none" w:sz="0" w:space="0" w:color="auto"/>
        <w:right w:val="none" w:sz="0" w:space="0" w:color="auto"/>
      </w:divBdr>
    </w:div>
    <w:div w:id="527335383">
      <w:bodyDiv w:val="1"/>
      <w:marLeft w:val="0"/>
      <w:marRight w:val="0"/>
      <w:marTop w:val="0"/>
      <w:marBottom w:val="0"/>
      <w:divBdr>
        <w:top w:val="none" w:sz="0" w:space="0" w:color="auto"/>
        <w:left w:val="none" w:sz="0" w:space="0" w:color="auto"/>
        <w:bottom w:val="none" w:sz="0" w:space="0" w:color="auto"/>
        <w:right w:val="none" w:sz="0" w:space="0" w:color="auto"/>
      </w:divBdr>
    </w:div>
    <w:div w:id="529297512">
      <w:bodyDiv w:val="1"/>
      <w:marLeft w:val="0"/>
      <w:marRight w:val="0"/>
      <w:marTop w:val="0"/>
      <w:marBottom w:val="0"/>
      <w:divBdr>
        <w:top w:val="none" w:sz="0" w:space="0" w:color="auto"/>
        <w:left w:val="none" w:sz="0" w:space="0" w:color="auto"/>
        <w:bottom w:val="none" w:sz="0" w:space="0" w:color="auto"/>
        <w:right w:val="none" w:sz="0" w:space="0" w:color="auto"/>
      </w:divBdr>
    </w:div>
    <w:div w:id="532352200">
      <w:bodyDiv w:val="1"/>
      <w:marLeft w:val="0"/>
      <w:marRight w:val="0"/>
      <w:marTop w:val="0"/>
      <w:marBottom w:val="0"/>
      <w:divBdr>
        <w:top w:val="none" w:sz="0" w:space="0" w:color="auto"/>
        <w:left w:val="none" w:sz="0" w:space="0" w:color="auto"/>
        <w:bottom w:val="none" w:sz="0" w:space="0" w:color="auto"/>
        <w:right w:val="none" w:sz="0" w:space="0" w:color="auto"/>
      </w:divBdr>
    </w:div>
    <w:div w:id="560559668">
      <w:bodyDiv w:val="1"/>
      <w:marLeft w:val="0"/>
      <w:marRight w:val="0"/>
      <w:marTop w:val="0"/>
      <w:marBottom w:val="0"/>
      <w:divBdr>
        <w:top w:val="none" w:sz="0" w:space="0" w:color="auto"/>
        <w:left w:val="none" w:sz="0" w:space="0" w:color="auto"/>
        <w:bottom w:val="none" w:sz="0" w:space="0" w:color="auto"/>
        <w:right w:val="none" w:sz="0" w:space="0" w:color="auto"/>
      </w:divBdr>
    </w:div>
    <w:div w:id="569343538">
      <w:bodyDiv w:val="1"/>
      <w:marLeft w:val="0"/>
      <w:marRight w:val="0"/>
      <w:marTop w:val="0"/>
      <w:marBottom w:val="0"/>
      <w:divBdr>
        <w:top w:val="none" w:sz="0" w:space="0" w:color="auto"/>
        <w:left w:val="none" w:sz="0" w:space="0" w:color="auto"/>
        <w:bottom w:val="none" w:sz="0" w:space="0" w:color="auto"/>
        <w:right w:val="none" w:sz="0" w:space="0" w:color="auto"/>
      </w:divBdr>
    </w:div>
    <w:div w:id="572619006">
      <w:bodyDiv w:val="1"/>
      <w:marLeft w:val="0"/>
      <w:marRight w:val="0"/>
      <w:marTop w:val="0"/>
      <w:marBottom w:val="0"/>
      <w:divBdr>
        <w:top w:val="none" w:sz="0" w:space="0" w:color="auto"/>
        <w:left w:val="none" w:sz="0" w:space="0" w:color="auto"/>
        <w:bottom w:val="none" w:sz="0" w:space="0" w:color="auto"/>
        <w:right w:val="none" w:sz="0" w:space="0" w:color="auto"/>
      </w:divBdr>
    </w:div>
    <w:div w:id="576944146">
      <w:bodyDiv w:val="1"/>
      <w:marLeft w:val="0"/>
      <w:marRight w:val="0"/>
      <w:marTop w:val="0"/>
      <w:marBottom w:val="0"/>
      <w:divBdr>
        <w:top w:val="none" w:sz="0" w:space="0" w:color="auto"/>
        <w:left w:val="none" w:sz="0" w:space="0" w:color="auto"/>
        <w:bottom w:val="none" w:sz="0" w:space="0" w:color="auto"/>
        <w:right w:val="none" w:sz="0" w:space="0" w:color="auto"/>
      </w:divBdr>
    </w:div>
    <w:div w:id="580139677">
      <w:bodyDiv w:val="1"/>
      <w:marLeft w:val="0"/>
      <w:marRight w:val="0"/>
      <w:marTop w:val="0"/>
      <w:marBottom w:val="0"/>
      <w:divBdr>
        <w:top w:val="none" w:sz="0" w:space="0" w:color="auto"/>
        <w:left w:val="none" w:sz="0" w:space="0" w:color="auto"/>
        <w:bottom w:val="none" w:sz="0" w:space="0" w:color="auto"/>
        <w:right w:val="none" w:sz="0" w:space="0" w:color="auto"/>
      </w:divBdr>
    </w:div>
    <w:div w:id="581961115">
      <w:bodyDiv w:val="1"/>
      <w:marLeft w:val="0"/>
      <w:marRight w:val="0"/>
      <w:marTop w:val="0"/>
      <w:marBottom w:val="0"/>
      <w:divBdr>
        <w:top w:val="none" w:sz="0" w:space="0" w:color="auto"/>
        <w:left w:val="none" w:sz="0" w:space="0" w:color="auto"/>
        <w:bottom w:val="none" w:sz="0" w:space="0" w:color="auto"/>
        <w:right w:val="none" w:sz="0" w:space="0" w:color="auto"/>
      </w:divBdr>
    </w:div>
    <w:div w:id="594022530">
      <w:bodyDiv w:val="1"/>
      <w:marLeft w:val="0"/>
      <w:marRight w:val="0"/>
      <w:marTop w:val="0"/>
      <w:marBottom w:val="0"/>
      <w:divBdr>
        <w:top w:val="none" w:sz="0" w:space="0" w:color="auto"/>
        <w:left w:val="none" w:sz="0" w:space="0" w:color="auto"/>
        <w:bottom w:val="none" w:sz="0" w:space="0" w:color="auto"/>
        <w:right w:val="none" w:sz="0" w:space="0" w:color="auto"/>
      </w:divBdr>
    </w:div>
    <w:div w:id="605817754">
      <w:bodyDiv w:val="1"/>
      <w:marLeft w:val="0"/>
      <w:marRight w:val="0"/>
      <w:marTop w:val="0"/>
      <w:marBottom w:val="0"/>
      <w:divBdr>
        <w:top w:val="none" w:sz="0" w:space="0" w:color="auto"/>
        <w:left w:val="none" w:sz="0" w:space="0" w:color="auto"/>
        <w:bottom w:val="none" w:sz="0" w:space="0" w:color="auto"/>
        <w:right w:val="none" w:sz="0" w:space="0" w:color="auto"/>
      </w:divBdr>
    </w:div>
    <w:div w:id="616449287">
      <w:bodyDiv w:val="1"/>
      <w:marLeft w:val="0"/>
      <w:marRight w:val="0"/>
      <w:marTop w:val="0"/>
      <w:marBottom w:val="0"/>
      <w:divBdr>
        <w:top w:val="none" w:sz="0" w:space="0" w:color="auto"/>
        <w:left w:val="none" w:sz="0" w:space="0" w:color="auto"/>
        <w:bottom w:val="none" w:sz="0" w:space="0" w:color="auto"/>
        <w:right w:val="none" w:sz="0" w:space="0" w:color="auto"/>
      </w:divBdr>
    </w:div>
    <w:div w:id="625888938">
      <w:bodyDiv w:val="1"/>
      <w:marLeft w:val="0"/>
      <w:marRight w:val="0"/>
      <w:marTop w:val="0"/>
      <w:marBottom w:val="0"/>
      <w:divBdr>
        <w:top w:val="none" w:sz="0" w:space="0" w:color="auto"/>
        <w:left w:val="none" w:sz="0" w:space="0" w:color="auto"/>
        <w:bottom w:val="none" w:sz="0" w:space="0" w:color="auto"/>
        <w:right w:val="none" w:sz="0" w:space="0" w:color="auto"/>
      </w:divBdr>
    </w:div>
    <w:div w:id="633752889">
      <w:bodyDiv w:val="1"/>
      <w:marLeft w:val="0"/>
      <w:marRight w:val="0"/>
      <w:marTop w:val="0"/>
      <w:marBottom w:val="0"/>
      <w:divBdr>
        <w:top w:val="none" w:sz="0" w:space="0" w:color="auto"/>
        <w:left w:val="none" w:sz="0" w:space="0" w:color="auto"/>
        <w:bottom w:val="none" w:sz="0" w:space="0" w:color="auto"/>
        <w:right w:val="none" w:sz="0" w:space="0" w:color="auto"/>
      </w:divBdr>
    </w:div>
    <w:div w:id="636953122">
      <w:bodyDiv w:val="1"/>
      <w:marLeft w:val="0"/>
      <w:marRight w:val="0"/>
      <w:marTop w:val="0"/>
      <w:marBottom w:val="0"/>
      <w:divBdr>
        <w:top w:val="none" w:sz="0" w:space="0" w:color="auto"/>
        <w:left w:val="none" w:sz="0" w:space="0" w:color="auto"/>
        <w:bottom w:val="none" w:sz="0" w:space="0" w:color="auto"/>
        <w:right w:val="none" w:sz="0" w:space="0" w:color="auto"/>
      </w:divBdr>
    </w:div>
    <w:div w:id="637029999">
      <w:bodyDiv w:val="1"/>
      <w:marLeft w:val="0"/>
      <w:marRight w:val="0"/>
      <w:marTop w:val="0"/>
      <w:marBottom w:val="0"/>
      <w:divBdr>
        <w:top w:val="none" w:sz="0" w:space="0" w:color="auto"/>
        <w:left w:val="none" w:sz="0" w:space="0" w:color="auto"/>
        <w:bottom w:val="none" w:sz="0" w:space="0" w:color="auto"/>
        <w:right w:val="none" w:sz="0" w:space="0" w:color="auto"/>
      </w:divBdr>
    </w:div>
    <w:div w:id="642732333">
      <w:bodyDiv w:val="1"/>
      <w:marLeft w:val="0"/>
      <w:marRight w:val="0"/>
      <w:marTop w:val="0"/>
      <w:marBottom w:val="0"/>
      <w:divBdr>
        <w:top w:val="none" w:sz="0" w:space="0" w:color="auto"/>
        <w:left w:val="none" w:sz="0" w:space="0" w:color="auto"/>
        <w:bottom w:val="none" w:sz="0" w:space="0" w:color="auto"/>
        <w:right w:val="none" w:sz="0" w:space="0" w:color="auto"/>
      </w:divBdr>
    </w:div>
    <w:div w:id="650330512">
      <w:bodyDiv w:val="1"/>
      <w:marLeft w:val="0"/>
      <w:marRight w:val="0"/>
      <w:marTop w:val="0"/>
      <w:marBottom w:val="0"/>
      <w:divBdr>
        <w:top w:val="none" w:sz="0" w:space="0" w:color="auto"/>
        <w:left w:val="none" w:sz="0" w:space="0" w:color="auto"/>
        <w:bottom w:val="none" w:sz="0" w:space="0" w:color="auto"/>
        <w:right w:val="none" w:sz="0" w:space="0" w:color="auto"/>
      </w:divBdr>
    </w:div>
    <w:div w:id="651056500">
      <w:bodyDiv w:val="1"/>
      <w:marLeft w:val="0"/>
      <w:marRight w:val="0"/>
      <w:marTop w:val="0"/>
      <w:marBottom w:val="0"/>
      <w:divBdr>
        <w:top w:val="none" w:sz="0" w:space="0" w:color="auto"/>
        <w:left w:val="none" w:sz="0" w:space="0" w:color="auto"/>
        <w:bottom w:val="none" w:sz="0" w:space="0" w:color="auto"/>
        <w:right w:val="none" w:sz="0" w:space="0" w:color="auto"/>
      </w:divBdr>
    </w:div>
    <w:div w:id="670916382">
      <w:bodyDiv w:val="1"/>
      <w:marLeft w:val="0"/>
      <w:marRight w:val="0"/>
      <w:marTop w:val="0"/>
      <w:marBottom w:val="0"/>
      <w:divBdr>
        <w:top w:val="none" w:sz="0" w:space="0" w:color="auto"/>
        <w:left w:val="none" w:sz="0" w:space="0" w:color="auto"/>
        <w:bottom w:val="none" w:sz="0" w:space="0" w:color="auto"/>
        <w:right w:val="none" w:sz="0" w:space="0" w:color="auto"/>
      </w:divBdr>
    </w:div>
    <w:div w:id="671177611">
      <w:bodyDiv w:val="1"/>
      <w:marLeft w:val="0"/>
      <w:marRight w:val="0"/>
      <w:marTop w:val="0"/>
      <w:marBottom w:val="0"/>
      <w:divBdr>
        <w:top w:val="none" w:sz="0" w:space="0" w:color="auto"/>
        <w:left w:val="none" w:sz="0" w:space="0" w:color="auto"/>
        <w:bottom w:val="none" w:sz="0" w:space="0" w:color="auto"/>
        <w:right w:val="none" w:sz="0" w:space="0" w:color="auto"/>
      </w:divBdr>
    </w:div>
    <w:div w:id="675231824">
      <w:bodyDiv w:val="1"/>
      <w:marLeft w:val="0"/>
      <w:marRight w:val="0"/>
      <w:marTop w:val="0"/>
      <w:marBottom w:val="0"/>
      <w:divBdr>
        <w:top w:val="none" w:sz="0" w:space="0" w:color="auto"/>
        <w:left w:val="none" w:sz="0" w:space="0" w:color="auto"/>
        <w:bottom w:val="none" w:sz="0" w:space="0" w:color="auto"/>
        <w:right w:val="none" w:sz="0" w:space="0" w:color="auto"/>
      </w:divBdr>
    </w:div>
    <w:div w:id="677315144">
      <w:bodyDiv w:val="1"/>
      <w:marLeft w:val="0"/>
      <w:marRight w:val="0"/>
      <w:marTop w:val="0"/>
      <w:marBottom w:val="0"/>
      <w:divBdr>
        <w:top w:val="none" w:sz="0" w:space="0" w:color="auto"/>
        <w:left w:val="none" w:sz="0" w:space="0" w:color="auto"/>
        <w:bottom w:val="none" w:sz="0" w:space="0" w:color="auto"/>
        <w:right w:val="none" w:sz="0" w:space="0" w:color="auto"/>
      </w:divBdr>
    </w:div>
    <w:div w:id="677536122">
      <w:bodyDiv w:val="1"/>
      <w:marLeft w:val="0"/>
      <w:marRight w:val="0"/>
      <w:marTop w:val="0"/>
      <w:marBottom w:val="0"/>
      <w:divBdr>
        <w:top w:val="none" w:sz="0" w:space="0" w:color="auto"/>
        <w:left w:val="none" w:sz="0" w:space="0" w:color="auto"/>
        <w:bottom w:val="none" w:sz="0" w:space="0" w:color="auto"/>
        <w:right w:val="none" w:sz="0" w:space="0" w:color="auto"/>
      </w:divBdr>
    </w:div>
    <w:div w:id="686760463">
      <w:bodyDiv w:val="1"/>
      <w:marLeft w:val="0"/>
      <w:marRight w:val="0"/>
      <w:marTop w:val="0"/>
      <w:marBottom w:val="0"/>
      <w:divBdr>
        <w:top w:val="none" w:sz="0" w:space="0" w:color="auto"/>
        <w:left w:val="none" w:sz="0" w:space="0" w:color="auto"/>
        <w:bottom w:val="none" w:sz="0" w:space="0" w:color="auto"/>
        <w:right w:val="none" w:sz="0" w:space="0" w:color="auto"/>
      </w:divBdr>
    </w:div>
    <w:div w:id="693383742">
      <w:bodyDiv w:val="1"/>
      <w:marLeft w:val="0"/>
      <w:marRight w:val="0"/>
      <w:marTop w:val="0"/>
      <w:marBottom w:val="0"/>
      <w:divBdr>
        <w:top w:val="none" w:sz="0" w:space="0" w:color="auto"/>
        <w:left w:val="none" w:sz="0" w:space="0" w:color="auto"/>
        <w:bottom w:val="none" w:sz="0" w:space="0" w:color="auto"/>
        <w:right w:val="none" w:sz="0" w:space="0" w:color="auto"/>
      </w:divBdr>
    </w:div>
    <w:div w:id="730231583">
      <w:bodyDiv w:val="1"/>
      <w:marLeft w:val="0"/>
      <w:marRight w:val="0"/>
      <w:marTop w:val="0"/>
      <w:marBottom w:val="0"/>
      <w:divBdr>
        <w:top w:val="none" w:sz="0" w:space="0" w:color="auto"/>
        <w:left w:val="none" w:sz="0" w:space="0" w:color="auto"/>
        <w:bottom w:val="none" w:sz="0" w:space="0" w:color="auto"/>
        <w:right w:val="none" w:sz="0" w:space="0" w:color="auto"/>
      </w:divBdr>
    </w:div>
    <w:div w:id="735009035">
      <w:bodyDiv w:val="1"/>
      <w:marLeft w:val="0"/>
      <w:marRight w:val="0"/>
      <w:marTop w:val="0"/>
      <w:marBottom w:val="0"/>
      <w:divBdr>
        <w:top w:val="none" w:sz="0" w:space="0" w:color="auto"/>
        <w:left w:val="none" w:sz="0" w:space="0" w:color="auto"/>
        <w:bottom w:val="none" w:sz="0" w:space="0" w:color="auto"/>
        <w:right w:val="none" w:sz="0" w:space="0" w:color="auto"/>
      </w:divBdr>
    </w:div>
    <w:div w:id="737091604">
      <w:bodyDiv w:val="1"/>
      <w:marLeft w:val="0"/>
      <w:marRight w:val="0"/>
      <w:marTop w:val="0"/>
      <w:marBottom w:val="0"/>
      <w:divBdr>
        <w:top w:val="none" w:sz="0" w:space="0" w:color="auto"/>
        <w:left w:val="none" w:sz="0" w:space="0" w:color="auto"/>
        <w:bottom w:val="none" w:sz="0" w:space="0" w:color="auto"/>
        <w:right w:val="none" w:sz="0" w:space="0" w:color="auto"/>
      </w:divBdr>
    </w:div>
    <w:div w:id="773944589">
      <w:bodyDiv w:val="1"/>
      <w:marLeft w:val="0"/>
      <w:marRight w:val="0"/>
      <w:marTop w:val="0"/>
      <w:marBottom w:val="0"/>
      <w:divBdr>
        <w:top w:val="none" w:sz="0" w:space="0" w:color="auto"/>
        <w:left w:val="none" w:sz="0" w:space="0" w:color="auto"/>
        <w:bottom w:val="none" w:sz="0" w:space="0" w:color="auto"/>
        <w:right w:val="none" w:sz="0" w:space="0" w:color="auto"/>
      </w:divBdr>
    </w:div>
    <w:div w:id="775634574">
      <w:bodyDiv w:val="1"/>
      <w:marLeft w:val="0"/>
      <w:marRight w:val="0"/>
      <w:marTop w:val="0"/>
      <w:marBottom w:val="0"/>
      <w:divBdr>
        <w:top w:val="none" w:sz="0" w:space="0" w:color="auto"/>
        <w:left w:val="none" w:sz="0" w:space="0" w:color="auto"/>
        <w:bottom w:val="none" w:sz="0" w:space="0" w:color="auto"/>
        <w:right w:val="none" w:sz="0" w:space="0" w:color="auto"/>
      </w:divBdr>
    </w:div>
    <w:div w:id="809782152">
      <w:bodyDiv w:val="1"/>
      <w:marLeft w:val="0"/>
      <w:marRight w:val="0"/>
      <w:marTop w:val="0"/>
      <w:marBottom w:val="0"/>
      <w:divBdr>
        <w:top w:val="none" w:sz="0" w:space="0" w:color="auto"/>
        <w:left w:val="none" w:sz="0" w:space="0" w:color="auto"/>
        <w:bottom w:val="none" w:sz="0" w:space="0" w:color="auto"/>
        <w:right w:val="none" w:sz="0" w:space="0" w:color="auto"/>
      </w:divBdr>
    </w:div>
    <w:div w:id="813790534">
      <w:bodyDiv w:val="1"/>
      <w:marLeft w:val="0"/>
      <w:marRight w:val="0"/>
      <w:marTop w:val="0"/>
      <w:marBottom w:val="0"/>
      <w:divBdr>
        <w:top w:val="none" w:sz="0" w:space="0" w:color="auto"/>
        <w:left w:val="none" w:sz="0" w:space="0" w:color="auto"/>
        <w:bottom w:val="none" w:sz="0" w:space="0" w:color="auto"/>
        <w:right w:val="none" w:sz="0" w:space="0" w:color="auto"/>
      </w:divBdr>
    </w:div>
    <w:div w:id="848914205">
      <w:bodyDiv w:val="1"/>
      <w:marLeft w:val="0"/>
      <w:marRight w:val="0"/>
      <w:marTop w:val="0"/>
      <w:marBottom w:val="0"/>
      <w:divBdr>
        <w:top w:val="none" w:sz="0" w:space="0" w:color="auto"/>
        <w:left w:val="none" w:sz="0" w:space="0" w:color="auto"/>
        <w:bottom w:val="none" w:sz="0" w:space="0" w:color="auto"/>
        <w:right w:val="none" w:sz="0" w:space="0" w:color="auto"/>
      </w:divBdr>
    </w:div>
    <w:div w:id="858353014">
      <w:bodyDiv w:val="1"/>
      <w:marLeft w:val="0"/>
      <w:marRight w:val="0"/>
      <w:marTop w:val="0"/>
      <w:marBottom w:val="0"/>
      <w:divBdr>
        <w:top w:val="none" w:sz="0" w:space="0" w:color="auto"/>
        <w:left w:val="none" w:sz="0" w:space="0" w:color="auto"/>
        <w:bottom w:val="none" w:sz="0" w:space="0" w:color="auto"/>
        <w:right w:val="none" w:sz="0" w:space="0" w:color="auto"/>
      </w:divBdr>
    </w:div>
    <w:div w:id="869882613">
      <w:bodyDiv w:val="1"/>
      <w:marLeft w:val="0"/>
      <w:marRight w:val="0"/>
      <w:marTop w:val="0"/>
      <w:marBottom w:val="0"/>
      <w:divBdr>
        <w:top w:val="none" w:sz="0" w:space="0" w:color="auto"/>
        <w:left w:val="none" w:sz="0" w:space="0" w:color="auto"/>
        <w:bottom w:val="none" w:sz="0" w:space="0" w:color="auto"/>
        <w:right w:val="none" w:sz="0" w:space="0" w:color="auto"/>
      </w:divBdr>
    </w:div>
    <w:div w:id="883710900">
      <w:bodyDiv w:val="1"/>
      <w:marLeft w:val="0"/>
      <w:marRight w:val="0"/>
      <w:marTop w:val="0"/>
      <w:marBottom w:val="0"/>
      <w:divBdr>
        <w:top w:val="none" w:sz="0" w:space="0" w:color="auto"/>
        <w:left w:val="none" w:sz="0" w:space="0" w:color="auto"/>
        <w:bottom w:val="none" w:sz="0" w:space="0" w:color="auto"/>
        <w:right w:val="none" w:sz="0" w:space="0" w:color="auto"/>
      </w:divBdr>
    </w:div>
    <w:div w:id="891844642">
      <w:bodyDiv w:val="1"/>
      <w:marLeft w:val="0"/>
      <w:marRight w:val="0"/>
      <w:marTop w:val="0"/>
      <w:marBottom w:val="0"/>
      <w:divBdr>
        <w:top w:val="none" w:sz="0" w:space="0" w:color="auto"/>
        <w:left w:val="none" w:sz="0" w:space="0" w:color="auto"/>
        <w:bottom w:val="none" w:sz="0" w:space="0" w:color="auto"/>
        <w:right w:val="none" w:sz="0" w:space="0" w:color="auto"/>
      </w:divBdr>
    </w:div>
    <w:div w:id="907307598">
      <w:bodyDiv w:val="1"/>
      <w:marLeft w:val="0"/>
      <w:marRight w:val="0"/>
      <w:marTop w:val="0"/>
      <w:marBottom w:val="0"/>
      <w:divBdr>
        <w:top w:val="none" w:sz="0" w:space="0" w:color="auto"/>
        <w:left w:val="none" w:sz="0" w:space="0" w:color="auto"/>
        <w:bottom w:val="none" w:sz="0" w:space="0" w:color="auto"/>
        <w:right w:val="none" w:sz="0" w:space="0" w:color="auto"/>
      </w:divBdr>
    </w:div>
    <w:div w:id="940723980">
      <w:bodyDiv w:val="1"/>
      <w:marLeft w:val="0"/>
      <w:marRight w:val="0"/>
      <w:marTop w:val="0"/>
      <w:marBottom w:val="0"/>
      <w:divBdr>
        <w:top w:val="none" w:sz="0" w:space="0" w:color="auto"/>
        <w:left w:val="none" w:sz="0" w:space="0" w:color="auto"/>
        <w:bottom w:val="none" w:sz="0" w:space="0" w:color="auto"/>
        <w:right w:val="none" w:sz="0" w:space="0" w:color="auto"/>
      </w:divBdr>
    </w:div>
    <w:div w:id="942301233">
      <w:bodyDiv w:val="1"/>
      <w:marLeft w:val="0"/>
      <w:marRight w:val="0"/>
      <w:marTop w:val="0"/>
      <w:marBottom w:val="0"/>
      <w:divBdr>
        <w:top w:val="none" w:sz="0" w:space="0" w:color="auto"/>
        <w:left w:val="none" w:sz="0" w:space="0" w:color="auto"/>
        <w:bottom w:val="none" w:sz="0" w:space="0" w:color="auto"/>
        <w:right w:val="none" w:sz="0" w:space="0" w:color="auto"/>
      </w:divBdr>
    </w:div>
    <w:div w:id="966350481">
      <w:bodyDiv w:val="1"/>
      <w:marLeft w:val="0"/>
      <w:marRight w:val="0"/>
      <w:marTop w:val="0"/>
      <w:marBottom w:val="0"/>
      <w:divBdr>
        <w:top w:val="none" w:sz="0" w:space="0" w:color="auto"/>
        <w:left w:val="none" w:sz="0" w:space="0" w:color="auto"/>
        <w:bottom w:val="none" w:sz="0" w:space="0" w:color="auto"/>
        <w:right w:val="none" w:sz="0" w:space="0" w:color="auto"/>
      </w:divBdr>
    </w:div>
    <w:div w:id="970750191">
      <w:bodyDiv w:val="1"/>
      <w:marLeft w:val="0"/>
      <w:marRight w:val="0"/>
      <w:marTop w:val="0"/>
      <w:marBottom w:val="0"/>
      <w:divBdr>
        <w:top w:val="none" w:sz="0" w:space="0" w:color="auto"/>
        <w:left w:val="none" w:sz="0" w:space="0" w:color="auto"/>
        <w:bottom w:val="none" w:sz="0" w:space="0" w:color="auto"/>
        <w:right w:val="none" w:sz="0" w:space="0" w:color="auto"/>
      </w:divBdr>
    </w:div>
    <w:div w:id="976102535">
      <w:bodyDiv w:val="1"/>
      <w:marLeft w:val="0"/>
      <w:marRight w:val="0"/>
      <w:marTop w:val="0"/>
      <w:marBottom w:val="0"/>
      <w:divBdr>
        <w:top w:val="none" w:sz="0" w:space="0" w:color="auto"/>
        <w:left w:val="none" w:sz="0" w:space="0" w:color="auto"/>
        <w:bottom w:val="none" w:sz="0" w:space="0" w:color="auto"/>
        <w:right w:val="none" w:sz="0" w:space="0" w:color="auto"/>
      </w:divBdr>
    </w:div>
    <w:div w:id="1011176836">
      <w:bodyDiv w:val="1"/>
      <w:marLeft w:val="0"/>
      <w:marRight w:val="0"/>
      <w:marTop w:val="0"/>
      <w:marBottom w:val="0"/>
      <w:divBdr>
        <w:top w:val="none" w:sz="0" w:space="0" w:color="auto"/>
        <w:left w:val="none" w:sz="0" w:space="0" w:color="auto"/>
        <w:bottom w:val="none" w:sz="0" w:space="0" w:color="auto"/>
        <w:right w:val="none" w:sz="0" w:space="0" w:color="auto"/>
      </w:divBdr>
    </w:div>
    <w:div w:id="1011294093">
      <w:bodyDiv w:val="1"/>
      <w:marLeft w:val="0"/>
      <w:marRight w:val="0"/>
      <w:marTop w:val="0"/>
      <w:marBottom w:val="0"/>
      <w:divBdr>
        <w:top w:val="none" w:sz="0" w:space="0" w:color="auto"/>
        <w:left w:val="none" w:sz="0" w:space="0" w:color="auto"/>
        <w:bottom w:val="none" w:sz="0" w:space="0" w:color="auto"/>
        <w:right w:val="none" w:sz="0" w:space="0" w:color="auto"/>
      </w:divBdr>
    </w:div>
    <w:div w:id="1014840843">
      <w:bodyDiv w:val="1"/>
      <w:marLeft w:val="0"/>
      <w:marRight w:val="0"/>
      <w:marTop w:val="0"/>
      <w:marBottom w:val="0"/>
      <w:divBdr>
        <w:top w:val="none" w:sz="0" w:space="0" w:color="auto"/>
        <w:left w:val="none" w:sz="0" w:space="0" w:color="auto"/>
        <w:bottom w:val="none" w:sz="0" w:space="0" w:color="auto"/>
        <w:right w:val="none" w:sz="0" w:space="0" w:color="auto"/>
      </w:divBdr>
    </w:div>
    <w:div w:id="1016618345">
      <w:bodyDiv w:val="1"/>
      <w:marLeft w:val="0"/>
      <w:marRight w:val="0"/>
      <w:marTop w:val="0"/>
      <w:marBottom w:val="0"/>
      <w:divBdr>
        <w:top w:val="none" w:sz="0" w:space="0" w:color="auto"/>
        <w:left w:val="none" w:sz="0" w:space="0" w:color="auto"/>
        <w:bottom w:val="none" w:sz="0" w:space="0" w:color="auto"/>
        <w:right w:val="none" w:sz="0" w:space="0" w:color="auto"/>
      </w:divBdr>
    </w:div>
    <w:div w:id="1023440302">
      <w:bodyDiv w:val="1"/>
      <w:marLeft w:val="0"/>
      <w:marRight w:val="0"/>
      <w:marTop w:val="0"/>
      <w:marBottom w:val="0"/>
      <w:divBdr>
        <w:top w:val="none" w:sz="0" w:space="0" w:color="auto"/>
        <w:left w:val="none" w:sz="0" w:space="0" w:color="auto"/>
        <w:bottom w:val="none" w:sz="0" w:space="0" w:color="auto"/>
        <w:right w:val="none" w:sz="0" w:space="0" w:color="auto"/>
      </w:divBdr>
    </w:div>
    <w:div w:id="1031222942">
      <w:bodyDiv w:val="1"/>
      <w:marLeft w:val="0"/>
      <w:marRight w:val="0"/>
      <w:marTop w:val="0"/>
      <w:marBottom w:val="0"/>
      <w:divBdr>
        <w:top w:val="none" w:sz="0" w:space="0" w:color="auto"/>
        <w:left w:val="none" w:sz="0" w:space="0" w:color="auto"/>
        <w:bottom w:val="none" w:sz="0" w:space="0" w:color="auto"/>
        <w:right w:val="none" w:sz="0" w:space="0" w:color="auto"/>
      </w:divBdr>
    </w:div>
    <w:div w:id="1031224144">
      <w:bodyDiv w:val="1"/>
      <w:marLeft w:val="0"/>
      <w:marRight w:val="0"/>
      <w:marTop w:val="0"/>
      <w:marBottom w:val="0"/>
      <w:divBdr>
        <w:top w:val="none" w:sz="0" w:space="0" w:color="auto"/>
        <w:left w:val="none" w:sz="0" w:space="0" w:color="auto"/>
        <w:bottom w:val="none" w:sz="0" w:space="0" w:color="auto"/>
        <w:right w:val="none" w:sz="0" w:space="0" w:color="auto"/>
      </w:divBdr>
    </w:div>
    <w:div w:id="1042095275">
      <w:bodyDiv w:val="1"/>
      <w:marLeft w:val="0"/>
      <w:marRight w:val="0"/>
      <w:marTop w:val="0"/>
      <w:marBottom w:val="0"/>
      <w:divBdr>
        <w:top w:val="none" w:sz="0" w:space="0" w:color="auto"/>
        <w:left w:val="none" w:sz="0" w:space="0" w:color="auto"/>
        <w:bottom w:val="none" w:sz="0" w:space="0" w:color="auto"/>
        <w:right w:val="none" w:sz="0" w:space="0" w:color="auto"/>
      </w:divBdr>
    </w:div>
    <w:div w:id="1043943999">
      <w:bodyDiv w:val="1"/>
      <w:marLeft w:val="0"/>
      <w:marRight w:val="0"/>
      <w:marTop w:val="0"/>
      <w:marBottom w:val="0"/>
      <w:divBdr>
        <w:top w:val="none" w:sz="0" w:space="0" w:color="auto"/>
        <w:left w:val="none" w:sz="0" w:space="0" w:color="auto"/>
        <w:bottom w:val="none" w:sz="0" w:space="0" w:color="auto"/>
        <w:right w:val="none" w:sz="0" w:space="0" w:color="auto"/>
      </w:divBdr>
    </w:div>
    <w:div w:id="1054040020">
      <w:bodyDiv w:val="1"/>
      <w:marLeft w:val="0"/>
      <w:marRight w:val="0"/>
      <w:marTop w:val="0"/>
      <w:marBottom w:val="0"/>
      <w:divBdr>
        <w:top w:val="none" w:sz="0" w:space="0" w:color="auto"/>
        <w:left w:val="none" w:sz="0" w:space="0" w:color="auto"/>
        <w:bottom w:val="none" w:sz="0" w:space="0" w:color="auto"/>
        <w:right w:val="none" w:sz="0" w:space="0" w:color="auto"/>
      </w:divBdr>
    </w:div>
    <w:div w:id="1054158863">
      <w:bodyDiv w:val="1"/>
      <w:marLeft w:val="0"/>
      <w:marRight w:val="0"/>
      <w:marTop w:val="0"/>
      <w:marBottom w:val="0"/>
      <w:divBdr>
        <w:top w:val="none" w:sz="0" w:space="0" w:color="auto"/>
        <w:left w:val="none" w:sz="0" w:space="0" w:color="auto"/>
        <w:bottom w:val="none" w:sz="0" w:space="0" w:color="auto"/>
        <w:right w:val="none" w:sz="0" w:space="0" w:color="auto"/>
      </w:divBdr>
    </w:div>
    <w:div w:id="1056854082">
      <w:bodyDiv w:val="1"/>
      <w:marLeft w:val="0"/>
      <w:marRight w:val="0"/>
      <w:marTop w:val="0"/>
      <w:marBottom w:val="0"/>
      <w:divBdr>
        <w:top w:val="none" w:sz="0" w:space="0" w:color="auto"/>
        <w:left w:val="none" w:sz="0" w:space="0" w:color="auto"/>
        <w:bottom w:val="none" w:sz="0" w:space="0" w:color="auto"/>
        <w:right w:val="none" w:sz="0" w:space="0" w:color="auto"/>
      </w:divBdr>
    </w:div>
    <w:div w:id="1069421205">
      <w:bodyDiv w:val="1"/>
      <w:marLeft w:val="0"/>
      <w:marRight w:val="0"/>
      <w:marTop w:val="0"/>
      <w:marBottom w:val="0"/>
      <w:divBdr>
        <w:top w:val="none" w:sz="0" w:space="0" w:color="auto"/>
        <w:left w:val="none" w:sz="0" w:space="0" w:color="auto"/>
        <w:bottom w:val="none" w:sz="0" w:space="0" w:color="auto"/>
        <w:right w:val="none" w:sz="0" w:space="0" w:color="auto"/>
      </w:divBdr>
    </w:div>
    <w:div w:id="1078482827">
      <w:bodyDiv w:val="1"/>
      <w:marLeft w:val="0"/>
      <w:marRight w:val="0"/>
      <w:marTop w:val="0"/>
      <w:marBottom w:val="0"/>
      <w:divBdr>
        <w:top w:val="none" w:sz="0" w:space="0" w:color="auto"/>
        <w:left w:val="none" w:sz="0" w:space="0" w:color="auto"/>
        <w:bottom w:val="none" w:sz="0" w:space="0" w:color="auto"/>
        <w:right w:val="none" w:sz="0" w:space="0" w:color="auto"/>
      </w:divBdr>
    </w:div>
    <w:div w:id="1082680798">
      <w:bodyDiv w:val="1"/>
      <w:marLeft w:val="0"/>
      <w:marRight w:val="0"/>
      <w:marTop w:val="0"/>
      <w:marBottom w:val="0"/>
      <w:divBdr>
        <w:top w:val="none" w:sz="0" w:space="0" w:color="auto"/>
        <w:left w:val="none" w:sz="0" w:space="0" w:color="auto"/>
        <w:bottom w:val="none" w:sz="0" w:space="0" w:color="auto"/>
        <w:right w:val="none" w:sz="0" w:space="0" w:color="auto"/>
      </w:divBdr>
    </w:div>
    <w:div w:id="1082994036">
      <w:bodyDiv w:val="1"/>
      <w:marLeft w:val="0"/>
      <w:marRight w:val="0"/>
      <w:marTop w:val="0"/>
      <w:marBottom w:val="0"/>
      <w:divBdr>
        <w:top w:val="none" w:sz="0" w:space="0" w:color="auto"/>
        <w:left w:val="none" w:sz="0" w:space="0" w:color="auto"/>
        <w:bottom w:val="none" w:sz="0" w:space="0" w:color="auto"/>
        <w:right w:val="none" w:sz="0" w:space="0" w:color="auto"/>
      </w:divBdr>
    </w:div>
    <w:div w:id="1085951771">
      <w:bodyDiv w:val="1"/>
      <w:marLeft w:val="0"/>
      <w:marRight w:val="0"/>
      <w:marTop w:val="0"/>
      <w:marBottom w:val="0"/>
      <w:divBdr>
        <w:top w:val="none" w:sz="0" w:space="0" w:color="auto"/>
        <w:left w:val="none" w:sz="0" w:space="0" w:color="auto"/>
        <w:bottom w:val="none" w:sz="0" w:space="0" w:color="auto"/>
        <w:right w:val="none" w:sz="0" w:space="0" w:color="auto"/>
      </w:divBdr>
    </w:div>
    <w:div w:id="1095904928">
      <w:bodyDiv w:val="1"/>
      <w:marLeft w:val="0"/>
      <w:marRight w:val="0"/>
      <w:marTop w:val="0"/>
      <w:marBottom w:val="0"/>
      <w:divBdr>
        <w:top w:val="none" w:sz="0" w:space="0" w:color="auto"/>
        <w:left w:val="none" w:sz="0" w:space="0" w:color="auto"/>
        <w:bottom w:val="none" w:sz="0" w:space="0" w:color="auto"/>
        <w:right w:val="none" w:sz="0" w:space="0" w:color="auto"/>
      </w:divBdr>
    </w:div>
    <w:div w:id="1096100168">
      <w:bodyDiv w:val="1"/>
      <w:marLeft w:val="0"/>
      <w:marRight w:val="0"/>
      <w:marTop w:val="0"/>
      <w:marBottom w:val="0"/>
      <w:divBdr>
        <w:top w:val="none" w:sz="0" w:space="0" w:color="auto"/>
        <w:left w:val="none" w:sz="0" w:space="0" w:color="auto"/>
        <w:bottom w:val="none" w:sz="0" w:space="0" w:color="auto"/>
        <w:right w:val="none" w:sz="0" w:space="0" w:color="auto"/>
      </w:divBdr>
    </w:div>
    <w:div w:id="1102922705">
      <w:bodyDiv w:val="1"/>
      <w:marLeft w:val="0"/>
      <w:marRight w:val="0"/>
      <w:marTop w:val="0"/>
      <w:marBottom w:val="0"/>
      <w:divBdr>
        <w:top w:val="none" w:sz="0" w:space="0" w:color="auto"/>
        <w:left w:val="none" w:sz="0" w:space="0" w:color="auto"/>
        <w:bottom w:val="none" w:sz="0" w:space="0" w:color="auto"/>
        <w:right w:val="none" w:sz="0" w:space="0" w:color="auto"/>
      </w:divBdr>
    </w:div>
    <w:div w:id="1116024410">
      <w:bodyDiv w:val="1"/>
      <w:marLeft w:val="0"/>
      <w:marRight w:val="0"/>
      <w:marTop w:val="0"/>
      <w:marBottom w:val="0"/>
      <w:divBdr>
        <w:top w:val="none" w:sz="0" w:space="0" w:color="auto"/>
        <w:left w:val="none" w:sz="0" w:space="0" w:color="auto"/>
        <w:bottom w:val="none" w:sz="0" w:space="0" w:color="auto"/>
        <w:right w:val="none" w:sz="0" w:space="0" w:color="auto"/>
      </w:divBdr>
    </w:div>
    <w:div w:id="1125319458">
      <w:bodyDiv w:val="1"/>
      <w:marLeft w:val="0"/>
      <w:marRight w:val="0"/>
      <w:marTop w:val="0"/>
      <w:marBottom w:val="0"/>
      <w:divBdr>
        <w:top w:val="none" w:sz="0" w:space="0" w:color="auto"/>
        <w:left w:val="none" w:sz="0" w:space="0" w:color="auto"/>
        <w:bottom w:val="none" w:sz="0" w:space="0" w:color="auto"/>
        <w:right w:val="none" w:sz="0" w:space="0" w:color="auto"/>
      </w:divBdr>
    </w:div>
    <w:div w:id="1129861742">
      <w:bodyDiv w:val="1"/>
      <w:marLeft w:val="0"/>
      <w:marRight w:val="0"/>
      <w:marTop w:val="0"/>
      <w:marBottom w:val="0"/>
      <w:divBdr>
        <w:top w:val="none" w:sz="0" w:space="0" w:color="auto"/>
        <w:left w:val="none" w:sz="0" w:space="0" w:color="auto"/>
        <w:bottom w:val="none" w:sz="0" w:space="0" w:color="auto"/>
        <w:right w:val="none" w:sz="0" w:space="0" w:color="auto"/>
      </w:divBdr>
    </w:div>
    <w:div w:id="1148786269">
      <w:bodyDiv w:val="1"/>
      <w:marLeft w:val="0"/>
      <w:marRight w:val="0"/>
      <w:marTop w:val="0"/>
      <w:marBottom w:val="0"/>
      <w:divBdr>
        <w:top w:val="none" w:sz="0" w:space="0" w:color="auto"/>
        <w:left w:val="none" w:sz="0" w:space="0" w:color="auto"/>
        <w:bottom w:val="none" w:sz="0" w:space="0" w:color="auto"/>
        <w:right w:val="none" w:sz="0" w:space="0" w:color="auto"/>
      </w:divBdr>
    </w:div>
    <w:div w:id="1150516735">
      <w:bodyDiv w:val="1"/>
      <w:marLeft w:val="0"/>
      <w:marRight w:val="0"/>
      <w:marTop w:val="0"/>
      <w:marBottom w:val="0"/>
      <w:divBdr>
        <w:top w:val="none" w:sz="0" w:space="0" w:color="auto"/>
        <w:left w:val="none" w:sz="0" w:space="0" w:color="auto"/>
        <w:bottom w:val="none" w:sz="0" w:space="0" w:color="auto"/>
        <w:right w:val="none" w:sz="0" w:space="0" w:color="auto"/>
      </w:divBdr>
    </w:div>
    <w:div w:id="1155756905">
      <w:bodyDiv w:val="1"/>
      <w:marLeft w:val="0"/>
      <w:marRight w:val="0"/>
      <w:marTop w:val="0"/>
      <w:marBottom w:val="0"/>
      <w:divBdr>
        <w:top w:val="none" w:sz="0" w:space="0" w:color="auto"/>
        <w:left w:val="none" w:sz="0" w:space="0" w:color="auto"/>
        <w:bottom w:val="none" w:sz="0" w:space="0" w:color="auto"/>
        <w:right w:val="none" w:sz="0" w:space="0" w:color="auto"/>
      </w:divBdr>
    </w:div>
    <w:div w:id="1165389945">
      <w:bodyDiv w:val="1"/>
      <w:marLeft w:val="0"/>
      <w:marRight w:val="0"/>
      <w:marTop w:val="0"/>
      <w:marBottom w:val="0"/>
      <w:divBdr>
        <w:top w:val="none" w:sz="0" w:space="0" w:color="auto"/>
        <w:left w:val="none" w:sz="0" w:space="0" w:color="auto"/>
        <w:bottom w:val="none" w:sz="0" w:space="0" w:color="auto"/>
        <w:right w:val="none" w:sz="0" w:space="0" w:color="auto"/>
      </w:divBdr>
    </w:div>
    <w:div w:id="1176454366">
      <w:bodyDiv w:val="1"/>
      <w:marLeft w:val="0"/>
      <w:marRight w:val="0"/>
      <w:marTop w:val="0"/>
      <w:marBottom w:val="0"/>
      <w:divBdr>
        <w:top w:val="none" w:sz="0" w:space="0" w:color="auto"/>
        <w:left w:val="none" w:sz="0" w:space="0" w:color="auto"/>
        <w:bottom w:val="none" w:sz="0" w:space="0" w:color="auto"/>
        <w:right w:val="none" w:sz="0" w:space="0" w:color="auto"/>
      </w:divBdr>
    </w:div>
    <w:div w:id="1181167026">
      <w:bodyDiv w:val="1"/>
      <w:marLeft w:val="0"/>
      <w:marRight w:val="0"/>
      <w:marTop w:val="0"/>
      <w:marBottom w:val="0"/>
      <w:divBdr>
        <w:top w:val="none" w:sz="0" w:space="0" w:color="auto"/>
        <w:left w:val="none" w:sz="0" w:space="0" w:color="auto"/>
        <w:bottom w:val="none" w:sz="0" w:space="0" w:color="auto"/>
        <w:right w:val="none" w:sz="0" w:space="0" w:color="auto"/>
      </w:divBdr>
    </w:div>
    <w:div w:id="1187252848">
      <w:bodyDiv w:val="1"/>
      <w:marLeft w:val="0"/>
      <w:marRight w:val="0"/>
      <w:marTop w:val="0"/>
      <w:marBottom w:val="0"/>
      <w:divBdr>
        <w:top w:val="none" w:sz="0" w:space="0" w:color="auto"/>
        <w:left w:val="none" w:sz="0" w:space="0" w:color="auto"/>
        <w:bottom w:val="none" w:sz="0" w:space="0" w:color="auto"/>
        <w:right w:val="none" w:sz="0" w:space="0" w:color="auto"/>
      </w:divBdr>
    </w:div>
    <w:div w:id="1189567499">
      <w:bodyDiv w:val="1"/>
      <w:marLeft w:val="0"/>
      <w:marRight w:val="0"/>
      <w:marTop w:val="0"/>
      <w:marBottom w:val="0"/>
      <w:divBdr>
        <w:top w:val="none" w:sz="0" w:space="0" w:color="auto"/>
        <w:left w:val="none" w:sz="0" w:space="0" w:color="auto"/>
        <w:bottom w:val="none" w:sz="0" w:space="0" w:color="auto"/>
        <w:right w:val="none" w:sz="0" w:space="0" w:color="auto"/>
      </w:divBdr>
    </w:div>
    <w:div w:id="1189683579">
      <w:bodyDiv w:val="1"/>
      <w:marLeft w:val="0"/>
      <w:marRight w:val="0"/>
      <w:marTop w:val="0"/>
      <w:marBottom w:val="0"/>
      <w:divBdr>
        <w:top w:val="none" w:sz="0" w:space="0" w:color="auto"/>
        <w:left w:val="none" w:sz="0" w:space="0" w:color="auto"/>
        <w:bottom w:val="none" w:sz="0" w:space="0" w:color="auto"/>
        <w:right w:val="none" w:sz="0" w:space="0" w:color="auto"/>
      </w:divBdr>
    </w:div>
    <w:div w:id="1193691033">
      <w:bodyDiv w:val="1"/>
      <w:marLeft w:val="0"/>
      <w:marRight w:val="0"/>
      <w:marTop w:val="0"/>
      <w:marBottom w:val="0"/>
      <w:divBdr>
        <w:top w:val="none" w:sz="0" w:space="0" w:color="auto"/>
        <w:left w:val="none" w:sz="0" w:space="0" w:color="auto"/>
        <w:bottom w:val="none" w:sz="0" w:space="0" w:color="auto"/>
        <w:right w:val="none" w:sz="0" w:space="0" w:color="auto"/>
      </w:divBdr>
    </w:div>
    <w:div w:id="1198926676">
      <w:bodyDiv w:val="1"/>
      <w:marLeft w:val="0"/>
      <w:marRight w:val="0"/>
      <w:marTop w:val="0"/>
      <w:marBottom w:val="0"/>
      <w:divBdr>
        <w:top w:val="none" w:sz="0" w:space="0" w:color="auto"/>
        <w:left w:val="none" w:sz="0" w:space="0" w:color="auto"/>
        <w:bottom w:val="none" w:sz="0" w:space="0" w:color="auto"/>
        <w:right w:val="none" w:sz="0" w:space="0" w:color="auto"/>
      </w:divBdr>
    </w:div>
    <w:div w:id="1200976515">
      <w:bodyDiv w:val="1"/>
      <w:marLeft w:val="0"/>
      <w:marRight w:val="0"/>
      <w:marTop w:val="0"/>
      <w:marBottom w:val="0"/>
      <w:divBdr>
        <w:top w:val="none" w:sz="0" w:space="0" w:color="auto"/>
        <w:left w:val="none" w:sz="0" w:space="0" w:color="auto"/>
        <w:bottom w:val="none" w:sz="0" w:space="0" w:color="auto"/>
        <w:right w:val="none" w:sz="0" w:space="0" w:color="auto"/>
      </w:divBdr>
    </w:div>
    <w:div w:id="1208448028">
      <w:bodyDiv w:val="1"/>
      <w:marLeft w:val="0"/>
      <w:marRight w:val="0"/>
      <w:marTop w:val="0"/>
      <w:marBottom w:val="0"/>
      <w:divBdr>
        <w:top w:val="none" w:sz="0" w:space="0" w:color="auto"/>
        <w:left w:val="none" w:sz="0" w:space="0" w:color="auto"/>
        <w:bottom w:val="none" w:sz="0" w:space="0" w:color="auto"/>
        <w:right w:val="none" w:sz="0" w:space="0" w:color="auto"/>
      </w:divBdr>
    </w:div>
    <w:div w:id="1215384787">
      <w:bodyDiv w:val="1"/>
      <w:marLeft w:val="0"/>
      <w:marRight w:val="0"/>
      <w:marTop w:val="0"/>
      <w:marBottom w:val="0"/>
      <w:divBdr>
        <w:top w:val="none" w:sz="0" w:space="0" w:color="auto"/>
        <w:left w:val="none" w:sz="0" w:space="0" w:color="auto"/>
        <w:bottom w:val="none" w:sz="0" w:space="0" w:color="auto"/>
        <w:right w:val="none" w:sz="0" w:space="0" w:color="auto"/>
      </w:divBdr>
    </w:div>
    <w:div w:id="1231424693">
      <w:bodyDiv w:val="1"/>
      <w:marLeft w:val="0"/>
      <w:marRight w:val="0"/>
      <w:marTop w:val="0"/>
      <w:marBottom w:val="0"/>
      <w:divBdr>
        <w:top w:val="none" w:sz="0" w:space="0" w:color="auto"/>
        <w:left w:val="none" w:sz="0" w:space="0" w:color="auto"/>
        <w:bottom w:val="none" w:sz="0" w:space="0" w:color="auto"/>
        <w:right w:val="none" w:sz="0" w:space="0" w:color="auto"/>
      </w:divBdr>
    </w:div>
    <w:div w:id="1245842544">
      <w:bodyDiv w:val="1"/>
      <w:marLeft w:val="0"/>
      <w:marRight w:val="0"/>
      <w:marTop w:val="0"/>
      <w:marBottom w:val="0"/>
      <w:divBdr>
        <w:top w:val="none" w:sz="0" w:space="0" w:color="auto"/>
        <w:left w:val="none" w:sz="0" w:space="0" w:color="auto"/>
        <w:bottom w:val="none" w:sz="0" w:space="0" w:color="auto"/>
        <w:right w:val="none" w:sz="0" w:space="0" w:color="auto"/>
      </w:divBdr>
    </w:div>
    <w:div w:id="1247374148">
      <w:bodyDiv w:val="1"/>
      <w:marLeft w:val="0"/>
      <w:marRight w:val="0"/>
      <w:marTop w:val="0"/>
      <w:marBottom w:val="0"/>
      <w:divBdr>
        <w:top w:val="none" w:sz="0" w:space="0" w:color="auto"/>
        <w:left w:val="none" w:sz="0" w:space="0" w:color="auto"/>
        <w:bottom w:val="none" w:sz="0" w:space="0" w:color="auto"/>
        <w:right w:val="none" w:sz="0" w:space="0" w:color="auto"/>
      </w:divBdr>
    </w:div>
    <w:div w:id="1268657542">
      <w:bodyDiv w:val="1"/>
      <w:marLeft w:val="0"/>
      <w:marRight w:val="0"/>
      <w:marTop w:val="0"/>
      <w:marBottom w:val="0"/>
      <w:divBdr>
        <w:top w:val="none" w:sz="0" w:space="0" w:color="auto"/>
        <w:left w:val="none" w:sz="0" w:space="0" w:color="auto"/>
        <w:bottom w:val="none" w:sz="0" w:space="0" w:color="auto"/>
        <w:right w:val="none" w:sz="0" w:space="0" w:color="auto"/>
      </w:divBdr>
    </w:div>
    <w:div w:id="1273440566">
      <w:bodyDiv w:val="1"/>
      <w:marLeft w:val="0"/>
      <w:marRight w:val="0"/>
      <w:marTop w:val="0"/>
      <w:marBottom w:val="0"/>
      <w:divBdr>
        <w:top w:val="none" w:sz="0" w:space="0" w:color="auto"/>
        <w:left w:val="none" w:sz="0" w:space="0" w:color="auto"/>
        <w:bottom w:val="none" w:sz="0" w:space="0" w:color="auto"/>
        <w:right w:val="none" w:sz="0" w:space="0" w:color="auto"/>
      </w:divBdr>
    </w:div>
    <w:div w:id="1284189275">
      <w:bodyDiv w:val="1"/>
      <w:marLeft w:val="0"/>
      <w:marRight w:val="0"/>
      <w:marTop w:val="0"/>
      <w:marBottom w:val="0"/>
      <w:divBdr>
        <w:top w:val="none" w:sz="0" w:space="0" w:color="auto"/>
        <w:left w:val="none" w:sz="0" w:space="0" w:color="auto"/>
        <w:bottom w:val="none" w:sz="0" w:space="0" w:color="auto"/>
        <w:right w:val="none" w:sz="0" w:space="0" w:color="auto"/>
      </w:divBdr>
    </w:div>
    <w:div w:id="1292205332">
      <w:bodyDiv w:val="1"/>
      <w:marLeft w:val="0"/>
      <w:marRight w:val="0"/>
      <w:marTop w:val="0"/>
      <w:marBottom w:val="0"/>
      <w:divBdr>
        <w:top w:val="none" w:sz="0" w:space="0" w:color="auto"/>
        <w:left w:val="none" w:sz="0" w:space="0" w:color="auto"/>
        <w:bottom w:val="none" w:sz="0" w:space="0" w:color="auto"/>
        <w:right w:val="none" w:sz="0" w:space="0" w:color="auto"/>
      </w:divBdr>
    </w:div>
    <w:div w:id="1303773818">
      <w:bodyDiv w:val="1"/>
      <w:marLeft w:val="0"/>
      <w:marRight w:val="0"/>
      <w:marTop w:val="0"/>
      <w:marBottom w:val="0"/>
      <w:divBdr>
        <w:top w:val="none" w:sz="0" w:space="0" w:color="auto"/>
        <w:left w:val="none" w:sz="0" w:space="0" w:color="auto"/>
        <w:bottom w:val="none" w:sz="0" w:space="0" w:color="auto"/>
        <w:right w:val="none" w:sz="0" w:space="0" w:color="auto"/>
      </w:divBdr>
    </w:div>
    <w:div w:id="1306471012">
      <w:bodyDiv w:val="1"/>
      <w:marLeft w:val="0"/>
      <w:marRight w:val="0"/>
      <w:marTop w:val="0"/>
      <w:marBottom w:val="0"/>
      <w:divBdr>
        <w:top w:val="none" w:sz="0" w:space="0" w:color="auto"/>
        <w:left w:val="none" w:sz="0" w:space="0" w:color="auto"/>
        <w:bottom w:val="none" w:sz="0" w:space="0" w:color="auto"/>
        <w:right w:val="none" w:sz="0" w:space="0" w:color="auto"/>
      </w:divBdr>
    </w:div>
    <w:div w:id="1309365167">
      <w:bodyDiv w:val="1"/>
      <w:marLeft w:val="0"/>
      <w:marRight w:val="0"/>
      <w:marTop w:val="0"/>
      <w:marBottom w:val="0"/>
      <w:divBdr>
        <w:top w:val="none" w:sz="0" w:space="0" w:color="auto"/>
        <w:left w:val="none" w:sz="0" w:space="0" w:color="auto"/>
        <w:bottom w:val="none" w:sz="0" w:space="0" w:color="auto"/>
        <w:right w:val="none" w:sz="0" w:space="0" w:color="auto"/>
      </w:divBdr>
    </w:div>
    <w:div w:id="1333337450">
      <w:bodyDiv w:val="1"/>
      <w:marLeft w:val="0"/>
      <w:marRight w:val="0"/>
      <w:marTop w:val="0"/>
      <w:marBottom w:val="0"/>
      <w:divBdr>
        <w:top w:val="none" w:sz="0" w:space="0" w:color="auto"/>
        <w:left w:val="none" w:sz="0" w:space="0" w:color="auto"/>
        <w:bottom w:val="none" w:sz="0" w:space="0" w:color="auto"/>
        <w:right w:val="none" w:sz="0" w:space="0" w:color="auto"/>
      </w:divBdr>
    </w:div>
    <w:div w:id="1343969575">
      <w:bodyDiv w:val="1"/>
      <w:marLeft w:val="0"/>
      <w:marRight w:val="0"/>
      <w:marTop w:val="0"/>
      <w:marBottom w:val="0"/>
      <w:divBdr>
        <w:top w:val="none" w:sz="0" w:space="0" w:color="auto"/>
        <w:left w:val="none" w:sz="0" w:space="0" w:color="auto"/>
        <w:bottom w:val="none" w:sz="0" w:space="0" w:color="auto"/>
        <w:right w:val="none" w:sz="0" w:space="0" w:color="auto"/>
      </w:divBdr>
    </w:div>
    <w:div w:id="1351419413">
      <w:bodyDiv w:val="1"/>
      <w:marLeft w:val="0"/>
      <w:marRight w:val="0"/>
      <w:marTop w:val="0"/>
      <w:marBottom w:val="0"/>
      <w:divBdr>
        <w:top w:val="none" w:sz="0" w:space="0" w:color="auto"/>
        <w:left w:val="none" w:sz="0" w:space="0" w:color="auto"/>
        <w:bottom w:val="none" w:sz="0" w:space="0" w:color="auto"/>
        <w:right w:val="none" w:sz="0" w:space="0" w:color="auto"/>
      </w:divBdr>
    </w:div>
    <w:div w:id="1355841034">
      <w:bodyDiv w:val="1"/>
      <w:marLeft w:val="0"/>
      <w:marRight w:val="0"/>
      <w:marTop w:val="0"/>
      <w:marBottom w:val="0"/>
      <w:divBdr>
        <w:top w:val="none" w:sz="0" w:space="0" w:color="auto"/>
        <w:left w:val="none" w:sz="0" w:space="0" w:color="auto"/>
        <w:bottom w:val="none" w:sz="0" w:space="0" w:color="auto"/>
        <w:right w:val="none" w:sz="0" w:space="0" w:color="auto"/>
      </w:divBdr>
    </w:div>
    <w:div w:id="1364477268">
      <w:bodyDiv w:val="1"/>
      <w:marLeft w:val="0"/>
      <w:marRight w:val="0"/>
      <w:marTop w:val="0"/>
      <w:marBottom w:val="0"/>
      <w:divBdr>
        <w:top w:val="none" w:sz="0" w:space="0" w:color="auto"/>
        <w:left w:val="none" w:sz="0" w:space="0" w:color="auto"/>
        <w:bottom w:val="none" w:sz="0" w:space="0" w:color="auto"/>
        <w:right w:val="none" w:sz="0" w:space="0" w:color="auto"/>
      </w:divBdr>
    </w:div>
    <w:div w:id="1364860514">
      <w:bodyDiv w:val="1"/>
      <w:marLeft w:val="0"/>
      <w:marRight w:val="0"/>
      <w:marTop w:val="0"/>
      <w:marBottom w:val="0"/>
      <w:divBdr>
        <w:top w:val="none" w:sz="0" w:space="0" w:color="auto"/>
        <w:left w:val="none" w:sz="0" w:space="0" w:color="auto"/>
        <w:bottom w:val="none" w:sz="0" w:space="0" w:color="auto"/>
        <w:right w:val="none" w:sz="0" w:space="0" w:color="auto"/>
      </w:divBdr>
    </w:div>
    <w:div w:id="1386446459">
      <w:bodyDiv w:val="1"/>
      <w:marLeft w:val="0"/>
      <w:marRight w:val="0"/>
      <w:marTop w:val="0"/>
      <w:marBottom w:val="0"/>
      <w:divBdr>
        <w:top w:val="none" w:sz="0" w:space="0" w:color="auto"/>
        <w:left w:val="none" w:sz="0" w:space="0" w:color="auto"/>
        <w:bottom w:val="none" w:sz="0" w:space="0" w:color="auto"/>
        <w:right w:val="none" w:sz="0" w:space="0" w:color="auto"/>
      </w:divBdr>
    </w:div>
    <w:div w:id="1387952977">
      <w:bodyDiv w:val="1"/>
      <w:marLeft w:val="0"/>
      <w:marRight w:val="0"/>
      <w:marTop w:val="0"/>
      <w:marBottom w:val="0"/>
      <w:divBdr>
        <w:top w:val="none" w:sz="0" w:space="0" w:color="auto"/>
        <w:left w:val="none" w:sz="0" w:space="0" w:color="auto"/>
        <w:bottom w:val="none" w:sz="0" w:space="0" w:color="auto"/>
        <w:right w:val="none" w:sz="0" w:space="0" w:color="auto"/>
      </w:divBdr>
    </w:div>
    <w:div w:id="1410732481">
      <w:bodyDiv w:val="1"/>
      <w:marLeft w:val="0"/>
      <w:marRight w:val="0"/>
      <w:marTop w:val="0"/>
      <w:marBottom w:val="0"/>
      <w:divBdr>
        <w:top w:val="none" w:sz="0" w:space="0" w:color="auto"/>
        <w:left w:val="none" w:sz="0" w:space="0" w:color="auto"/>
        <w:bottom w:val="none" w:sz="0" w:space="0" w:color="auto"/>
        <w:right w:val="none" w:sz="0" w:space="0" w:color="auto"/>
      </w:divBdr>
    </w:div>
    <w:div w:id="1424253833">
      <w:bodyDiv w:val="1"/>
      <w:marLeft w:val="0"/>
      <w:marRight w:val="0"/>
      <w:marTop w:val="0"/>
      <w:marBottom w:val="0"/>
      <w:divBdr>
        <w:top w:val="none" w:sz="0" w:space="0" w:color="auto"/>
        <w:left w:val="none" w:sz="0" w:space="0" w:color="auto"/>
        <w:bottom w:val="none" w:sz="0" w:space="0" w:color="auto"/>
        <w:right w:val="none" w:sz="0" w:space="0" w:color="auto"/>
      </w:divBdr>
    </w:div>
    <w:div w:id="1427535390">
      <w:bodyDiv w:val="1"/>
      <w:marLeft w:val="0"/>
      <w:marRight w:val="0"/>
      <w:marTop w:val="0"/>
      <w:marBottom w:val="0"/>
      <w:divBdr>
        <w:top w:val="none" w:sz="0" w:space="0" w:color="auto"/>
        <w:left w:val="none" w:sz="0" w:space="0" w:color="auto"/>
        <w:bottom w:val="none" w:sz="0" w:space="0" w:color="auto"/>
        <w:right w:val="none" w:sz="0" w:space="0" w:color="auto"/>
      </w:divBdr>
    </w:div>
    <w:div w:id="1429808599">
      <w:bodyDiv w:val="1"/>
      <w:marLeft w:val="0"/>
      <w:marRight w:val="0"/>
      <w:marTop w:val="0"/>
      <w:marBottom w:val="0"/>
      <w:divBdr>
        <w:top w:val="none" w:sz="0" w:space="0" w:color="auto"/>
        <w:left w:val="none" w:sz="0" w:space="0" w:color="auto"/>
        <w:bottom w:val="none" w:sz="0" w:space="0" w:color="auto"/>
        <w:right w:val="none" w:sz="0" w:space="0" w:color="auto"/>
      </w:divBdr>
    </w:div>
    <w:div w:id="1436092156">
      <w:bodyDiv w:val="1"/>
      <w:marLeft w:val="0"/>
      <w:marRight w:val="0"/>
      <w:marTop w:val="0"/>
      <w:marBottom w:val="0"/>
      <w:divBdr>
        <w:top w:val="none" w:sz="0" w:space="0" w:color="auto"/>
        <w:left w:val="none" w:sz="0" w:space="0" w:color="auto"/>
        <w:bottom w:val="none" w:sz="0" w:space="0" w:color="auto"/>
        <w:right w:val="none" w:sz="0" w:space="0" w:color="auto"/>
      </w:divBdr>
    </w:div>
    <w:div w:id="1451121743">
      <w:bodyDiv w:val="1"/>
      <w:marLeft w:val="0"/>
      <w:marRight w:val="0"/>
      <w:marTop w:val="0"/>
      <w:marBottom w:val="0"/>
      <w:divBdr>
        <w:top w:val="none" w:sz="0" w:space="0" w:color="auto"/>
        <w:left w:val="none" w:sz="0" w:space="0" w:color="auto"/>
        <w:bottom w:val="none" w:sz="0" w:space="0" w:color="auto"/>
        <w:right w:val="none" w:sz="0" w:space="0" w:color="auto"/>
      </w:divBdr>
    </w:div>
    <w:div w:id="1469779606">
      <w:bodyDiv w:val="1"/>
      <w:marLeft w:val="0"/>
      <w:marRight w:val="0"/>
      <w:marTop w:val="0"/>
      <w:marBottom w:val="0"/>
      <w:divBdr>
        <w:top w:val="none" w:sz="0" w:space="0" w:color="auto"/>
        <w:left w:val="none" w:sz="0" w:space="0" w:color="auto"/>
        <w:bottom w:val="none" w:sz="0" w:space="0" w:color="auto"/>
        <w:right w:val="none" w:sz="0" w:space="0" w:color="auto"/>
      </w:divBdr>
    </w:div>
    <w:div w:id="1470249528">
      <w:bodyDiv w:val="1"/>
      <w:marLeft w:val="0"/>
      <w:marRight w:val="0"/>
      <w:marTop w:val="0"/>
      <w:marBottom w:val="0"/>
      <w:divBdr>
        <w:top w:val="none" w:sz="0" w:space="0" w:color="auto"/>
        <w:left w:val="none" w:sz="0" w:space="0" w:color="auto"/>
        <w:bottom w:val="none" w:sz="0" w:space="0" w:color="auto"/>
        <w:right w:val="none" w:sz="0" w:space="0" w:color="auto"/>
      </w:divBdr>
    </w:div>
    <w:div w:id="1479762811">
      <w:bodyDiv w:val="1"/>
      <w:marLeft w:val="0"/>
      <w:marRight w:val="0"/>
      <w:marTop w:val="0"/>
      <w:marBottom w:val="0"/>
      <w:divBdr>
        <w:top w:val="none" w:sz="0" w:space="0" w:color="auto"/>
        <w:left w:val="none" w:sz="0" w:space="0" w:color="auto"/>
        <w:bottom w:val="none" w:sz="0" w:space="0" w:color="auto"/>
        <w:right w:val="none" w:sz="0" w:space="0" w:color="auto"/>
      </w:divBdr>
    </w:div>
    <w:div w:id="1485857734">
      <w:bodyDiv w:val="1"/>
      <w:marLeft w:val="0"/>
      <w:marRight w:val="0"/>
      <w:marTop w:val="0"/>
      <w:marBottom w:val="0"/>
      <w:divBdr>
        <w:top w:val="none" w:sz="0" w:space="0" w:color="auto"/>
        <w:left w:val="none" w:sz="0" w:space="0" w:color="auto"/>
        <w:bottom w:val="none" w:sz="0" w:space="0" w:color="auto"/>
        <w:right w:val="none" w:sz="0" w:space="0" w:color="auto"/>
      </w:divBdr>
    </w:div>
    <w:div w:id="1493764381">
      <w:bodyDiv w:val="1"/>
      <w:marLeft w:val="0"/>
      <w:marRight w:val="0"/>
      <w:marTop w:val="0"/>
      <w:marBottom w:val="0"/>
      <w:divBdr>
        <w:top w:val="none" w:sz="0" w:space="0" w:color="auto"/>
        <w:left w:val="none" w:sz="0" w:space="0" w:color="auto"/>
        <w:bottom w:val="none" w:sz="0" w:space="0" w:color="auto"/>
        <w:right w:val="none" w:sz="0" w:space="0" w:color="auto"/>
      </w:divBdr>
    </w:div>
    <w:div w:id="1496725374">
      <w:bodyDiv w:val="1"/>
      <w:marLeft w:val="0"/>
      <w:marRight w:val="0"/>
      <w:marTop w:val="0"/>
      <w:marBottom w:val="0"/>
      <w:divBdr>
        <w:top w:val="none" w:sz="0" w:space="0" w:color="auto"/>
        <w:left w:val="none" w:sz="0" w:space="0" w:color="auto"/>
        <w:bottom w:val="none" w:sz="0" w:space="0" w:color="auto"/>
        <w:right w:val="none" w:sz="0" w:space="0" w:color="auto"/>
      </w:divBdr>
    </w:div>
    <w:div w:id="1498301381">
      <w:bodyDiv w:val="1"/>
      <w:marLeft w:val="0"/>
      <w:marRight w:val="0"/>
      <w:marTop w:val="0"/>
      <w:marBottom w:val="0"/>
      <w:divBdr>
        <w:top w:val="none" w:sz="0" w:space="0" w:color="auto"/>
        <w:left w:val="none" w:sz="0" w:space="0" w:color="auto"/>
        <w:bottom w:val="none" w:sz="0" w:space="0" w:color="auto"/>
        <w:right w:val="none" w:sz="0" w:space="0" w:color="auto"/>
      </w:divBdr>
    </w:div>
    <w:div w:id="1508327214">
      <w:bodyDiv w:val="1"/>
      <w:marLeft w:val="0"/>
      <w:marRight w:val="0"/>
      <w:marTop w:val="0"/>
      <w:marBottom w:val="0"/>
      <w:divBdr>
        <w:top w:val="none" w:sz="0" w:space="0" w:color="auto"/>
        <w:left w:val="none" w:sz="0" w:space="0" w:color="auto"/>
        <w:bottom w:val="none" w:sz="0" w:space="0" w:color="auto"/>
        <w:right w:val="none" w:sz="0" w:space="0" w:color="auto"/>
      </w:divBdr>
    </w:div>
    <w:div w:id="1518999820">
      <w:bodyDiv w:val="1"/>
      <w:marLeft w:val="0"/>
      <w:marRight w:val="0"/>
      <w:marTop w:val="0"/>
      <w:marBottom w:val="0"/>
      <w:divBdr>
        <w:top w:val="none" w:sz="0" w:space="0" w:color="auto"/>
        <w:left w:val="none" w:sz="0" w:space="0" w:color="auto"/>
        <w:bottom w:val="none" w:sz="0" w:space="0" w:color="auto"/>
        <w:right w:val="none" w:sz="0" w:space="0" w:color="auto"/>
      </w:divBdr>
    </w:div>
    <w:div w:id="1521703455">
      <w:bodyDiv w:val="1"/>
      <w:marLeft w:val="0"/>
      <w:marRight w:val="0"/>
      <w:marTop w:val="0"/>
      <w:marBottom w:val="0"/>
      <w:divBdr>
        <w:top w:val="none" w:sz="0" w:space="0" w:color="auto"/>
        <w:left w:val="none" w:sz="0" w:space="0" w:color="auto"/>
        <w:bottom w:val="none" w:sz="0" w:space="0" w:color="auto"/>
        <w:right w:val="none" w:sz="0" w:space="0" w:color="auto"/>
      </w:divBdr>
    </w:div>
    <w:div w:id="1525635219">
      <w:bodyDiv w:val="1"/>
      <w:marLeft w:val="0"/>
      <w:marRight w:val="0"/>
      <w:marTop w:val="0"/>
      <w:marBottom w:val="0"/>
      <w:divBdr>
        <w:top w:val="none" w:sz="0" w:space="0" w:color="auto"/>
        <w:left w:val="none" w:sz="0" w:space="0" w:color="auto"/>
        <w:bottom w:val="none" w:sz="0" w:space="0" w:color="auto"/>
        <w:right w:val="none" w:sz="0" w:space="0" w:color="auto"/>
      </w:divBdr>
    </w:div>
    <w:div w:id="1529217397">
      <w:bodyDiv w:val="1"/>
      <w:marLeft w:val="0"/>
      <w:marRight w:val="0"/>
      <w:marTop w:val="0"/>
      <w:marBottom w:val="0"/>
      <w:divBdr>
        <w:top w:val="none" w:sz="0" w:space="0" w:color="auto"/>
        <w:left w:val="none" w:sz="0" w:space="0" w:color="auto"/>
        <w:bottom w:val="none" w:sz="0" w:space="0" w:color="auto"/>
        <w:right w:val="none" w:sz="0" w:space="0" w:color="auto"/>
      </w:divBdr>
    </w:div>
    <w:div w:id="1529413808">
      <w:bodyDiv w:val="1"/>
      <w:marLeft w:val="0"/>
      <w:marRight w:val="0"/>
      <w:marTop w:val="0"/>
      <w:marBottom w:val="0"/>
      <w:divBdr>
        <w:top w:val="none" w:sz="0" w:space="0" w:color="auto"/>
        <w:left w:val="none" w:sz="0" w:space="0" w:color="auto"/>
        <w:bottom w:val="none" w:sz="0" w:space="0" w:color="auto"/>
        <w:right w:val="none" w:sz="0" w:space="0" w:color="auto"/>
      </w:divBdr>
    </w:div>
    <w:div w:id="1555501241">
      <w:bodyDiv w:val="1"/>
      <w:marLeft w:val="0"/>
      <w:marRight w:val="0"/>
      <w:marTop w:val="0"/>
      <w:marBottom w:val="0"/>
      <w:divBdr>
        <w:top w:val="none" w:sz="0" w:space="0" w:color="auto"/>
        <w:left w:val="none" w:sz="0" w:space="0" w:color="auto"/>
        <w:bottom w:val="none" w:sz="0" w:space="0" w:color="auto"/>
        <w:right w:val="none" w:sz="0" w:space="0" w:color="auto"/>
      </w:divBdr>
    </w:div>
    <w:div w:id="1557542901">
      <w:bodyDiv w:val="1"/>
      <w:marLeft w:val="0"/>
      <w:marRight w:val="0"/>
      <w:marTop w:val="0"/>
      <w:marBottom w:val="0"/>
      <w:divBdr>
        <w:top w:val="none" w:sz="0" w:space="0" w:color="auto"/>
        <w:left w:val="none" w:sz="0" w:space="0" w:color="auto"/>
        <w:bottom w:val="none" w:sz="0" w:space="0" w:color="auto"/>
        <w:right w:val="none" w:sz="0" w:space="0" w:color="auto"/>
      </w:divBdr>
    </w:div>
    <w:div w:id="1573393894">
      <w:bodyDiv w:val="1"/>
      <w:marLeft w:val="0"/>
      <w:marRight w:val="0"/>
      <w:marTop w:val="0"/>
      <w:marBottom w:val="0"/>
      <w:divBdr>
        <w:top w:val="none" w:sz="0" w:space="0" w:color="auto"/>
        <w:left w:val="none" w:sz="0" w:space="0" w:color="auto"/>
        <w:bottom w:val="none" w:sz="0" w:space="0" w:color="auto"/>
        <w:right w:val="none" w:sz="0" w:space="0" w:color="auto"/>
      </w:divBdr>
    </w:div>
    <w:div w:id="1581207472">
      <w:bodyDiv w:val="1"/>
      <w:marLeft w:val="0"/>
      <w:marRight w:val="0"/>
      <w:marTop w:val="0"/>
      <w:marBottom w:val="0"/>
      <w:divBdr>
        <w:top w:val="none" w:sz="0" w:space="0" w:color="auto"/>
        <w:left w:val="none" w:sz="0" w:space="0" w:color="auto"/>
        <w:bottom w:val="none" w:sz="0" w:space="0" w:color="auto"/>
        <w:right w:val="none" w:sz="0" w:space="0" w:color="auto"/>
      </w:divBdr>
    </w:div>
    <w:div w:id="1591310697">
      <w:bodyDiv w:val="1"/>
      <w:marLeft w:val="0"/>
      <w:marRight w:val="0"/>
      <w:marTop w:val="0"/>
      <w:marBottom w:val="0"/>
      <w:divBdr>
        <w:top w:val="none" w:sz="0" w:space="0" w:color="auto"/>
        <w:left w:val="none" w:sz="0" w:space="0" w:color="auto"/>
        <w:bottom w:val="none" w:sz="0" w:space="0" w:color="auto"/>
        <w:right w:val="none" w:sz="0" w:space="0" w:color="auto"/>
      </w:divBdr>
    </w:div>
    <w:div w:id="1601911584">
      <w:bodyDiv w:val="1"/>
      <w:marLeft w:val="0"/>
      <w:marRight w:val="0"/>
      <w:marTop w:val="0"/>
      <w:marBottom w:val="0"/>
      <w:divBdr>
        <w:top w:val="none" w:sz="0" w:space="0" w:color="auto"/>
        <w:left w:val="none" w:sz="0" w:space="0" w:color="auto"/>
        <w:bottom w:val="none" w:sz="0" w:space="0" w:color="auto"/>
        <w:right w:val="none" w:sz="0" w:space="0" w:color="auto"/>
      </w:divBdr>
    </w:div>
    <w:div w:id="1602756771">
      <w:bodyDiv w:val="1"/>
      <w:marLeft w:val="0"/>
      <w:marRight w:val="0"/>
      <w:marTop w:val="0"/>
      <w:marBottom w:val="0"/>
      <w:divBdr>
        <w:top w:val="none" w:sz="0" w:space="0" w:color="auto"/>
        <w:left w:val="none" w:sz="0" w:space="0" w:color="auto"/>
        <w:bottom w:val="none" w:sz="0" w:space="0" w:color="auto"/>
        <w:right w:val="none" w:sz="0" w:space="0" w:color="auto"/>
      </w:divBdr>
    </w:div>
    <w:div w:id="1603370251">
      <w:bodyDiv w:val="1"/>
      <w:marLeft w:val="0"/>
      <w:marRight w:val="0"/>
      <w:marTop w:val="0"/>
      <w:marBottom w:val="0"/>
      <w:divBdr>
        <w:top w:val="none" w:sz="0" w:space="0" w:color="auto"/>
        <w:left w:val="none" w:sz="0" w:space="0" w:color="auto"/>
        <w:bottom w:val="none" w:sz="0" w:space="0" w:color="auto"/>
        <w:right w:val="none" w:sz="0" w:space="0" w:color="auto"/>
      </w:divBdr>
    </w:div>
    <w:div w:id="1605383607">
      <w:bodyDiv w:val="1"/>
      <w:marLeft w:val="0"/>
      <w:marRight w:val="0"/>
      <w:marTop w:val="0"/>
      <w:marBottom w:val="0"/>
      <w:divBdr>
        <w:top w:val="none" w:sz="0" w:space="0" w:color="auto"/>
        <w:left w:val="none" w:sz="0" w:space="0" w:color="auto"/>
        <w:bottom w:val="none" w:sz="0" w:space="0" w:color="auto"/>
        <w:right w:val="none" w:sz="0" w:space="0" w:color="auto"/>
      </w:divBdr>
    </w:div>
    <w:div w:id="1617371790">
      <w:bodyDiv w:val="1"/>
      <w:marLeft w:val="0"/>
      <w:marRight w:val="0"/>
      <w:marTop w:val="0"/>
      <w:marBottom w:val="0"/>
      <w:divBdr>
        <w:top w:val="none" w:sz="0" w:space="0" w:color="auto"/>
        <w:left w:val="none" w:sz="0" w:space="0" w:color="auto"/>
        <w:bottom w:val="none" w:sz="0" w:space="0" w:color="auto"/>
        <w:right w:val="none" w:sz="0" w:space="0" w:color="auto"/>
      </w:divBdr>
    </w:div>
    <w:div w:id="1624581979">
      <w:bodyDiv w:val="1"/>
      <w:marLeft w:val="0"/>
      <w:marRight w:val="0"/>
      <w:marTop w:val="0"/>
      <w:marBottom w:val="0"/>
      <w:divBdr>
        <w:top w:val="none" w:sz="0" w:space="0" w:color="auto"/>
        <w:left w:val="none" w:sz="0" w:space="0" w:color="auto"/>
        <w:bottom w:val="none" w:sz="0" w:space="0" w:color="auto"/>
        <w:right w:val="none" w:sz="0" w:space="0" w:color="auto"/>
      </w:divBdr>
    </w:div>
    <w:div w:id="1625765488">
      <w:bodyDiv w:val="1"/>
      <w:marLeft w:val="0"/>
      <w:marRight w:val="0"/>
      <w:marTop w:val="0"/>
      <w:marBottom w:val="0"/>
      <w:divBdr>
        <w:top w:val="none" w:sz="0" w:space="0" w:color="auto"/>
        <w:left w:val="none" w:sz="0" w:space="0" w:color="auto"/>
        <w:bottom w:val="none" w:sz="0" w:space="0" w:color="auto"/>
        <w:right w:val="none" w:sz="0" w:space="0" w:color="auto"/>
      </w:divBdr>
    </w:div>
    <w:div w:id="1631205349">
      <w:bodyDiv w:val="1"/>
      <w:marLeft w:val="0"/>
      <w:marRight w:val="0"/>
      <w:marTop w:val="0"/>
      <w:marBottom w:val="0"/>
      <w:divBdr>
        <w:top w:val="none" w:sz="0" w:space="0" w:color="auto"/>
        <w:left w:val="none" w:sz="0" w:space="0" w:color="auto"/>
        <w:bottom w:val="none" w:sz="0" w:space="0" w:color="auto"/>
        <w:right w:val="none" w:sz="0" w:space="0" w:color="auto"/>
      </w:divBdr>
    </w:div>
    <w:div w:id="1633441408">
      <w:bodyDiv w:val="1"/>
      <w:marLeft w:val="0"/>
      <w:marRight w:val="0"/>
      <w:marTop w:val="0"/>
      <w:marBottom w:val="0"/>
      <w:divBdr>
        <w:top w:val="none" w:sz="0" w:space="0" w:color="auto"/>
        <w:left w:val="none" w:sz="0" w:space="0" w:color="auto"/>
        <w:bottom w:val="none" w:sz="0" w:space="0" w:color="auto"/>
        <w:right w:val="none" w:sz="0" w:space="0" w:color="auto"/>
      </w:divBdr>
    </w:div>
    <w:div w:id="1636062693">
      <w:bodyDiv w:val="1"/>
      <w:marLeft w:val="0"/>
      <w:marRight w:val="0"/>
      <w:marTop w:val="0"/>
      <w:marBottom w:val="0"/>
      <w:divBdr>
        <w:top w:val="none" w:sz="0" w:space="0" w:color="auto"/>
        <w:left w:val="none" w:sz="0" w:space="0" w:color="auto"/>
        <w:bottom w:val="none" w:sz="0" w:space="0" w:color="auto"/>
        <w:right w:val="none" w:sz="0" w:space="0" w:color="auto"/>
      </w:divBdr>
    </w:div>
    <w:div w:id="1640450612">
      <w:bodyDiv w:val="1"/>
      <w:marLeft w:val="0"/>
      <w:marRight w:val="0"/>
      <w:marTop w:val="0"/>
      <w:marBottom w:val="0"/>
      <w:divBdr>
        <w:top w:val="none" w:sz="0" w:space="0" w:color="auto"/>
        <w:left w:val="none" w:sz="0" w:space="0" w:color="auto"/>
        <w:bottom w:val="none" w:sz="0" w:space="0" w:color="auto"/>
        <w:right w:val="none" w:sz="0" w:space="0" w:color="auto"/>
      </w:divBdr>
    </w:div>
    <w:div w:id="1644310006">
      <w:bodyDiv w:val="1"/>
      <w:marLeft w:val="0"/>
      <w:marRight w:val="0"/>
      <w:marTop w:val="0"/>
      <w:marBottom w:val="0"/>
      <w:divBdr>
        <w:top w:val="none" w:sz="0" w:space="0" w:color="auto"/>
        <w:left w:val="none" w:sz="0" w:space="0" w:color="auto"/>
        <w:bottom w:val="none" w:sz="0" w:space="0" w:color="auto"/>
        <w:right w:val="none" w:sz="0" w:space="0" w:color="auto"/>
      </w:divBdr>
    </w:div>
    <w:div w:id="1653828352">
      <w:bodyDiv w:val="1"/>
      <w:marLeft w:val="0"/>
      <w:marRight w:val="0"/>
      <w:marTop w:val="0"/>
      <w:marBottom w:val="0"/>
      <w:divBdr>
        <w:top w:val="none" w:sz="0" w:space="0" w:color="auto"/>
        <w:left w:val="none" w:sz="0" w:space="0" w:color="auto"/>
        <w:bottom w:val="none" w:sz="0" w:space="0" w:color="auto"/>
        <w:right w:val="none" w:sz="0" w:space="0" w:color="auto"/>
      </w:divBdr>
    </w:div>
    <w:div w:id="1658192923">
      <w:bodyDiv w:val="1"/>
      <w:marLeft w:val="0"/>
      <w:marRight w:val="0"/>
      <w:marTop w:val="0"/>
      <w:marBottom w:val="0"/>
      <w:divBdr>
        <w:top w:val="none" w:sz="0" w:space="0" w:color="auto"/>
        <w:left w:val="none" w:sz="0" w:space="0" w:color="auto"/>
        <w:bottom w:val="none" w:sz="0" w:space="0" w:color="auto"/>
        <w:right w:val="none" w:sz="0" w:space="0" w:color="auto"/>
      </w:divBdr>
    </w:div>
    <w:div w:id="1662156664">
      <w:bodyDiv w:val="1"/>
      <w:marLeft w:val="0"/>
      <w:marRight w:val="0"/>
      <w:marTop w:val="0"/>
      <w:marBottom w:val="0"/>
      <w:divBdr>
        <w:top w:val="none" w:sz="0" w:space="0" w:color="auto"/>
        <w:left w:val="none" w:sz="0" w:space="0" w:color="auto"/>
        <w:bottom w:val="none" w:sz="0" w:space="0" w:color="auto"/>
        <w:right w:val="none" w:sz="0" w:space="0" w:color="auto"/>
      </w:divBdr>
    </w:div>
    <w:div w:id="1668245339">
      <w:bodyDiv w:val="1"/>
      <w:marLeft w:val="0"/>
      <w:marRight w:val="0"/>
      <w:marTop w:val="0"/>
      <w:marBottom w:val="0"/>
      <w:divBdr>
        <w:top w:val="none" w:sz="0" w:space="0" w:color="auto"/>
        <w:left w:val="none" w:sz="0" w:space="0" w:color="auto"/>
        <w:bottom w:val="none" w:sz="0" w:space="0" w:color="auto"/>
        <w:right w:val="none" w:sz="0" w:space="0" w:color="auto"/>
      </w:divBdr>
    </w:div>
    <w:div w:id="1673289077">
      <w:bodyDiv w:val="1"/>
      <w:marLeft w:val="0"/>
      <w:marRight w:val="0"/>
      <w:marTop w:val="0"/>
      <w:marBottom w:val="0"/>
      <w:divBdr>
        <w:top w:val="none" w:sz="0" w:space="0" w:color="auto"/>
        <w:left w:val="none" w:sz="0" w:space="0" w:color="auto"/>
        <w:bottom w:val="none" w:sz="0" w:space="0" w:color="auto"/>
        <w:right w:val="none" w:sz="0" w:space="0" w:color="auto"/>
      </w:divBdr>
    </w:div>
    <w:div w:id="1679387101">
      <w:bodyDiv w:val="1"/>
      <w:marLeft w:val="0"/>
      <w:marRight w:val="0"/>
      <w:marTop w:val="0"/>
      <w:marBottom w:val="0"/>
      <w:divBdr>
        <w:top w:val="none" w:sz="0" w:space="0" w:color="auto"/>
        <w:left w:val="none" w:sz="0" w:space="0" w:color="auto"/>
        <w:bottom w:val="none" w:sz="0" w:space="0" w:color="auto"/>
        <w:right w:val="none" w:sz="0" w:space="0" w:color="auto"/>
      </w:divBdr>
    </w:div>
    <w:div w:id="1709066333">
      <w:bodyDiv w:val="1"/>
      <w:marLeft w:val="0"/>
      <w:marRight w:val="0"/>
      <w:marTop w:val="0"/>
      <w:marBottom w:val="0"/>
      <w:divBdr>
        <w:top w:val="none" w:sz="0" w:space="0" w:color="auto"/>
        <w:left w:val="none" w:sz="0" w:space="0" w:color="auto"/>
        <w:bottom w:val="none" w:sz="0" w:space="0" w:color="auto"/>
        <w:right w:val="none" w:sz="0" w:space="0" w:color="auto"/>
      </w:divBdr>
    </w:div>
    <w:div w:id="1710035384">
      <w:bodyDiv w:val="1"/>
      <w:marLeft w:val="0"/>
      <w:marRight w:val="0"/>
      <w:marTop w:val="0"/>
      <w:marBottom w:val="0"/>
      <w:divBdr>
        <w:top w:val="none" w:sz="0" w:space="0" w:color="auto"/>
        <w:left w:val="none" w:sz="0" w:space="0" w:color="auto"/>
        <w:bottom w:val="none" w:sz="0" w:space="0" w:color="auto"/>
        <w:right w:val="none" w:sz="0" w:space="0" w:color="auto"/>
      </w:divBdr>
    </w:div>
    <w:div w:id="1718747561">
      <w:bodyDiv w:val="1"/>
      <w:marLeft w:val="0"/>
      <w:marRight w:val="0"/>
      <w:marTop w:val="0"/>
      <w:marBottom w:val="0"/>
      <w:divBdr>
        <w:top w:val="none" w:sz="0" w:space="0" w:color="auto"/>
        <w:left w:val="none" w:sz="0" w:space="0" w:color="auto"/>
        <w:bottom w:val="none" w:sz="0" w:space="0" w:color="auto"/>
        <w:right w:val="none" w:sz="0" w:space="0" w:color="auto"/>
      </w:divBdr>
    </w:div>
    <w:div w:id="1723943638">
      <w:bodyDiv w:val="1"/>
      <w:marLeft w:val="0"/>
      <w:marRight w:val="0"/>
      <w:marTop w:val="0"/>
      <w:marBottom w:val="0"/>
      <w:divBdr>
        <w:top w:val="none" w:sz="0" w:space="0" w:color="auto"/>
        <w:left w:val="none" w:sz="0" w:space="0" w:color="auto"/>
        <w:bottom w:val="none" w:sz="0" w:space="0" w:color="auto"/>
        <w:right w:val="none" w:sz="0" w:space="0" w:color="auto"/>
      </w:divBdr>
    </w:div>
    <w:div w:id="1727294905">
      <w:bodyDiv w:val="1"/>
      <w:marLeft w:val="0"/>
      <w:marRight w:val="0"/>
      <w:marTop w:val="0"/>
      <w:marBottom w:val="0"/>
      <w:divBdr>
        <w:top w:val="none" w:sz="0" w:space="0" w:color="auto"/>
        <w:left w:val="none" w:sz="0" w:space="0" w:color="auto"/>
        <w:bottom w:val="none" w:sz="0" w:space="0" w:color="auto"/>
        <w:right w:val="none" w:sz="0" w:space="0" w:color="auto"/>
      </w:divBdr>
    </w:div>
    <w:div w:id="1733045846">
      <w:bodyDiv w:val="1"/>
      <w:marLeft w:val="0"/>
      <w:marRight w:val="0"/>
      <w:marTop w:val="0"/>
      <w:marBottom w:val="0"/>
      <w:divBdr>
        <w:top w:val="none" w:sz="0" w:space="0" w:color="auto"/>
        <w:left w:val="none" w:sz="0" w:space="0" w:color="auto"/>
        <w:bottom w:val="none" w:sz="0" w:space="0" w:color="auto"/>
        <w:right w:val="none" w:sz="0" w:space="0" w:color="auto"/>
      </w:divBdr>
    </w:div>
    <w:div w:id="1758669707">
      <w:bodyDiv w:val="1"/>
      <w:marLeft w:val="0"/>
      <w:marRight w:val="0"/>
      <w:marTop w:val="0"/>
      <w:marBottom w:val="0"/>
      <w:divBdr>
        <w:top w:val="none" w:sz="0" w:space="0" w:color="auto"/>
        <w:left w:val="none" w:sz="0" w:space="0" w:color="auto"/>
        <w:bottom w:val="none" w:sz="0" w:space="0" w:color="auto"/>
        <w:right w:val="none" w:sz="0" w:space="0" w:color="auto"/>
      </w:divBdr>
    </w:div>
    <w:div w:id="1763842817">
      <w:bodyDiv w:val="1"/>
      <w:marLeft w:val="0"/>
      <w:marRight w:val="0"/>
      <w:marTop w:val="0"/>
      <w:marBottom w:val="0"/>
      <w:divBdr>
        <w:top w:val="none" w:sz="0" w:space="0" w:color="auto"/>
        <w:left w:val="none" w:sz="0" w:space="0" w:color="auto"/>
        <w:bottom w:val="none" w:sz="0" w:space="0" w:color="auto"/>
        <w:right w:val="none" w:sz="0" w:space="0" w:color="auto"/>
      </w:divBdr>
    </w:div>
    <w:div w:id="1764690625">
      <w:bodyDiv w:val="1"/>
      <w:marLeft w:val="0"/>
      <w:marRight w:val="0"/>
      <w:marTop w:val="0"/>
      <w:marBottom w:val="0"/>
      <w:divBdr>
        <w:top w:val="none" w:sz="0" w:space="0" w:color="auto"/>
        <w:left w:val="none" w:sz="0" w:space="0" w:color="auto"/>
        <w:bottom w:val="none" w:sz="0" w:space="0" w:color="auto"/>
        <w:right w:val="none" w:sz="0" w:space="0" w:color="auto"/>
      </w:divBdr>
    </w:div>
    <w:div w:id="1770927409">
      <w:bodyDiv w:val="1"/>
      <w:marLeft w:val="0"/>
      <w:marRight w:val="0"/>
      <w:marTop w:val="0"/>
      <w:marBottom w:val="0"/>
      <w:divBdr>
        <w:top w:val="none" w:sz="0" w:space="0" w:color="auto"/>
        <w:left w:val="none" w:sz="0" w:space="0" w:color="auto"/>
        <w:bottom w:val="none" w:sz="0" w:space="0" w:color="auto"/>
        <w:right w:val="none" w:sz="0" w:space="0" w:color="auto"/>
      </w:divBdr>
    </w:div>
    <w:div w:id="1790974866">
      <w:bodyDiv w:val="1"/>
      <w:marLeft w:val="0"/>
      <w:marRight w:val="0"/>
      <w:marTop w:val="0"/>
      <w:marBottom w:val="0"/>
      <w:divBdr>
        <w:top w:val="none" w:sz="0" w:space="0" w:color="auto"/>
        <w:left w:val="none" w:sz="0" w:space="0" w:color="auto"/>
        <w:bottom w:val="none" w:sz="0" w:space="0" w:color="auto"/>
        <w:right w:val="none" w:sz="0" w:space="0" w:color="auto"/>
      </w:divBdr>
    </w:div>
    <w:div w:id="1796367325">
      <w:bodyDiv w:val="1"/>
      <w:marLeft w:val="0"/>
      <w:marRight w:val="0"/>
      <w:marTop w:val="0"/>
      <w:marBottom w:val="0"/>
      <w:divBdr>
        <w:top w:val="none" w:sz="0" w:space="0" w:color="auto"/>
        <w:left w:val="none" w:sz="0" w:space="0" w:color="auto"/>
        <w:bottom w:val="none" w:sz="0" w:space="0" w:color="auto"/>
        <w:right w:val="none" w:sz="0" w:space="0" w:color="auto"/>
      </w:divBdr>
    </w:div>
    <w:div w:id="1834642303">
      <w:bodyDiv w:val="1"/>
      <w:marLeft w:val="0"/>
      <w:marRight w:val="0"/>
      <w:marTop w:val="0"/>
      <w:marBottom w:val="0"/>
      <w:divBdr>
        <w:top w:val="none" w:sz="0" w:space="0" w:color="auto"/>
        <w:left w:val="none" w:sz="0" w:space="0" w:color="auto"/>
        <w:bottom w:val="none" w:sz="0" w:space="0" w:color="auto"/>
        <w:right w:val="none" w:sz="0" w:space="0" w:color="auto"/>
      </w:divBdr>
    </w:div>
    <w:div w:id="1837649036">
      <w:bodyDiv w:val="1"/>
      <w:marLeft w:val="0"/>
      <w:marRight w:val="0"/>
      <w:marTop w:val="0"/>
      <w:marBottom w:val="0"/>
      <w:divBdr>
        <w:top w:val="none" w:sz="0" w:space="0" w:color="auto"/>
        <w:left w:val="none" w:sz="0" w:space="0" w:color="auto"/>
        <w:bottom w:val="none" w:sz="0" w:space="0" w:color="auto"/>
        <w:right w:val="none" w:sz="0" w:space="0" w:color="auto"/>
      </w:divBdr>
    </w:div>
    <w:div w:id="1868516962">
      <w:bodyDiv w:val="1"/>
      <w:marLeft w:val="0"/>
      <w:marRight w:val="0"/>
      <w:marTop w:val="0"/>
      <w:marBottom w:val="0"/>
      <w:divBdr>
        <w:top w:val="none" w:sz="0" w:space="0" w:color="auto"/>
        <w:left w:val="none" w:sz="0" w:space="0" w:color="auto"/>
        <w:bottom w:val="none" w:sz="0" w:space="0" w:color="auto"/>
        <w:right w:val="none" w:sz="0" w:space="0" w:color="auto"/>
      </w:divBdr>
    </w:div>
    <w:div w:id="1884515201">
      <w:bodyDiv w:val="1"/>
      <w:marLeft w:val="0"/>
      <w:marRight w:val="0"/>
      <w:marTop w:val="0"/>
      <w:marBottom w:val="0"/>
      <w:divBdr>
        <w:top w:val="none" w:sz="0" w:space="0" w:color="auto"/>
        <w:left w:val="none" w:sz="0" w:space="0" w:color="auto"/>
        <w:bottom w:val="none" w:sz="0" w:space="0" w:color="auto"/>
        <w:right w:val="none" w:sz="0" w:space="0" w:color="auto"/>
      </w:divBdr>
    </w:div>
    <w:div w:id="1891651908">
      <w:bodyDiv w:val="1"/>
      <w:marLeft w:val="0"/>
      <w:marRight w:val="0"/>
      <w:marTop w:val="0"/>
      <w:marBottom w:val="0"/>
      <w:divBdr>
        <w:top w:val="none" w:sz="0" w:space="0" w:color="auto"/>
        <w:left w:val="none" w:sz="0" w:space="0" w:color="auto"/>
        <w:bottom w:val="none" w:sz="0" w:space="0" w:color="auto"/>
        <w:right w:val="none" w:sz="0" w:space="0" w:color="auto"/>
      </w:divBdr>
    </w:div>
    <w:div w:id="1904289872">
      <w:bodyDiv w:val="1"/>
      <w:marLeft w:val="0"/>
      <w:marRight w:val="0"/>
      <w:marTop w:val="0"/>
      <w:marBottom w:val="0"/>
      <w:divBdr>
        <w:top w:val="none" w:sz="0" w:space="0" w:color="auto"/>
        <w:left w:val="none" w:sz="0" w:space="0" w:color="auto"/>
        <w:bottom w:val="none" w:sz="0" w:space="0" w:color="auto"/>
        <w:right w:val="none" w:sz="0" w:space="0" w:color="auto"/>
      </w:divBdr>
    </w:div>
    <w:div w:id="1908298709">
      <w:bodyDiv w:val="1"/>
      <w:marLeft w:val="0"/>
      <w:marRight w:val="0"/>
      <w:marTop w:val="0"/>
      <w:marBottom w:val="0"/>
      <w:divBdr>
        <w:top w:val="none" w:sz="0" w:space="0" w:color="auto"/>
        <w:left w:val="none" w:sz="0" w:space="0" w:color="auto"/>
        <w:bottom w:val="none" w:sz="0" w:space="0" w:color="auto"/>
        <w:right w:val="none" w:sz="0" w:space="0" w:color="auto"/>
      </w:divBdr>
    </w:div>
    <w:div w:id="1912690107">
      <w:bodyDiv w:val="1"/>
      <w:marLeft w:val="0"/>
      <w:marRight w:val="0"/>
      <w:marTop w:val="0"/>
      <w:marBottom w:val="0"/>
      <w:divBdr>
        <w:top w:val="none" w:sz="0" w:space="0" w:color="auto"/>
        <w:left w:val="none" w:sz="0" w:space="0" w:color="auto"/>
        <w:bottom w:val="none" w:sz="0" w:space="0" w:color="auto"/>
        <w:right w:val="none" w:sz="0" w:space="0" w:color="auto"/>
      </w:divBdr>
    </w:div>
    <w:div w:id="1914462898">
      <w:bodyDiv w:val="1"/>
      <w:marLeft w:val="0"/>
      <w:marRight w:val="0"/>
      <w:marTop w:val="0"/>
      <w:marBottom w:val="0"/>
      <w:divBdr>
        <w:top w:val="none" w:sz="0" w:space="0" w:color="auto"/>
        <w:left w:val="none" w:sz="0" w:space="0" w:color="auto"/>
        <w:bottom w:val="none" w:sz="0" w:space="0" w:color="auto"/>
        <w:right w:val="none" w:sz="0" w:space="0" w:color="auto"/>
      </w:divBdr>
    </w:div>
    <w:div w:id="1915775203">
      <w:bodyDiv w:val="1"/>
      <w:marLeft w:val="0"/>
      <w:marRight w:val="0"/>
      <w:marTop w:val="0"/>
      <w:marBottom w:val="0"/>
      <w:divBdr>
        <w:top w:val="none" w:sz="0" w:space="0" w:color="auto"/>
        <w:left w:val="none" w:sz="0" w:space="0" w:color="auto"/>
        <w:bottom w:val="none" w:sz="0" w:space="0" w:color="auto"/>
        <w:right w:val="none" w:sz="0" w:space="0" w:color="auto"/>
      </w:divBdr>
    </w:div>
    <w:div w:id="1927230048">
      <w:bodyDiv w:val="1"/>
      <w:marLeft w:val="0"/>
      <w:marRight w:val="0"/>
      <w:marTop w:val="0"/>
      <w:marBottom w:val="0"/>
      <w:divBdr>
        <w:top w:val="none" w:sz="0" w:space="0" w:color="auto"/>
        <w:left w:val="none" w:sz="0" w:space="0" w:color="auto"/>
        <w:bottom w:val="none" w:sz="0" w:space="0" w:color="auto"/>
        <w:right w:val="none" w:sz="0" w:space="0" w:color="auto"/>
      </w:divBdr>
    </w:div>
    <w:div w:id="1930696389">
      <w:bodyDiv w:val="1"/>
      <w:marLeft w:val="0"/>
      <w:marRight w:val="0"/>
      <w:marTop w:val="0"/>
      <w:marBottom w:val="0"/>
      <w:divBdr>
        <w:top w:val="none" w:sz="0" w:space="0" w:color="auto"/>
        <w:left w:val="none" w:sz="0" w:space="0" w:color="auto"/>
        <w:bottom w:val="none" w:sz="0" w:space="0" w:color="auto"/>
        <w:right w:val="none" w:sz="0" w:space="0" w:color="auto"/>
      </w:divBdr>
    </w:div>
    <w:div w:id="1938638171">
      <w:bodyDiv w:val="1"/>
      <w:marLeft w:val="0"/>
      <w:marRight w:val="0"/>
      <w:marTop w:val="0"/>
      <w:marBottom w:val="0"/>
      <w:divBdr>
        <w:top w:val="none" w:sz="0" w:space="0" w:color="auto"/>
        <w:left w:val="none" w:sz="0" w:space="0" w:color="auto"/>
        <w:bottom w:val="none" w:sz="0" w:space="0" w:color="auto"/>
        <w:right w:val="none" w:sz="0" w:space="0" w:color="auto"/>
      </w:divBdr>
    </w:div>
    <w:div w:id="1941838755">
      <w:bodyDiv w:val="1"/>
      <w:marLeft w:val="0"/>
      <w:marRight w:val="0"/>
      <w:marTop w:val="0"/>
      <w:marBottom w:val="0"/>
      <w:divBdr>
        <w:top w:val="none" w:sz="0" w:space="0" w:color="auto"/>
        <w:left w:val="none" w:sz="0" w:space="0" w:color="auto"/>
        <w:bottom w:val="none" w:sz="0" w:space="0" w:color="auto"/>
        <w:right w:val="none" w:sz="0" w:space="0" w:color="auto"/>
      </w:divBdr>
    </w:div>
    <w:div w:id="1945192473">
      <w:bodyDiv w:val="1"/>
      <w:marLeft w:val="0"/>
      <w:marRight w:val="0"/>
      <w:marTop w:val="0"/>
      <w:marBottom w:val="0"/>
      <w:divBdr>
        <w:top w:val="none" w:sz="0" w:space="0" w:color="auto"/>
        <w:left w:val="none" w:sz="0" w:space="0" w:color="auto"/>
        <w:bottom w:val="none" w:sz="0" w:space="0" w:color="auto"/>
        <w:right w:val="none" w:sz="0" w:space="0" w:color="auto"/>
      </w:divBdr>
    </w:div>
    <w:div w:id="1949577394">
      <w:bodyDiv w:val="1"/>
      <w:marLeft w:val="0"/>
      <w:marRight w:val="0"/>
      <w:marTop w:val="0"/>
      <w:marBottom w:val="0"/>
      <w:divBdr>
        <w:top w:val="none" w:sz="0" w:space="0" w:color="auto"/>
        <w:left w:val="none" w:sz="0" w:space="0" w:color="auto"/>
        <w:bottom w:val="none" w:sz="0" w:space="0" w:color="auto"/>
        <w:right w:val="none" w:sz="0" w:space="0" w:color="auto"/>
      </w:divBdr>
    </w:div>
    <w:div w:id="1964992872">
      <w:bodyDiv w:val="1"/>
      <w:marLeft w:val="0"/>
      <w:marRight w:val="0"/>
      <w:marTop w:val="0"/>
      <w:marBottom w:val="0"/>
      <w:divBdr>
        <w:top w:val="none" w:sz="0" w:space="0" w:color="auto"/>
        <w:left w:val="none" w:sz="0" w:space="0" w:color="auto"/>
        <w:bottom w:val="none" w:sz="0" w:space="0" w:color="auto"/>
        <w:right w:val="none" w:sz="0" w:space="0" w:color="auto"/>
      </w:divBdr>
    </w:div>
    <w:div w:id="1972324607">
      <w:bodyDiv w:val="1"/>
      <w:marLeft w:val="0"/>
      <w:marRight w:val="0"/>
      <w:marTop w:val="0"/>
      <w:marBottom w:val="0"/>
      <w:divBdr>
        <w:top w:val="none" w:sz="0" w:space="0" w:color="auto"/>
        <w:left w:val="none" w:sz="0" w:space="0" w:color="auto"/>
        <w:bottom w:val="none" w:sz="0" w:space="0" w:color="auto"/>
        <w:right w:val="none" w:sz="0" w:space="0" w:color="auto"/>
      </w:divBdr>
    </w:div>
    <w:div w:id="1980769393">
      <w:bodyDiv w:val="1"/>
      <w:marLeft w:val="0"/>
      <w:marRight w:val="0"/>
      <w:marTop w:val="0"/>
      <w:marBottom w:val="0"/>
      <w:divBdr>
        <w:top w:val="none" w:sz="0" w:space="0" w:color="auto"/>
        <w:left w:val="none" w:sz="0" w:space="0" w:color="auto"/>
        <w:bottom w:val="none" w:sz="0" w:space="0" w:color="auto"/>
        <w:right w:val="none" w:sz="0" w:space="0" w:color="auto"/>
      </w:divBdr>
    </w:div>
    <w:div w:id="1984767772">
      <w:bodyDiv w:val="1"/>
      <w:marLeft w:val="0"/>
      <w:marRight w:val="0"/>
      <w:marTop w:val="0"/>
      <w:marBottom w:val="0"/>
      <w:divBdr>
        <w:top w:val="none" w:sz="0" w:space="0" w:color="auto"/>
        <w:left w:val="none" w:sz="0" w:space="0" w:color="auto"/>
        <w:bottom w:val="none" w:sz="0" w:space="0" w:color="auto"/>
        <w:right w:val="none" w:sz="0" w:space="0" w:color="auto"/>
      </w:divBdr>
    </w:div>
    <w:div w:id="1988625045">
      <w:bodyDiv w:val="1"/>
      <w:marLeft w:val="0"/>
      <w:marRight w:val="0"/>
      <w:marTop w:val="0"/>
      <w:marBottom w:val="0"/>
      <w:divBdr>
        <w:top w:val="none" w:sz="0" w:space="0" w:color="auto"/>
        <w:left w:val="none" w:sz="0" w:space="0" w:color="auto"/>
        <w:bottom w:val="none" w:sz="0" w:space="0" w:color="auto"/>
        <w:right w:val="none" w:sz="0" w:space="0" w:color="auto"/>
      </w:divBdr>
    </w:div>
    <w:div w:id="1995335580">
      <w:bodyDiv w:val="1"/>
      <w:marLeft w:val="0"/>
      <w:marRight w:val="0"/>
      <w:marTop w:val="0"/>
      <w:marBottom w:val="0"/>
      <w:divBdr>
        <w:top w:val="none" w:sz="0" w:space="0" w:color="auto"/>
        <w:left w:val="none" w:sz="0" w:space="0" w:color="auto"/>
        <w:bottom w:val="none" w:sz="0" w:space="0" w:color="auto"/>
        <w:right w:val="none" w:sz="0" w:space="0" w:color="auto"/>
      </w:divBdr>
    </w:div>
    <w:div w:id="2012486053">
      <w:bodyDiv w:val="1"/>
      <w:marLeft w:val="0"/>
      <w:marRight w:val="0"/>
      <w:marTop w:val="0"/>
      <w:marBottom w:val="0"/>
      <w:divBdr>
        <w:top w:val="none" w:sz="0" w:space="0" w:color="auto"/>
        <w:left w:val="none" w:sz="0" w:space="0" w:color="auto"/>
        <w:bottom w:val="none" w:sz="0" w:space="0" w:color="auto"/>
        <w:right w:val="none" w:sz="0" w:space="0" w:color="auto"/>
      </w:divBdr>
    </w:div>
    <w:div w:id="2026789509">
      <w:bodyDiv w:val="1"/>
      <w:marLeft w:val="0"/>
      <w:marRight w:val="0"/>
      <w:marTop w:val="0"/>
      <w:marBottom w:val="0"/>
      <w:divBdr>
        <w:top w:val="none" w:sz="0" w:space="0" w:color="auto"/>
        <w:left w:val="none" w:sz="0" w:space="0" w:color="auto"/>
        <w:bottom w:val="none" w:sz="0" w:space="0" w:color="auto"/>
        <w:right w:val="none" w:sz="0" w:space="0" w:color="auto"/>
      </w:divBdr>
    </w:div>
    <w:div w:id="2036154404">
      <w:bodyDiv w:val="1"/>
      <w:marLeft w:val="0"/>
      <w:marRight w:val="0"/>
      <w:marTop w:val="0"/>
      <w:marBottom w:val="0"/>
      <w:divBdr>
        <w:top w:val="none" w:sz="0" w:space="0" w:color="auto"/>
        <w:left w:val="none" w:sz="0" w:space="0" w:color="auto"/>
        <w:bottom w:val="none" w:sz="0" w:space="0" w:color="auto"/>
        <w:right w:val="none" w:sz="0" w:space="0" w:color="auto"/>
      </w:divBdr>
    </w:div>
    <w:div w:id="2048525956">
      <w:bodyDiv w:val="1"/>
      <w:marLeft w:val="0"/>
      <w:marRight w:val="0"/>
      <w:marTop w:val="0"/>
      <w:marBottom w:val="0"/>
      <w:divBdr>
        <w:top w:val="none" w:sz="0" w:space="0" w:color="auto"/>
        <w:left w:val="none" w:sz="0" w:space="0" w:color="auto"/>
        <w:bottom w:val="none" w:sz="0" w:space="0" w:color="auto"/>
        <w:right w:val="none" w:sz="0" w:space="0" w:color="auto"/>
      </w:divBdr>
    </w:div>
    <w:div w:id="2050178802">
      <w:bodyDiv w:val="1"/>
      <w:marLeft w:val="0"/>
      <w:marRight w:val="0"/>
      <w:marTop w:val="0"/>
      <w:marBottom w:val="0"/>
      <w:divBdr>
        <w:top w:val="none" w:sz="0" w:space="0" w:color="auto"/>
        <w:left w:val="none" w:sz="0" w:space="0" w:color="auto"/>
        <w:bottom w:val="none" w:sz="0" w:space="0" w:color="auto"/>
        <w:right w:val="none" w:sz="0" w:space="0" w:color="auto"/>
      </w:divBdr>
    </w:div>
    <w:div w:id="2052681119">
      <w:bodyDiv w:val="1"/>
      <w:marLeft w:val="0"/>
      <w:marRight w:val="0"/>
      <w:marTop w:val="0"/>
      <w:marBottom w:val="0"/>
      <w:divBdr>
        <w:top w:val="none" w:sz="0" w:space="0" w:color="auto"/>
        <w:left w:val="none" w:sz="0" w:space="0" w:color="auto"/>
        <w:bottom w:val="none" w:sz="0" w:space="0" w:color="auto"/>
        <w:right w:val="none" w:sz="0" w:space="0" w:color="auto"/>
      </w:divBdr>
    </w:div>
    <w:div w:id="2061709607">
      <w:bodyDiv w:val="1"/>
      <w:marLeft w:val="0"/>
      <w:marRight w:val="0"/>
      <w:marTop w:val="0"/>
      <w:marBottom w:val="0"/>
      <w:divBdr>
        <w:top w:val="none" w:sz="0" w:space="0" w:color="auto"/>
        <w:left w:val="none" w:sz="0" w:space="0" w:color="auto"/>
        <w:bottom w:val="none" w:sz="0" w:space="0" w:color="auto"/>
        <w:right w:val="none" w:sz="0" w:space="0" w:color="auto"/>
      </w:divBdr>
    </w:div>
    <w:div w:id="2070151423">
      <w:bodyDiv w:val="1"/>
      <w:marLeft w:val="0"/>
      <w:marRight w:val="0"/>
      <w:marTop w:val="0"/>
      <w:marBottom w:val="0"/>
      <w:divBdr>
        <w:top w:val="none" w:sz="0" w:space="0" w:color="auto"/>
        <w:left w:val="none" w:sz="0" w:space="0" w:color="auto"/>
        <w:bottom w:val="none" w:sz="0" w:space="0" w:color="auto"/>
        <w:right w:val="none" w:sz="0" w:space="0" w:color="auto"/>
      </w:divBdr>
    </w:div>
    <w:div w:id="2072384066">
      <w:bodyDiv w:val="1"/>
      <w:marLeft w:val="0"/>
      <w:marRight w:val="0"/>
      <w:marTop w:val="0"/>
      <w:marBottom w:val="0"/>
      <w:divBdr>
        <w:top w:val="none" w:sz="0" w:space="0" w:color="auto"/>
        <w:left w:val="none" w:sz="0" w:space="0" w:color="auto"/>
        <w:bottom w:val="none" w:sz="0" w:space="0" w:color="auto"/>
        <w:right w:val="none" w:sz="0" w:space="0" w:color="auto"/>
      </w:divBdr>
    </w:div>
    <w:div w:id="2073961989">
      <w:bodyDiv w:val="1"/>
      <w:marLeft w:val="0"/>
      <w:marRight w:val="0"/>
      <w:marTop w:val="0"/>
      <w:marBottom w:val="0"/>
      <w:divBdr>
        <w:top w:val="none" w:sz="0" w:space="0" w:color="auto"/>
        <w:left w:val="none" w:sz="0" w:space="0" w:color="auto"/>
        <w:bottom w:val="none" w:sz="0" w:space="0" w:color="auto"/>
        <w:right w:val="none" w:sz="0" w:space="0" w:color="auto"/>
      </w:divBdr>
    </w:div>
    <w:div w:id="2076318459">
      <w:bodyDiv w:val="1"/>
      <w:marLeft w:val="0"/>
      <w:marRight w:val="0"/>
      <w:marTop w:val="0"/>
      <w:marBottom w:val="0"/>
      <w:divBdr>
        <w:top w:val="none" w:sz="0" w:space="0" w:color="auto"/>
        <w:left w:val="none" w:sz="0" w:space="0" w:color="auto"/>
        <w:bottom w:val="none" w:sz="0" w:space="0" w:color="auto"/>
        <w:right w:val="none" w:sz="0" w:space="0" w:color="auto"/>
      </w:divBdr>
    </w:div>
    <w:div w:id="2080785613">
      <w:bodyDiv w:val="1"/>
      <w:marLeft w:val="0"/>
      <w:marRight w:val="0"/>
      <w:marTop w:val="0"/>
      <w:marBottom w:val="0"/>
      <w:divBdr>
        <w:top w:val="none" w:sz="0" w:space="0" w:color="auto"/>
        <w:left w:val="none" w:sz="0" w:space="0" w:color="auto"/>
        <w:bottom w:val="none" w:sz="0" w:space="0" w:color="auto"/>
        <w:right w:val="none" w:sz="0" w:space="0" w:color="auto"/>
      </w:divBdr>
    </w:div>
    <w:div w:id="2081368652">
      <w:bodyDiv w:val="1"/>
      <w:marLeft w:val="0"/>
      <w:marRight w:val="0"/>
      <w:marTop w:val="0"/>
      <w:marBottom w:val="0"/>
      <w:divBdr>
        <w:top w:val="none" w:sz="0" w:space="0" w:color="auto"/>
        <w:left w:val="none" w:sz="0" w:space="0" w:color="auto"/>
        <w:bottom w:val="none" w:sz="0" w:space="0" w:color="auto"/>
        <w:right w:val="none" w:sz="0" w:space="0" w:color="auto"/>
      </w:divBdr>
    </w:div>
    <w:div w:id="2098473185">
      <w:bodyDiv w:val="1"/>
      <w:marLeft w:val="0"/>
      <w:marRight w:val="0"/>
      <w:marTop w:val="0"/>
      <w:marBottom w:val="0"/>
      <w:divBdr>
        <w:top w:val="none" w:sz="0" w:space="0" w:color="auto"/>
        <w:left w:val="none" w:sz="0" w:space="0" w:color="auto"/>
        <w:bottom w:val="none" w:sz="0" w:space="0" w:color="auto"/>
        <w:right w:val="none" w:sz="0" w:space="0" w:color="auto"/>
      </w:divBdr>
    </w:div>
    <w:div w:id="2112581763">
      <w:bodyDiv w:val="1"/>
      <w:marLeft w:val="0"/>
      <w:marRight w:val="0"/>
      <w:marTop w:val="0"/>
      <w:marBottom w:val="0"/>
      <w:divBdr>
        <w:top w:val="none" w:sz="0" w:space="0" w:color="auto"/>
        <w:left w:val="none" w:sz="0" w:space="0" w:color="auto"/>
        <w:bottom w:val="none" w:sz="0" w:space="0" w:color="auto"/>
        <w:right w:val="none" w:sz="0" w:space="0" w:color="auto"/>
      </w:divBdr>
    </w:div>
    <w:div w:id="2122647950">
      <w:bodyDiv w:val="1"/>
      <w:marLeft w:val="0"/>
      <w:marRight w:val="0"/>
      <w:marTop w:val="0"/>
      <w:marBottom w:val="0"/>
      <w:divBdr>
        <w:top w:val="none" w:sz="0" w:space="0" w:color="auto"/>
        <w:left w:val="none" w:sz="0" w:space="0" w:color="auto"/>
        <w:bottom w:val="none" w:sz="0" w:space="0" w:color="auto"/>
        <w:right w:val="none" w:sz="0" w:space="0" w:color="auto"/>
      </w:divBdr>
    </w:div>
    <w:div w:id="2128304590">
      <w:bodyDiv w:val="1"/>
      <w:marLeft w:val="0"/>
      <w:marRight w:val="0"/>
      <w:marTop w:val="0"/>
      <w:marBottom w:val="0"/>
      <w:divBdr>
        <w:top w:val="none" w:sz="0" w:space="0" w:color="auto"/>
        <w:left w:val="none" w:sz="0" w:space="0" w:color="auto"/>
        <w:bottom w:val="none" w:sz="0" w:space="0" w:color="auto"/>
        <w:right w:val="none" w:sz="0" w:space="0" w:color="auto"/>
      </w:divBdr>
    </w:div>
    <w:div w:id="2130968863">
      <w:bodyDiv w:val="1"/>
      <w:marLeft w:val="0"/>
      <w:marRight w:val="0"/>
      <w:marTop w:val="0"/>
      <w:marBottom w:val="0"/>
      <w:divBdr>
        <w:top w:val="none" w:sz="0" w:space="0" w:color="auto"/>
        <w:left w:val="none" w:sz="0" w:space="0" w:color="auto"/>
        <w:bottom w:val="none" w:sz="0" w:space="0" w:color="auto"/>
        <w:right w:val="none" w:sz="0" w:space="0" w:color="auto"/>
      </w:divBdr>
    </w:div>
    <w:div w:id="21446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Brugerdefineret 1">
      <a:dk1>
        <a:sysClr val="windowText" lastClr="000000"/>
      </a:dk1>
      <a:lt1>
        <a:sysClr val="window" lastClr="FFFFFF"/>
      </a:lt1>
      <a:dk2>
        <a:srgbClr val="44546A"/>
      </a:dk2>
      <a:lt2>
        <a:srgbClr val="E7E6E6"/>
      </a:lt2>
      <a:accent1>
        <a:srgbClr val="5F9F2A"/>
      </a:accent1>
      <a:accent2>
        <a:srgbClr val="409CDA"/>
      </a:accent2>
      <a:accent3>
        <a:srgbClr val="AC1A2F"/>
      </a:accent3>
      <a:accent4>
        <a:srgbClr val="8FBB69"/>
      </a:accent4>
      <a:accent5>
        <a:srgbClr val="7D4089"/>
      </a:accent5>
      <a:accent6>
        <a:srgbClr val="FFC000"/>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CaseOwner xmlns="ff038efd-60d5-4198-a271-1b789e3e63e2">
      <UserInfo>
        <DisplayName>Lars Mark Christensen (azba715)</DisplayName>
        <AccountId>166</AccountId>
        <AccountType/>
      </UserInfo>
    </CaseOwner>
    <Beskrivelse xmlns="ff038efd-60d5-4198-a271-1b789e3e63e2">FilStatus: Behandles
</Beskrivelse>
    <Classification xmlns="ff038efd-60d5-4198-a271-1b789e3e63e2" xsi:nil="true"/>
    <Korrespondance xmlns="ff038efd-60d5-4198-a271-1b789e3e63e2">Intern</Korrespondance>
    <Dato xmlns="ff038efd-60d5-4198-a271-1b789e3e63e2">2021-09-16T22:00:00+00:00</Dato>
    <CCMMetadataExtractionStatus xmlns="http://schemas.microsoft.com/sharepoint/v3">CCMPageCount:Idle;CCMCommentCount:Idle</CCMMetadataExtractionStatus>
    <LocalAttachment xmlns="http://schemas.microsoft.com/sharepoint/v3">false</LocalAttachment>
    <CaseRecordNumber xmlns="http://schemas.microsoft.com/sharepoint/v3">0</CaseRecordNumber>
    <CaseID xmlns="http://schemas.microsoft.com/sharepoint/v3">EMN-2025-012561</CaseID>
    <RegistrationDate xmlns="http://schemas.microsoft.com/sharepoint/v3" xsi:nil="true"/>
    <Related xmlns="http://schemas.microsoft.com/sharepoint/v3">false</Related>
    <Finalized xmlns="http://schemas.microsoft.com/sharepoint/v3">false</Finalized>
    <CCMVisualId xmlns="http://schemas.microsoft.com/sharepoint/v3">EMN-2025-012561</CCMVisualId>
    <CCMSystemID xmlns="http://schemas.microsoft.com/sharepoint/v3">f452fd82-f825-4625-94f7-931e364632d9</CCMSystemID>
    <DocID xmlns="http://schemas.microsoft.com/sharepoint/v3">15323361</DocID>
    <CCMTemplateID xmlns="http://schemas.microsoft.com/sharepoint/v3">0</CCMTemplateID>
    <CCMPageCount xmlns="http://schemas.microsoft.com/sharepoint/v3">26</CCMPageCount>
    <CCMCommentCount xmlns="http://schemas.microsoft.com/sharepoint/v3">0</CCMCommentCount>
    <CCMPreviewAnnotationsTasks xmlns="http://schemas.microsoft.com/sharepoint/v3" xsi:nil="true"/>
    <CCMConversation xmlns="http://schemas.microsoft.com/sharepoint/v3" xsi:nil="true"/>
    <CCMPostListPublishStatus xmlns="http://schemas.microsoft.com/sharepoint/v3">Afventer godkendelse</CCMPostListPublishStatus>
    <CCMWorkflowSpecialAccess xmlns="http://schemas.microsoft.com/sharepoint/v3">
      <UserInfo>
        <DisplayName/>
        <AccountId xsi:nil="true"/>
        <AccountType/>
      </UserInfo>
    </CCMWorkflowSpecialAccess>
    <CCMWorkflowDidBrokePermissions xmlns="http://schemas.microsoft.com/sharepoint/v3">false</CCMWorkflowDidBrokePermissions>
    <CCMWorkflowSpecialReadAccess xmlns="http://schemas.microsoft.com/sharepoint/v3">
      <UserInfo>
        <DisplayName/>
        <AccountId xsi:nil="true"/>
        <AccountType/>
      </UserInfo>
    </CCMWorkflowSpecialReadAccess>
    <CCMWorkflowName xmlns="http://schemas.microsoft.com/sharepoint/v3" xsi:nil="true"/>
    <CCMWorkflowInstanceID xmlns="http://schemas.microsoft.com/sharepoint/v3" xsi:nil="true"/>
    <CCMWorkflowStatus xmlns="http://schemas.microsoft.com/sharepoint/v3" xsi:nil="true"/>
    <CCMSubID xmlns="http://schemas.microsoft.com/sharepoint/v3" xsi:nil="true"/>
    <Forsendelsesdato xmlns="5E7D0CDE-8210-4294-A7F9-BA107855AC9A">2021-09-16T22:00:00+00:00</Forsendelsesdato>
    <PostListDate xmlns="5E7D0CDE-8210-4294-A7F9-BA107855AC9A" xsi:nil="true"/>
    <CCMMeetingCaseLink xmlns="5E7D0CDE-8210-4294-A7F9-BA107855AC9A">
      <Url xsi:nil="true"/>
      <Description xsi:nil="true"/>
    </CCMMeetingCaseLink>
    <CCMAgendaDocumentStatus xmlns="5E7D0CDE-8210-4294-A7F9-BA107855AC9A" xsi:nil="true"/>
    <EdocDocId xmlns="5E7D0CDE-8210-4294-A7F9-BA107855AC9A">21/089150-1</EdocDocId>
    <CCMAgendaItemId xmlns="5E7D0CDE-8210-4294-A7F9-BA107855AC9A" xsi:nil="true"/>
    <e98d1497e63448c0b4fc1021de4c39e7 xmlns="5E7D0CDE-8210-4294-A7F9-BA107855AC9A">
      <Terms xmlns="http://schemas.microsoft.com/office/infopath/2007/PartnerControls"/>
    </e98d1497e63448c0b4fc1021de4c39e7>
    <SvarPaa xmlns="5E7D0CDE-8210-4294-A7F9-BA107855AC9A"/>
    <Part xmlns="5E7D0CDE-8210-4294-A7F9-BA107855AC9A"/>
    <CCMAgendaStatus xmlns="5E7D0CDE-8210-4294-A7F9-BA107855AC9A" xsi:nil="true"/>
    <ErBesvaret xmlns="5E7D0CDE-8210-4294-A7F9-BA107855AC9A">false</ErBesvaret>
    <CCMMeetingCaseId xmlns="5E7D0CDE-8210-4294-A7F9-BA107855AC9A" xsi:nil="true"/>
    <LongTitle xmlns="5E7D0CDE-8210-4294-A7F9-BA107855AC9A">Bemærkninger til reserverne EndB 2022-2025</LongTitle>
    <EdocKorrespondance xmlns="5E7D0CDE-8210-4294-A7F9-BA107855AC9A">Afsender: bace@aarhus.dk,Cecilie Bach-Varneskov
</EdocKorrespondance>
    <Afsender xmlns="5E7D0CDE-8210-4294-A7F9-BA107855AC9A" xsi:nil="true"/>
    <TaxCatchAll xmlns="c276a9f6-ceb4-447b-9434-623d1b7fde4f"/>
    <Modtagere xmlns="5E7D0CDE-8210-4294-A7F9-BA107855AC9A"/>
    <Afvisningsaarsag xmlns="5E7D0CDE-8210-4294-A7F9-BA107855AC9A" xsi:nil="true"/>
    <Frist xmlns="5E7D0CDE-8210-4294-A7F9-BA107855AC9A" xsi:nil="true"/>
    <Dokumentgruppe xmlns="5E7D0CDE-8210-4294-A7F9-BA107855AC9A" xsi:nil="true"/>
    <CCMMustBeOnPostList xmlns="5E7D0CDE-8210-4294-A7F9-BA107855AC9A">false</CCMMustBeOnPostList>
    <CCMManageRelations xmlns="http://schemas.microsoft.com/sharepoint/v3" xsi:nil="true"/>
    <CCMTemplateVersion xmlns="http://schemas.microsoft.com/sharepoint/v3" xsi:nil="true"/>
    <CCMTemplateName xmlns="http://schemas.microsoft.com/sharepoint/v3" xsi:nil="true"/>
    <WasEncrypted xmlns="http://schemas.microsoft.com/sharepoint/v3">false</WasEncrypted>
    <WasSigned xmlns="http://schemas.microsoft.com/sharepoint/v3">false</WasSigned>
    <CCMOnlineStatu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2A3D07012938164680571EF159787C7E" ma:contentTypeVersion="0" ma:contentTypeDescription="GetOrganized dokument" ma:contentTypeScope="" ma:versionID="d8d171e63c243f6329a972fe11d2a242">
  <xsd:schema xmlns:xsd="http://www.w3.org/2001/XMLSchema" xmlns:xs="http://www.w3.org/2001/XMLSchema" xmlns:p="http://schemas.microsoft.com/office/2006/metadata/properties" xmlns:ns1="http://schemas.microsoft.com/sharepoint/v3" xmlns:ns2="ff038efd-60d5-4198-a271-1b789e3e63e2" xmlns:ns3="5E7D0CDE-8210-4294-A7F9-BA107855AC9A" xmlns:ns4="c276a9f6-ceb4-447b-9434-623d1b7fde4f" targetNamespace="http://schemas.microsoft.com/office/2006/metadata/properties" ma:root="true" ma:fieldsID="a13b2cc635b5b1b019272c1f37772b02" ns1:_="" ns2:_="" ns3:_="" ns4:_="">
    <xsd:import namespace="http://schemas.microsoft.com/sharepoint/v3"/>
    <xsd:import namespace="ff038efd-60d5-4198-a271-1b789e3e63e2"/>
    <xsd:import namespace="5E7D0CDE-8210-4294-A7F9-BA107855AC9A"/>
    <xsd:import namespace="c276a9f6-ceb4-447b-9434-623d1b7fde4f"/>
    <xsd:element name="properties">
      <xsd:complexType>
        <xsd:sequence>
          <xsd:element name="documentManagement">
            <xsd:complexType>
              <xsd:all>
                <xsd:element ref="ns2:Korrespondance"/>
                <xsd:element ref="ns2:CaseOwner" minOccurs="0"/>
                <xsd:element ref="ns2:Dato"/>
                <xsd:element ref="ns3:Frist" minOccurs="0"/>
                <xsd:element ref="ns2:Beskrivelse" minOccurs="0"/>
                <xsd:element ref="ns1:CCMCognitiveType" minOccurs="0"/>
                <xsd:element ref="ns3:Modtagere" minOccurs="0"/>
                <xsd:element ref="ns3:Part" minOccurs="0"/>
                <xsd:element ref="ns3:SvarPaa" minOccurs="0"/>
                <xsd:element ref="ns3:ErBesvaret" minOccurs="0"/>
                <xsd:element ref="ns3:CCMMeetingCaseLink" minOccurs="0"/>
                <xsd:element ref="ns3:Afsender" minOccurs="0"/>
                <xsd:element ref="ns3:Dokumentgruppe" minOccurs="0"/>
                <xsd:element ref="ns3:LongTitle" minOccurs="0"/>
                <xsd:element ref="ns3:EdocDocId" minOccurs="0"/>
                <xsd:element ref="ns3:EdocKorrespondance" minOccurs="0"/>
                <xsd:element ref="ns3:Forsendelsesdato" minOccurs="0"/>
                <xsd:element ref="ns3:CCMMustBeOnPostList" minOccurs="0"/>
                <xsd:element ref="ns3:PostListDate" minOccurs="0"/>
                <xsd:element ref="ns3:Afvisningsaarsag" minOccurs="0"/>
                <xsd:element ref="ns2:Classification" minOccurs="0"/>
                <xsd:element ref="ns1:CCMPageCount" minOccurs="0"/>
                <xsd:element ref="ns1:CCMCommentCount" minOccurs="0"/>
                <xsd:element ref="ns1:CCMPreviewAnnotationsTasks" minOccurs="0"/>
                <xsd:element ref="ns1:CCMMetadataExtractionStatus" minOccurs="0"/>
                <xsd:element ref="ns1:LocalAttach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CCMTemplateName" minOccurs="0"/>
                <xsd:element ref="ns1:CCMSubID" minOccurs="0"/>
                <xsd:element ref="ns1:CCMManageRelations" minOccurs="0"/>
                <xsd:element ref="ns4:TaxCatchAll" minOccurs="0"/>
                <xsd:element ref="ns3:CCMMeetingCaseId" minOccurs="0"/>
                <xsd:element ref="ns3:CCMAgendaItemId" minOccurs="0"/>
                <xsd:element ref="ns3:AgendaStatusIcon"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CCMAgendaDocumentStatus" minOccurs="0"/>
                <xsd:element ref="ns3:CCMAgendaStatus" minOccurs="0"/>
                <xsd:element ref="ns1:CCMOnlineStatus" minOccurs="0"/>
                <xsd:element ref="ns3:DeliveryStatus" minOccurs="0"/>
                <xsd:element ref="ns3:e98d1497e63448c0b4fc1021de4c39e7" minOccurs="0"/>
                <xsd:element ref="ns1:CCMPostListPublishStatus"/>
                <xsd:element ref="ns1:CCMWorkflowInstanceID" minOccurs="0"/>
                <xsd:element ref="ns1:CCMWorkflowStatus" minOccurs="0"/>
                <xsd:element ref="ns1:CCMWorkflowName" minOccurs="0"/>
                <xsd:element ref="ns1:CCMWorkflowSpecialAccess" minOccurs="0"/>
                <xsd:element ref="ns1:CCMWorkflowSpecialReadAccess" minOccurs="0"/>
                <xsd:element ref="ns1:CCMWorkflowDidBroke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7" nillable="true" ma:displayName="CognitiveType" ma:decimals="0" ma:description="" ma:internalName="CCMCognitiveType" ma:readOnly="false">
      <xsd:simpleType>
        <xsd:restriction base="dms:Number"/>
      </xsd:simpleType>
    </xsd:element>
    <xsd:element name="CCMPageCount" ma:index="25" nillable="true" ma:displayName="Sider" ma:decimals="0" ma:description="" ma:internalName="CCMPageCount" ma:readOnly="true">
      <xsd:simpleType>
        <xsd:restriction base="dms:Number"/>
      </xsd:simpleType>
    </xsd:element>
    <xsd:element name="CCMCommentCount" ma:index="26" nillable="true" ma:displayName="Kommentarer" ma:decimals="0" ma:description="" ma:internalName="CCMCommentCount" ma:readOnly="true">
      <xsd:simpleType>
        <xsd:restriction base="dms:Number"/>
      </xsd:simpleType>
    </xsd:element>
    <xsd:element name="CCMPreviewAnnotationsTasks" ma:index="27" nillable="true" ma:displayName="Opgaver" ma:decimals="0" ma:description="" ma:internalName="CCMPreviewAnnotationsTasks" ma:readOnly="true">
      <xsd:simpleType>
        <xsd:restriction base="dms:Number"/>
      </xsd:simpleType>
    </xsd:element>
    <xsd:element name="CCMMetadataExtractionStatus" ma:index="28" nillable="true" ma:displayName="CCMMetadataExtractionStatus" ma:default="CCMPageCount:InProgress;CCMCommentCount:InProgress" ma:description="" ma:hidden="true" ma:internalName="CCMMetadataExtractionStatus" ma:readOnly="false">
      <xsd:simpleType>
        <xsd:restriction base="dms:Text"/>
      </xsd:simpleType>
    </xsd:element>
    <xsd:element name="LocalAttachment" ma:index="29" nillable="true" ma:displayName="Lokalt bilag" ma:default="False" ma:description="" ma:internalName="LocalAttachment" ma:readOnly="true">
      <xsd:simpleType>
        <xsd:restriction base="dms:Boolean"/>
      </xsd:simpleType>
    </xsd:element>
    <xsd:element name="CaseID" ma:index="34" nillable="true" ma:displayName="Sags ID" ma:default="Tildeler" ma:description="" ma:internalName="CaseID" ma:readOnly="true">
      <xsd:simpleType>
        <xsd:restriction base="dms:Text"/>
      </xsd:simpleType>
    </xsd:element>
    <xsd:element name="CCMVisualId" ma:index="36" nillable="true" ma:displayName="Sags ID" ma:default="Tildeler" ma:description="" ma:internalName="CCMVisualId" ma:readOnly="true">
      <xsd:simpleType>
        <xsd:restriction base="dms:Text"/>
      </xsd:simpleType>
    </xsd:element>
    <xsd:element name="DocID" ma:index="37" nillable="true" ma:displayName="Dok ID" ma:default="Tildeler" ma:description="" ma:internalName="DocID" ma:readOnly="true">
      <xsd:simpleType>
        <xsd:restriction base="dms:Text"/>
      </xsd:simpleType>
    </xsd:element>
    <xsd:element name="Finalized" ma:index="38" nillable="true" ma:displayName="Endeligt" ma:default="False" ma:description="" ma:internalName="Finalized" ma:readOnly="true">
      <xsd:simpleType>
        <xsd:restriction base="dms:Boolean"/>
      </xsd:simpleType>
    </xsd:element>
    <xsd:element name="Related" ma:index="39" nillable="true" ma:displayName="Vedhæftet dokument" ma:default="False" ma:description="" ma:internalName="Related" ma:readOnly="true">
      <xsd:simpleType>
        <xsd:restriction base="dms:Boolean"/>
      </xsd:simpleType>
    </xsd:element>
    <xsd:element name="RegistrationDate" ma:index="40" nillable="true" ma:displayName="Registreringsdato" ma:description="" ma:format="DateTime" ma:internalName="RegistrationDate" ma:readOnly="true">
      <xsd:simpleType>
        <xsd:restriction base="dms:DateTime"/>
      </xsd:simpleType>
    </xsd:element>
    <xsd:element name="CaseRecordNumber" ma:index="41" nillable="true" ma:displayName="Akt ID" ma:decimals="0" ma:default="0" ma:description="" ma:internalName="CaseRecordNumber" ma:readOnly="true">
      <xsd:simpleType>
        <xsd:restriction base="dms:Number"/>
      </xsd:simpleType>
    </xsd:element>
    <xsd:element name="CCMTemplateName" ma:index="42" nillable="true" ma:displayName="Skabelonnavn" ma:description="" ma:internalName="CCMTemplateName" ma:readOnly="true">
      <xsd:simpleType>
        <xsd:restriction base="dms:Text"/>
      </xsd:simpleType>
    </xsd:element>
    <xsd:element name="CCMSubID" ma:index="43" nillable="true" ma:displayName="UndersagsId" ma:description="" ma:internalName="CCMSubID" ma:readOnly="true">
      <xsd:simpleType>
        <xsd:restriction base="dms:Text">
          <xsd:maxLength value="255"/>
        </xsd:restriction>
      </xsd:simpleType>
    </xsd:element>
    <xsd:element name="CCMManageRelations" ma:index="44" nillable="true" ma:displayName="Bilag" ma:description="" ma:internalName="CCMManageRelations" ma:readOnly="true">
      <xsd:simpleType>
        <xsd:restriction base="dms:Text">
          <xsd:maxLength value="255"/>
        </xsd:restriction>
      </xsd:simpleType>
    </xsd:element>
    <xsd:element name="CCMTemplateVersion" ma:index="49" nillable="true" ma:displayName="Skabelonversion" ma:description="" ma:internalName="CCMTemplateVersion" ma:readOnly="true">
      <xsd:simpleType>
        <xsd:restriction base="dms:Text"/>
      </xsd:simpleType>
    </xsd:element>
    <xsd:element name="CCMTemplateID" ma:index="50" nillable="true" ma:displayName="CCMTemplateID" ma:decimals="0" ma:default="0" ma:description="" ma:hidden="true" ma:internalName="CCMTemplateID" ma:readOnly="true">
      <xsd:simpleType>
        <xsd:restriction base="dms:Number"/>
      </xsd:simpleType>
    </xsd:element>
    <xsd:element name="CCMSystemID" ma:index="51" nillable="true" ma:displayName="CCMSystemID" ma:description="" ma:hidden="true" ma:internalName="CCMSystemID" ma:readOnly="true">
      <xsd:simpleType>
        <xsd:restriction base="dms:Text"/>
      </xsd:simpleType>
    </xsd:element>
    <xsd:element name="WasEncrypted" ma:index="52" nillable="true" ma:displayName="Krypteret" ma:default="False" ma:description="" ma:internalName="WasEncrypted" ma:readOnly="true">
      <xsd:simpleType>
        <xsd:restriction base="dms:Boolean"/>
      </xsd:simpleType>
    </xsd:element>
    <xsd:element name="WasSigned" ma:index="53" nillable="true" ma:displayName="Signeret" ma:default="False" ma:description="" ma:internalName="WasSigned" ma:readOnly="true">
      <xsd:simpleType>
        <xsd:restriction base="dms:Boolean"/>
      </xsd:simpleType>
    </xsd:element>
    <xsd:element name="MailHasAttachments" ma:index="54" nillable="true" ma:displayName="E-mail har vedhæftede filer" ma:default="False" ma:description="" ma:internalName="MailHasAttachments" ma:readOnly="true">
      <xsd:simpleType>
        <xsd:restriction base="dms:Boolean"/>
      </xsd:simpleType>
    </xsd:element>
    <xsd:element name="CCMConversation" ma:index="55" nillable="true" ma:displayName="Samtale" ma:description="" ma:internalName="CCMConversation" ma:readOnly="true">
      <xsd:simpleType>
        <xsd:restriction base="dms:Text"/>
      </xsd:simpleType>
    </xsd:element>
    <xsd:element name="CCMOnlineStatus" ma:index="59"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PostListPublishStatus" ma:index="63" ma:displayName="PostListe udgivelsesstatus" ma:default="Afventer godkendelse" ma:description="" ma:internalName="CCMPostListPublishStatus" ma:readOnly="true">
      <xsd:simpleType>
        <xsd:restriction base="dms:Choice">
          <xsd:enumeration value="Afventer godkendelse"/>
          <xsd:enumeration value="Godkendt"/>
          <xsd:enumeration value="Afvist"/>
          <xsd:enumeration value="Udgivet"/>
        </xsd:restriction>
      </xsd:simpleType>
    </xsd:element>
    <xsd:element name="CCMWorkflowInstanceID" ma:index="64" nillable="true" ma:displayName="Workflow" ma:internalName="CCMWorkflowInstanceID">
      <xsd:simpleType>
        <xsd:restriction base="dms:Text">
          <xsd:maxLength value="255"/>
        </xsd:restriction>
      </xsd:simpleType>
    </xsd:element>
    <xsd:element name="CCMWorkflowStatus" ma:index="65"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element name="CCMWorkflowName" ma:index="66" nillable="true" ma:displayName="Workflow navn" ma:internalName="CCMWorkflowName">
      <xsd:simpleType>
        <xsd:restriction base="dms:Text">
          <xsd:maxLength value="255"/>
        </xsd:restriction>
      </xsd:simpleType>
    </xsd:element>
    <xsd:element name="CCMWorkflowSpecialAccess" ma:index="67"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68"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69" nillable="true" ma:displayName="Workflowet påtrykte særlige rettigheder" ma:default="False" ma:hidden="true" ma:internalName="CCMWorkflowDidBrokePermission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Korrespondance" ma:index="2" ma:displayName="Dokumentkategori" ma:default="Intern" ma:description="" ma:format="Dropdown" ma:internalName="Korrespondance" ma:readOnly="false">
      <xsd:simpleType>
        <xsd:restriction base="dms:Choice">
          <xsd:enumeration value="Indgående"/>
          <xsd:enumeration value="Intern"/>
          <xsd:enumeration value="Udgående"/>
        </xsd:restriction>
      </xsd:simpleType>
    </xsd:element>
    <xsd:element name="CaseOwner" ma:index="3" nillable="true" ma:displayName="Dokumentansvarlig" ma:description=""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o" ma:index="4" ma:displayName="Dato" ma:default="[today]" ma:description="" ma:format="DateOnly" ma:internalName="Dato" ma:readOnly="false">
      <xsd:simpleType>
        <xsd:restriction base="dms:DateTime"/>
      </xsd:simpleType>
    </xsd:element>
    <xsd:element name="Beskrivelse" ma:index="6" nillable="true" ma:displayName="Beskrivelse" ma:description="" ma:internalName="Beskrivelse" ma:readOnly="false">
      <xsd:simpleType>
        <xsd:restriction base="dms:Note"/>
      </xsd:simpleType>
    </xsd:element>
    <xsd:element name="Classification" ma:index="22" nillable="true" ma:displayName="Klassifikation" ma:description="" ma:hidden="true" ma:internalName="Classification" ma:readOnly="false">
      <xsd:simpleType>
        <xsd:restriction base="dms:Choice">
          <xsd:enumeration value="Offentlig"/>
          <xsd:enumeration value="Åben"/>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5E7D0CDE-8210-4294-A7F9-BA107855AC9A" elementFormDefault="qualified">
    <xsd:import namespace="http://schemas.microsoft.com/office/2006/documentManagement/types"/>
    <xsd:import namespace="http://schemas.microsoft.com/office/infopath/2007/PartnerControls"/>
    <xsd:element name="Frist" ma:index="5" nillable="true" ma:displayName="Opfølgningsfrist" ma:description="Frist for besvarelse af indgående dokument" ma:format="DateOnly" ma:internalName="Frist" ma:readOnly="false">
      <xsd:simpleType>
        <xsd:restriction base="dms:DateTime"/>
      </xsd:simpleType>
    </xsd:element>
    <xsd:element name="Modtagere" ma:index="8" nillable="true" ma:displayName="Modtagere" ma:description="" ma:list="{73B30E96-15D0-4333-B8EA-0EEB95A3860B}"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9" nillable="true" ma:displayName="Part" ma:description="Udfyldes, hvis dette dokument skal tilknyttes en eksisterende sagspart" ma:list="{73B30E96-15D0-4333-B8EA-0EEB95A3860B}" ma:internalName="Part"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0" nillable="true" ma:displayName="Svar på" ma:description="Udfyldes, hvis dette er et svar på et indgående dokument" ma:list="{5E7D0CDE-8210-4294-A7F9-BA107855AC9A}" ma:internalName="SvarPa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description="" ma:internalName="ErBesvaret">
      <xsd:simpleType>
        <xsd:restriction base="dms:Boolean"/>
      </xsd:simpleType>
    </xsd:element>
    <xsd:element name="CCMMeetingCaseLink" ma:index="12"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fsender" ma:index="13" nillable="true" ma:displayName="Afsender" ma:description="" ma:list="{73B30E96-15D0-4333-B8EA-0EEB95A3860B}" ma:internalName="Afsender" ma:showField="VisNavn">
      <xsd:simpleType>
        <xsd:restriction base="dms:Lookup"/>
      </xsd:simpleType>
    </xsd:element>
    <xsd:element name="Dokumentgruppe" ma:index="14" nillable="true" ma:displayName="Dokumentgruppe" ma:description="" ma:internalName="Dokumentgruppe">
      <xsd:simpleType>
        <xsd:restriction base="dms:Text">
          <xsd:maxLength value="255"/>
        </xsd:restriction>
      </xsd:simpleType>
    </xsd:element>
    <xsd:element name="LongTitle" ma:index="15" nillable="true" ma:displayName="eDoc titel" ma:description="" ma:internalName="LongTitle">
      <xsd:simpleType>
        <xsd:restriction base="dms:Note">
          <xsd:maxLength value="255"/>
        </xsd:restriction>
      </xsd:simpleType>
    </xsd:element>
    <xsd:element name="EdocDocId" ma:index="16" nillable="true" ma:displayName="eDoc Dok id" ma:description="" ma:internalName="EdocDocId">
      <xsd:simpleType>
        <xsd:restriction base="dms:Text">
          <xsd:maxLength value="255"/>
        </xsd:restriction>
      </xsd:simpleType>
    </xsd:element>
    <xsd:element name="EdocKorrespondance" ma:index="17" nillable="true" ma:displayName="eDoc kommunikation" ma:description="" ma:internalName="EdocKorrespondance">
      <xsd:simpleType>
        <xsd:restriction base="dms:Note">
          <xsd:maxLength value="255"/>
        </xsd:restriction>
      </xsd:simpleType>
    </xsd:element>
    <xsd:element name="Forsendelsesdato" ma:index="18" nillable="true" ma:displayName="Forsendelsesdato" ma:description="" ma:format="DateOnly" ma:internalName="Forsendelsesdato">
      <xsd:simpleType>
        <xsd:restriction base="dms:DateTime"/>
      </xsd:simpleType>
    </xsd:element>
    <xsd:element name="CCMMustBeOnPostList" ma:index="19" nillable="true" ma:displayName="Skal på postliste" ma:default="1" ma:description="" ma:internalName="CCMMustBeOnPostList">
      <xsd:simpleType>
        <xsd:restriction base="dms:Boolean"/>
      </xsd:simpleType>
    </xsd:element>
    <xsd:element name="PostListDate" ma:index="20" nillable="true" ma:displayName="Skal tilføjes til postliste" ma:description="Udfyldes automatisk når dokumentet journaliseres. Indgående: dags dato. Udgående: dags dato + tre hverdage" ma:format="DateOnly" ma:internalName="PostListDate">
      <xsd:simpleType>
        <xsd:restriction base="dms:DateTime"/>
      </xsd:simpleType>
    </xsd:element>
    <xsd:element name="Afvisningsaarsag" ma:index="21" nillable="true" ma:displayName="Afvisningsårsag" ma:internalName="Afvisningsaarsag">
      <xsd:simpleType>
        <xsd:restriction base="dms:Note">
          <xsd:maxLength value="255"/>
        </xsd:restriction>
      </xsd:simpleType>
    </xsd:element>
    <xsd:element name="CCMMeetingCaseId" ma:index="46" nillable="true" ma:displayName="CCMMeetingCaseId" ma:description="" ma:hidden="true" ma:internalName="CCMMeetingCaseId">
      <xsd:simpleType>
        <xsd:restriction base="dms:Text">
          <xsd:maxLength value="255"/>
        </xsd:restriction>
      </xsd:simpleType>
    </xsd:element>
    <xsd:element name="CCMAgendaItemId" ma:index="47" nillable="true" ma:displayName="CCMAgendaItemId" ma:decimals="0" ma:description="" ma:hidden="true" ma:internalName="CCMAgendaItemId">
      <xsd:simpleType>
        <xsd:restriction base="dms:Number"/>
      </xsd:simpleType>
    </xsd:element>
    <xsd:element name="AgendaStatusIcon" ma:index="48" nillable="true" ma:displayName="Ikon for dagsordensstatus" ma:description="" ma:internalName="AgendaStatusIcon" ma:readOnly="true">
      <xsd:simpleType>
        <xsd:restriction base="dms:Unknown"/>
      </xsd:simpleType>
    </xsd:element>
    <xsd:element name="CCMAgendaDocumentStatus" ma:index="57" nillable="true" ma:displayName="Status for dagsordensdokument" ma:description="" ma:format="Dropdown" ma:hidden="true" ma:internalName="CCMAgendaDocumentStatus" ma:readOnly="false">
      <xsd:simpleType>
        <xsd:restriction base="dms:Choice">
          <xsd:enumeration value="Udkast"/>
          <xsd:enumeration value="Under udarbejdelse"/>
          <xsd:enumeration value="Endelig"/>
        </xsd:restriction>
      </xsd:simpleType>
    </xsd:element>
    <xsd:element name="CCMAgendaStatus" ma:index="58" nillable="true" ma:displayName="Dagsordenstatus" ma:default="" ma:description="" ma:format="Dropdown" ma:hidden="true" ma:internalName="CCMAgendaStatus" ma:readOnly="false">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DeliveryStatus" ma:index="60" nillable="true" ma:displayName="Forsendelsesstatus" ma:description="" ma:internalName="DeliveryStatus" ma:readOnly="true">
      <xsd:simpleType>
        <xsd:restriction base="dms:Text"/>
      </xsd:simpleType>
    </xsd:element>
    <xsd:element name="e98d1497e63448c0b4fc1021de4c39e7" ma:index="62" nillable="true" ma:taxonomy="true" ma:internalName="e98d1497e63448c0b4fc1021de4c39e7" ma:taxonomyFieldName="Dokumenttype" ma:displayName="Dokumenttype" ma:default="" ma:fieldId="{e98d1497-e634-48c0-b4fc-1021de4c39e7}" ma:sspId="fa62fa73-06a4-4d3f-ac30-4c119cbd4bd7"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a9f6-ceb4-447b-9434-623d1b7fde4f"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b87bb0b8-1c88-4fc1-8a65-0b03ab2936d4}" ma:internalName="TaxCatchAll" ma:showField="CatchAllData" ma:web="c276a9f6-ceb4-447b-9434-623d1b7fd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23E19-A1E7-487F-B8C7-FD4AE635AE5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E7D0CDE-8210-4294-A7F9-BA107855AC9A"/>
    <ds:schemaRef ds:uri="http://schemas.microsoft.com/sharepoint/v3"/>
    <ds:schemaRef ds:uri="http://purl.org/dc/terms/"/>
    <ds:schemaRef ds:uri="c276a9f6-ceb4-447b-9434-623d1b7fde4f"/>
    <ds:schemaRef ds:uri="ff038efd-60d5-4198-a271-1b789e3e63e2"/>
    <ds:schemaRef ds:uri="http://www.w3.org/XML/1998/namespace"/>
    <ds:schemaRef ds:uri="http://purl.org/dc/dcmitype/"/>
  </ds:schemaRefs>
</ds:datastoreItem>
</file>

<file path=customXml/itemProps2.xml><?xml version="1.0" encoding="utf-8"?>
<ds:datastoreItem xmlns:ds="http://schemas.openxmlformats.org/officeDocument/2006/customXml" ds:itemID="{65D26BD8-24DA-4BF8-AE0D-CAAB90B178CC}">
  <ds:schemaRefs>
    <ds:schemaRef ds:uri="http://schemas.openxmlformats.org/officeDocument/2006/bibliography"/>
  </ds:schemaRefs>
</ds:datastoreItem>
</file>

<file path=customXml/itemProps3.xml><?xml version="1.0" encoding="utf-8"?>
<ds:datastoreItem xmlns:ds="http://schemas.openxmlformats.org/officeDocument/2006/customXml" ds:itemID="{50EEE54A-2FC5-41AF-93F5-BC053C309656}">
  <ds:schemaRefs>
    <ds:schemaRef ds:uri="http://schemas.microsoft.com/sharepoint/v3/contenttype/forms"/>
  </ds:schemaRefs>
</ds:datastoreItem>
</file>

<file path=customXml/itemProps4.xml><?xml version="1.0" encoding="utf-8"?>
<ds:datastoreItem xmlns:ds="http://schemas.openxmlformats.org/officeDocument/2006/customXml" ds:itemID="{77CCBB9D-519D-4884-B802-E98EA361F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5E7D0CDE-8210-4294-A7F9-BA107855AC9A"/>
    <ds:schemaRef ds:uri="c276a9f6-ceb4-447b-9434-623d1b7fd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8318</Words>
  <Characters>50743</Characters>
  <Application>Microsoft Office Word</Application>
  <DocSecurity>0</DocSecurity>
  <Lines>422</Lines>
  <Paragraphs>117</Paragraphs>
  <ScaleCrop>false</ScaleCrop>
  <HeadingPairs>
    <vt:vector size="2" baseType="variant">
      <vt:variant>
        <vt:lpstr>Titel</vt:lpstr>
      </vt:variant>
      <vt:variant>
        <vt:i4>1</vt:i4>
      </vt:variant>
    </vt:vector>
  </HeadingPairs>
  <TitlesOfParts>
    <vt:vector size="1" baseType="lpstr">
      <vt:lpstr>Bemærkninger til reserverne Endeligt Budget 2026-2029</vt:lpstr>
    </vt:vector>
  </TitlesOfParts>
  <Company/>
  <LinksUpToDate>false</LinksUpToDate>
  <CharactersWithSpaces>58944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Bemærkninger til reserverne Endeligt Budget 2026-2029</dc:title>
  <dc:subject/>
  <dc:creator>Troels Rottbøll</dc:creator>
  <cp:keywords/>
  <dc:description/>
  <cp:lastModifiedBy>Troels Rottbøll</cp:lastModifiedBy>
  <cp:revision>2</cp:revision>
  <cp:lastPrinted>2024-12-17T08:25:00Z</cp:lastPrinted>
  <dcterms:created xsi:type="dcterms:W3CDTF">2025-11-27T12:22:00Z</dcterms:created>
  <dcterms:modified xsi:type="dcterms:W3CDTF">2025-11-27T12:22:00Z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BackOfficeType">
    <vt:lpwstr>growBusiness Solutions</vt:lpwstr>
  </property>
  <property fmtid="{D5CDD505-2E9C-101B-9397-08002B2CF9AE}" pid="4" name="Server">
    <vt:lpwstr>edoc:8080</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13408462</vt:lpwstr>
  </property>
  <property fmtid="{D5CDD505-2E9C-101B-9397-08002B2CF9AE}" pid="8" name="VerID">
    <vt:lpwstr>0</vt:lpwstr>
  </property>
  <property fmtid="{D5CDD505-2E9C-101B-9397-08002B2CF9AE}" pid="9" name="FilePath">
    <vt:lpwstr>\\SrvEdocPFi01\eDocUsers\work\adm\azba711</vt:lpwstr>
  </property>
  <property fmtid="{D5CDD505-2E9C-101B-9397-08002B2CF9AE}" pid="10" name="FileName">
    <vt:lpwstr>21-089150-1 Bemærkninger til reserverne EndB 2022-2025 13408462_7670790_0.DOCX</vt:lpwstr>
  </property>
  <property fmtid="{D5CDD505-2E9C-101B-9397-08002B2CF9AE}" pid="11" name="FullFileName">
    <vt:lpwstr>\\SrvEdocPFi01\eDocUsers\work\adm\azba711\21-089150-1 Bemærkninger til reserverne EndB 2022-2025 13408462_7670790_0.DOCX</vt:lpwstr>
  </property>
  <property fmtid="{D5CDD505-2E9C-101B-9397-08002B2CF9AE}" pid="12" name="Created">
    <vt:lpwstr>2021-09-17T13:33:27</vt:lpwstr>
  </property>
  <property fmtid="{D5CDD505-2E9C-101B-9397-08002B2CF9AE}" pid="13" name="ContentTypeId">
    <vt:lpwstr>0x010100AC085CFC53BC46CEA2EADE194AD9D482002A3D07012938164680571EF159787C7E</vt:lpwstr>
  </property>
  <property fmtid="{D5CDD505-2E9C-101B-9397-08002B2CF9AE}" pid="14" name="CCMSystem">
    <vt:lpwstr> </vt:lpwstr>
  </property>
  <property fmtid="{D5CDD505-2E9C-101B-9397-08002B2CF9AE}" pid="15" name="Dokumenttype">
    <vt:lpwstr/>
  </property>
  <property fmtid="{D5CDD505-2E9C-101B-9397-08002B2CF9AE}" pid="16" name="CCMOneDriveID">
    <vt:lpwstr/>
  </property>
  <property fmtid="{D5CDD505-2E9C-101B-9397-08002B2CF9AE}" pid="17" name="CCMOneDriveOwnerID">
    <vt:lpwstr/>
  </property>
  <property fmtid="{D5CDD505-2E9C-101B-9397-08002B2CF9AE}" pid="18" name="CCMOneDriveItemID">
    <vt:lpwstr/>
  </property>
  <property fmtid="{D5CDD505-2E9C-101B-9397-08002B2CF9AE}" pid="19" name="CCMIsSharedOnOneDrive">
    <vt:bool>false</vt:bool>
  </property>
  <property fmtid="{D5CDD505-2E9C-101B-9397-08002B2CF9AE}" pid="20" name="CCMEventContext">
    <vt:lpwstr>bcab2120-e4a1-43bd-842f-259f8313b78f</vt:lpwstr>
  </property>
  <property fmtid="{D5CDD505-2E9C-101B-9397-08002B2CF9AE}" pid="21" name="TemplateUrl">
    <vt:lpwstr/>
  </property>
  <property fmtid="{D5CDD505-2E9C-101B-9397-08002B2CF9AE}" pid="22" name="CCMReplyToDocCacheId_AA145BE6-B859-401A-B2E0-03BB3E7048FC_">
    <vt:lpwstr>CCMReplyToDocCacheId_AA145BE6-B859-401A-B2E0-03BB3E7048FC_b4f4bcfd-1298-4dfc-839b-e7ff29be8166</vt:lpwstr>
  </property>
  <property fmtid="{D5CDD505-2E9C-101B-9397-08002B2CF9AE}" pid="23" name="CCMCommunication">
    <vt:lpwstr>GOWorkflowDocumentLastCheckedInVersion;34.0</vt:lpwstr>
  </property>
  <property fmtid="{D5CDD505-2E9C-101B-9397-08002B2CF9AE}" pid="24" name="CCMEventContext_DocumentGOWorkflowUpdatingEvent">
    <vt:lpwstr>e9680ec2-6b29-4556-b687-6e2f7267fdbd</vt:lpwstr>
  </property>
  <property fmtid="{D5CDD505-2E9C-101B-9397-08002B2CF9AE}" pid="25" name="CCMEventContext_DocumentTimelineUpdatingEvent">
    <vt:lpwstr>7875259d-d83c-4d62-9d07-e8363853ab6d</vt:lpwstr>
  </property>
</Properties>
</file>