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charts/chartEx2.xml" ContentType="application/vnd.ms-office.chartex+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vertAnchor="page" w:horzAnchor="page" w:tblpX="8619" w:tblpY="53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Caption w:val="Afsender og dokumentinformation"/>
        <w:tblDescription w:val="Afsender og dokumentinformation"/>
      </w:tblPr>
      <w:tblGrid>
        <w:gridCol w:w="2948"/>
      </w:tblGrid>
      <w:tr w:rsidR="00F9120C" w:rsidRPr="00EC568C" w14:paraId="51821B66" w14:textId="77777777" w:rsidTr="0099101F">
        <w:trPr>
          <w:trHeight w:hRule="exact" w:val="1503"/>
        </w:trPr>
        <w:tc>
          <w:tcPr>
            <w:tcW w:w="2948" w:type="dxa"/>
          </w:tcPr>
          <w:p w14:paraId="75885F32" w14:textId="77777777" w:rsidR="00EC568C" w:rsidRPr="00EC568C" w:rsidRDefault="00EC568C" w:rsidP="00EC568C">
            <w:pPr>
              <w:pStyle w:val="AfsenderAfdeling"/>
              <w:framePr w:wrap="auto" w:vAnchor="margin" w:hAnchor="text" w:xAlign="left" w:yAlign="inline"/>
              <w:suppressOverlap w:val="0"/>
              <w:rPr>
                <w:rFonts w:cs="Arial"/>
              </w:rPr>
            </w:pPr>
            <w:r w:rsidRPr="00EC568C">
              <w:rPr>
                <w:rFonts w:cs="Arial"/>
              </w:rPr>
              <w:t>Teknik og Miljø</w:t>
            </w:r>
          </w:p>
          <w:p w14:paraId="0BB8F455" w14:textId="77777777" w:rsidR="00F9120C" w:rsidRPr="00EC568C" w:rsidRDefault="00EC568C" w:rsidP="00EC568C">
            <w:pPr>
              <w:pStyle w:val="AfsenderAfdeling"/>
              <w:framePr w:wrap="auto" w:vAnchor="margin" w:hAnchor="text" w:xAlign="left" w:yAlign="inline"/>
              <w:suppressOverlap w:val="0"/>
            </w:pPr>
            <w:r w:rsidRPr="00EC568C">
              <w:rPr>
                <w:rFonts w:cs="Arial"/>
                <w:b w:val="0"/>
                <w:sz w:val="19"/>
              </w:rPr>
              <w:t>Aarhus Kommune</w:t>
            </w:r>
          </w:p>
        </w:tc>
      </w:tr>
      <w:tr w:rsidR="00F9120C" w:rsidRPr="00EC568C" w14:paraId="7CC5BAA6" w14:textId="77777777" w:rsidTr="0099101F">
        <w:trPr>
          <w:trHeight w:hRule="exact" w:val="6917"/>
        </w:trPr>
        <w:tc>
          <w:tcPr>
            <w:tcW w:w="2948" w:type="dxa"/>
          </w:tcPr>
          <w:p w14:paraId="0761EC94" w14:textId="77777777" w:rsidR="00EC568C" w:rsidRPr="00EC568C" w:rsidRDefault="00EC568C" w:rsidP="00EC568C">
            <w:pPr>
              <w:pStyle w:val="Afsender"/>
              <w:framePr w:wrap="auto" w:vAnchor="margin" w:hAnchor="text" w:xAlign="left" w:yAlign="inline"/>
              <w:suppressOverlap w:val="0"/>
              <w:rPr>
                <w:rFonts w:cs="Arial"/>
              </w:rPr>
            </w:pPr>
            <w:r w:rsidRPr="00EC568C">
              <w:rPr>
                <w:rFonts w:cs="Arial"/>
              </w:rPr>
              <w:t>Karen Blixens Boulevard 7</w:t>
            </w:r>
          </w:p>
          <w:p w14:paraId="52BD990B" w14:textId="77777777" w:rsidR="00EC568C" w:rsidRPr="00EC568C" w:rsidRDefault="00EC568C" w:rsidP="00EC568C">
            <w:pPr>
              <w:pStyle w:val="Afsender"/>
              <w:framePr w:wrap="auto" w:vAnchor="margin" w:hAnchor="text" w:xAlign="left" w:yAlign="inline"/>
              <w:suppressOverlap w:val="0"/>
              <w:rPr>
                <w:rFonts w:cs="Arial"/>
              </w:rPr>
            </w:pPr>
            <w:r w:rsidRPr="00EC568C">
              <w:rPr>
                <w:rFonts w:cs="Arial"/>
              </w:rPr>
              <w:t>8220 Brabrand</w:t>
            </w:r>
          </w:p>
          <w:p w14:paraId="4EA52C70" w14:textId="77777777" w:rsidR="00EC568C" w:rsidRPr="00EC568C" w:rsidRDefault="00EC568C" w:rsidP="00EC568C">
            <w:pPr>
              <w:pStyle w:val="Afsender"/>
              <w:framePr w:wrap="auto" w:vAnchor="margin" w:hAnchor="text" w:xAlign="left" w:yAlign="inline"/>
              <w:suppressOverlap w:val="0"/>
              <w:rPr>
                <w:rFonts w:cs="Arial"/>
              </w:rPr>
            </w:pPr>
          </w:p>
          <w:p w14:paraId="31A69EAD" w14:textId="77777777" w:rsidR="00EC568C" w:rsidRPr="00EC568C" w:rsidRDefault="00EC568C" w:rsidP="00EC568C">
            <w:pPr>
              <w:pStyle w:val="Afsender"/>
              <w:framePr w:wrap="auto" w:vAnchor="margin" w:hAnchor="text" w:xAlign="left" w:yAlign="inline"/>
              <w:suppressOverlap w:val="0"/>
              <w:rPr>
                <w:rFonts w:cs="Arial"/>
              </w:rPr>
            </w:pPr>
            <w:r w:rsidRPr="00EC568C">
              <w:rPr>
                <w:rFonts w:cs="Arial"/>
              </w:rPr>
              <w:t>Direkte telefon: 89 40 15 50</w:t>
            </w:r>
          </w:p>
          <w:p w14:paraId="60223274" w14:textId="77777777" w:rsidR="00EC568C" w:rsidRPr="00EC568C" w:rsidRDefault="00EC568C" w:rsidP="00EC568C">
            <w:pPr>
              <w:pStyle w:val="Afsender"/>
              <w:framePr w:wrap="auto" w:vAnchor="margin" w:hAnchor="text" w:xAlign="left" w:yAlign="inline"/>
              <w:suppressOverlap w:val="0"/>
              <w:rPr>
                <w:rFonts w:cs="Arial"/>
              </w:rPr>
            </w:pPr>
          </w:p>
          <w:p w14:paraId="1AF683A7" w14:textId="77777777" w:rsidR="00EC568C" w:rsidRPr="00EC568C" w:rsidRDefault="00EC568C" w:rsidP="00EC568C">
            <w:pPr>
              <w:pStyle w:val="Afsender"/>
              <w:framePr w:wrap="auto" w:vAnchor="margin" w:hAnchor="text" w:xAlign="left" w:yAlign="inline"/>
              <w:suppressOverlap w:val="0"/>
              <w:rPr>
                <w:rFonts w:cs="Arial"/>
              </w:rPr>
            </w:pPr>
            <w:r w:rsidRPr="00EC568C">
              <w:rPr>
                <w:rFonts w:cs="Arial"/>
              </w:rPr>
              <w:t>Sagsbehandler:</w:t>
            </w:r>
          </w:p>
          <w:p w14:paraId="7E256CA4" w14:textId="77777777" w:rsidR="007A1887" w:rsidRPr="00EC568C" w:rsidRDefault="00EC568C" w:rsidP="00EC568C">
            <w:pPr>
              <w:pStyle w:val="Afsender"/>
              <w:framePr w:wrap="auto" w:vAnchor="margin" w:hAnchor="text" w:xAlign="left" w:yAlign="inline"/>
              <w:suppressOverlap w:val="0"/>
            </w:pPr>
            <w:r w:rsidRPr="00EC568C">
              <w:rPr>
                <w:rFonts w:cs="Arial"/>
              </w:rPr>
              <w:t>Michael Johansson</w:t>
            </w:r>
          </w:p>
        </w:tc>
      </w:tr>
    </w:tbl>
    <w:p w14:paraId="489661DF" w14:textId="77777777" w:rsidR="00D84B8F" w:rsidRPr="00EC568C" w:rsidRDefault="00D84B8F" w:rsidP="00CF44E0">
      <w:pPr>
        <w:pStyle w:val="Overskrift1"/>
      </w:pPr>
      <w:bookmarkStart w:id="0" w:name="bmkHeader"/>
      <w:bookmarkEnd w:id="0"/>
    </w:p>
    <w:p w14:paraId="4C3593AF" w14:textId="77777777" w:rsidR="00CF44E0" w:rsidRPr="00EC568C" w:rsidRDefault="00CF44E0" w:rsidP="00CF44E0"/>
    <w:p w14:paraId="3E6F7B17" w14:textId="01693F46" w:rsidR="00CF44E0" w:rsidRDefault="00EC568C" w:rsidP="001136BC">
      <w:pPr>
        <w:pStyle w:val="Overskrift1"/>
      </w:pPr>
      <w:r>
        <w:t>Budgetmodel for det grønne område</w:t>
      </w:r>
    </w:p>
    <w:p w14:paraId="3642E18A" w14:textId="77777777" w:rsidR="00EC568C" w:rsidRDefault="00EC568C" w:rsidP="00CF44E0"/>
    <w:p w14:paraId="473E1655" w14:textId="6247A23E" w:rsidR="00EC568C" w:rsidRDefault="00EC568C" w:rsidP="00CF44E0">
      <w:r>
        <w:t>I forbindelse med budgetforliget for 2024 bestilte forligskredsen en undersøgelse af, hvorvidt man kan etablere en budgetmodel for grønt vedligehold. Baggrunden var en konstatering af, at det er vigtigt at byparker og grønne områder fremstår indbydende, samt at dette er en opgave, der stiger, når der etableres nye parker og grønne byrum</w:t>
      </w:r>
      <w:r w:rsidR="00A409F3">
        <w:t xml:space="preserve"> og når eksisterende parker og grønne områder </w:t>
      </w:r>
      <w:r w:rsidR="001643A2">
        <w:t>udvikles og omlægges</w:t>
      </w:r>
      <w:r>
        <w:t>. Forligskredsen ønskede, at modellen skulle indeholde mulighed for at differentiere i serviceniveau mellem kommunens parker.</w:t>
      </w:r>
    </w:p>
    <w:p w14:paraId="2ACE21F7" w14:textId="77777777" w:rsidR="00EC568C" w:rsidRDefault="00EC568C" w:rsidP="00CF44E0"/>
    <w:p w14:paraId="4B658EAB" w14:textId="4E8E78A2" w:rsidR="00EC568C" w:rsidRDefault="00B86A16" w:rsidP="00A6380B">
      <w:pPr>
        <w:pStyle w:val="Overskrift2"/>
      </w:pPr>
      <w:r w:rsidRPr="00B86A16">
        <w:t>Omkostningsdrivere</w:t>
      </w:r>
    </w:p>
    <w:p w14:paraId="56618DB7" w14:textId="1703DE3F" w:rsidR="007D60E8" w:rsidRPr="005F489B" w:rsidRDefault="005F489B" w:rsidP="00CF44E0">
      <w:r w:rsidRPr="005F489B">
        <w:t xml:space="preserve">Ud over den almindelige prisudvikling i samfundet påvirkes omkostningerne på området </w:t>
      </w:r>
      <w:r>
        <w:t>af:</w:t>
      </w:r>
    </w:p>
    <w:p w14:paraId="210732A0" w14:textId="77777777" w:rsidR="00AC4BD8" w:rsidRDefault="00AC4BD8" w:rsidP="00CF44E0"/>
    <w:p w14:paraId="77899D6F" w14:textId="72F0F580" w:rsidR="00B86A16" w:rsidRDefault="00B86A16" w:rsidP="00AC4BD8">
      <w:pPr>
        <w:pStyle w:val="Listeafsnit"/>
        <w:numPr>
          <w:ilvl w:val="0"/>
          <w:numId w:val="1"/>
        </w:numPr>
      </w:pPr>
      <w:r>
        <w:t>Vækst i arealer</w:t>
      </w:r>
    </w:p>
    <w:p w14:paraId="305C4644" w14:textId="751DF9F3" w:rsidR="00905B76" w:rsidRDefault="00905B76" w:rsidP="00905B76">
      <w:pPr>
        <w:pStyle w:val="Listeafsnit"/>
        <w:numPr>
          <w:ilvl w:val="0"/>
          <w:numId w:val="1"/>
        </w:numPr>
      </w:pPr>
      <w:r>
        <w:t>Befolkningsvækst</w:t>
      </w:r>
    </w:p>
    <w:p w14:paraId="0705ACEE" w14:textId="3A7A7481" w:rsidR="00B86A16" w:rsidRDefault="00905B76" w:rsidP="00905B76">
      <w:pPr>
        <w:pStyle w:val="Listeafsnit"/>
        <w:numPr>
          <w:ilvl w:val="0"/>
          <w:numId w:val="1"/>
        </w:numPr>
      </w:pPr>
      <w:r>
        <w:t xml:space="preserve">Konkrete </w:t>
      </w:r>
      <w:r w:rsidR="00B86A16">
        <w:t>anvendelser</w:t>
      </w:r>
      <w:r w:rsidR="001643A2">
        <w:t xml:space="preserve"> samt udvikling</w:t>
      </w:r>
      <w:r>
        <w:t xml:space="preserve"> af de grønne områder</w:t>
      </w:r>
    </w:p>
    <w:p w14:paraId="4DB47DB1" w14:textId="77777777" w:rsidR="005F489B" w:rsidRDefault="005F489B" w:rsidP="005F489B"/>
    <w:p w14:paraId="0C0F7DF6" w14:textId="3D56E25E" w:rsidR="005F489B" w:rsidRDefault="001E7840" w:rsidP="005F489B">
      <w:r>
        <w:t xml:space="preserve">I forbindelse med udvikling af nye byparker, byrum m.v. afsættes der </w:t>
      </w:r>
      <w:r w:rsidR="00202C67">
        <w:t xml:space="preserve">nogle gange ekstra midler til drift, men som en gennemgang nedenfor i notatet viser, er </w:t>
      </w:r>
      <w:r w:rsidR="00552677">
        <w:t>praksis ikke fast og sikker.</w:t>
      </w:r>
    </w:p>
    <w:p w14:paraId="5EA9AA8A" w14:textId="77777777" w:rsidR="00552677" w:rsidRDefault="00552677" w:rsidP="005F489B"/>
    <w:p w14:paraId="5183C610" w14:textId="2D34CA03" w:rsidR="00552677" w:rsidRDefault="00552677" w:rsidP="005F489B">
      <w:r>
        <w:t xml:space="preserve">Væksten i befolkningen i </w:t>
      </w:r>
      <w:r w:rsidR="004C3BE7">
        <w:t xml:space="preserve">Aarhus bidrager også </w:t>
      </w:r>
      <w:r w:rsidR="00707423">
        <w:t xml:space="preserve">med flere brugere </w:t>
      </w:r>
      <w:r w:rsidR="00A92629">
        <w:t xml:space="preserve">af parker, byrum, skove og strande, og dermed til mere slitage, renholdningsomkostninger m.v., og deraf følgende </w:t>
      </w:r>
      <w:r w:rsidR="004C3BE7">
        <w:t>øgede omkostninger</w:t>
      </w:r>
      <w:r w:rsidR="00A92629">
        <w:t>. Der er ingen særlig sammenhæng mellem befolkningsvækst og budgetudvikling. Dette er også beskrevet nedenfor i notatet.</w:t>
      </w:r>
    </w:p>
    <w:p w14:paraId="156617B2" w14:textId="77777777" w:rsidR="00A92629" w:rsidRDefault="00A92629" w:rsidP="005F489B"/>
    <w:p w14:paraId="45E0EB60" w14:textId="7F1FA045" w:rsidR="009873C9" w:rsidRDefault="00905B76" w:rsidP="005F489B">
      <w:r>
        <w:t xml:space="preserve">Den konkrete anvendelse af områderne kan give flere eller færre omkostninger. Mindre græsklip kan give færre omkostninger; plejekrævende blomster og </w:t>
      </w:r>
      <w:r w:rsidR="00D83D14">
        <w:t xml:space="preserve">udviklingen af aktivitetsorienterede </w:t>
      </w:r>
      <w:r w:rsidR="00F73984">
        <w:t>tiltag i de grønne områder</w:t>
      </w:r>
      <w:r w:rsidR="00AC71E7">
        <w:t xml:space="preserve">, f.eks. </w:t>
      </w:r>
      <w:r w:rsidR="00F73984">
        <w:t xml:space="preserve"> </w:t>
      </w:r>
      <w:r>
        <w:t>opstilling af motionsredskaber o.l.</w:t>
      </w:r>
      <w:r w:rsidR="00AC71E7">
        <w:t>,</w:t>
      </w:r>
      <w:r>
        <w:t xml:space="preserve"> kan give flere</w:t>
      </w:r>
      <w:r w:rsidR="00506E16">
        <w:t xml:space="preserve"> omkostninger</w:t>
      </w:r>
      <w:r>
        <w:t xml:space="preserve">. </w:t>
      </w:r>
    </w:p>
    <w:p w14:paraId="3D1E2366" w14:textId="77777777" w:rsidR="009873C9" w:rsidRDefault="009873C9" w:rsidP="005F489B"/>
    <w:p w14:paraId="117536D9" w14:textId="4D4E74C8" w:rsidR="00A92629" w:rsidRDefault="00E80C51" w:rsidP="005F489B">
      <w:r>
        <w:t>De 134 p</w:t>
      </w:r>
      <w:r w:rsidR="00905B76">
        <w:t>arker i Aarhus driftes på forskellige serviceniveauer</w:t>
      </w:r>
      <w:r w:rsidR="1D720B91">
        <w:t>.</w:t>
      </w:r>
      <w:r w:rsidR="378F986A">
        <w:t xml:space="preserve"> Besparelser på området har </w:t>
      </w:r>
      <w:r w:rsidR="008850B8">
        <w:t xml:space="preserve">over tid </w:t>
      </w:r>
      <w:r w:rsidR="378F986A">
        <w:t>betydet</w:t>
      </w:r>
      <w:r w:rsidR="007E5557">
        <w:t>,</w:t>
      </w:r>
      <w:r w:rsidR="378F986A">
        <w:t xml:space="preserve"> at det nu</w:t>
      </w:r>
      <w:r w:rsidR="00905B76">
        <w:t xml:space="preserve"> </w:t>
      </w:r>
      <w:r w:rsidR="009873C9">
        <w:t xml:space="preserve">kun </w:t>
      </w:r>
      <w:r w:rsidR="5E5755B6">
        <w:t xml:space="preserve">er </w:t>
      </w:r>
      <w:r w:rsidR="00905B76">
        <w:t>Rådhusparken og Mindeparken</w:t>
      </w:r>
      <w:r w:rsidR="3BE20554">
        <w:t>, der</w:t>
      </w:r>
      <w:r w:rsidR="00905B76">
        <w:t xml:space="preserve"> driftes på et højt niveau, mens alle andre områder driftes </w:t>
      </w:r>
      <w:r w:rsidR="004739AA">
        <w:t>med en meget lavere intensitet</w:t>
      </w:r>
      <w:r w:rsidR="009873C9">
        <w:t>, bl.a. uden elementer som kræver særlig plejeindsats</w:t>
      </w:r>
      <w:r w:rsidR="00541DE5">
        <w:t xml:space="preserve">, </w:t>
      </w:r>
      <w:r w:rsidR="0033425D">
        <w:t xml:space="preserve">og </w:t>
      </w:r>
      <w:r w:rsidR="00541DE5">
        <w:t>med minimal græsklinin</w:t>
      </w:r>
      <w:r w:rsidR="004E4F7E">
        <w:t xml:space="preserve">g </w:t>
      </w:r>
      <w:r w:rsidR="004E4F7E" w:rsidRPr="004D181E">
        <w:t>og beskæring</w:t>
      </w:r>
      <w:r w:rsidR="00905B76" w:rsidRPr="004D181E">
        <w:t>.</w:t>
      </w:r>
      <w:r w:rsidR="008D4843" w:rsidRPr="004D181E">
        <w:t xml:space="preserve"> Dette</w:t>
      </w:r>
      <w:r w:rsidR="008D4843">
        <w:t xml:space="preserve"> glæder særligt de grønne områder i oplandsbyerne.</w:t>
      </w:r>
    </w:p>
    <w:p w14:paraId="4ADFB903" w14:textId="77777777" w:rsidR="00B86A16" w:rsidRDefault="00B86A16" w:rsidP="00CF44E0"/>
    <w:p w14:paraId="63F4DFDB" w14:textId="5BBB964D" w:rsidR="00B86A16" w:rsidRDefault="00B86A16" w:rsidP="00CF44E0">
      <w:pPr>
        <w:rPr>
          <w:b/>
          <w:bCs/>
        </w:rPr>
      </w:pPr>
      <w:r w:rsidRPr="00B86A16">
        <w:rPr>
          <w:b/>
          <w:bCs/>
        </w:rPr>
        <w:t>Budget- og befolkningsudvikling</w:t>
      </w:r>
    </w:p>
    <w:p w14:paraId="033BD226" w14:textId="7BFC0D90" w:rsidR="00B86A16" w:rsidRDefault="00B86A16" w:rsidP="00CF44E0">
      <w:r>
        <w:t xml:space="preserve">Ud over de egentlige grønne drifts- og vedligeholdelsesopgaver omfatter det grønne område i Teknik og Miljø også kirkegårds- og krematoriedrift, samt </w:t>
      </w:r>
      <w:r>
        <w:lastRenderedPageBreak/>
        <w:t xml:space="preserve">beskæftigelsesinitiativet Job i Naturen. Disse områder er </w:t>
      </w:r>
      <w:r w:rsidR="00AE7409">
        <w:t xml:space="preserve">overvejende gebyrfinansierede og </w:t>
      </w:r>
      <w:r>
        <w:t>holdt ude af de efterfølgende opstillinger, selvom de to kirkegårde også fungerer som grønne områder</w:t>
      </w:r>
      <w:r w:rsidR="00050BF8">
        <w:t>.</w:t>
      </w:r>
    </w:p>
    <w:p w14:paraId="12BAD5B3" w14:textId="77777777" w:rsidR="00AE7409" w:rsidRDefault="00AE7409" w:rsidP="00CF44E0"/>
    <w:p w14:paraId="65D92B74" w14:textId="4B6BAF3F" w:rsidR="00AE7409" w:rsidRDefault="00AE7409" w:rsidP="00CF44E0">
      <w:r>
        <w:t>Figur 1 viser nettobudgettet og -forbrug i perioden 2014-2023. Heri indgår indtægter fra brug af grønne arealer, udeservering, mobilt gadesalg, stadepladser o.l. Disse indtægter skal principielt modsvare de udgifter, forvaltningen har med administration af ordningerne</w:t>
      </w:r>
      <w:r w:rsidR="00E73E9E">
        <w:t>.</w:t>
      </w:r>
    </w:p>
    <w:p w14:paraId="3D1F12E3" w14:textId="77777777" w:rsidR="00456DBE" w:rsidRDefault="00456DBE" w:rsidP="00CF44E0"/>
    <w:p w14:paraId="4ED9904B" w14:textId="413D2975" w:rsidR="00BC2163" w:rsidRDefault="00456DBE" w:rsidP="00CF44E0">
      <w:r>
        <w:t xml:space="preserve">Figuren viser et budget og forbrug, der er </w:t>
      </w:r>
      <w:r w:rsidR="00015A46">
        <w:t>lid</w:t>
      </w:r>
      <w:r w:rsidR="00112E00">
        <w:t>t</w:t>
      </w:r>
      <w:r w:rsidR="00015A46">
        <w:t xml:space="preserve"> mindre </w:t>
      </w:r>
      <w:r>
        <w:t>i 202</w:t>
      </w:r>
      <w:r w:rsidR="0048462C">
        <w:t>4</w:t>
      </w:r>
      <w:r w:rsidR="00015A46">
        <w:t xml:space="preserve">, sammenlignet med </w:t>
      </w:r>
      <w:r>
        <w:t>1</w:t>
      </w:r>
      <w:r w:rsidR="0048462C">
        <w:t>1</w:t>
      </w:r>
      <w:r>
        <w:t xml:space="preserve"> år tidligere, samt et befolkningstal, der er vokset med knap 12% i samme periode</w:t>
      </w:r>
      <w:r w:rsidR="00015A46">
        <w:t xml:space="preserve">, og fortsat forventes at </w:t>
      </w:r>
      <w:r w:rsidR="00050CA0">
        <w:t>vokse i årene fremover.</w:t>
      </w:r>
    </w:p>
    <w:p w14:paraId="51BEFA18" w14:textId="77777777" w:rsidR="00456DBE" w:rsidRDefault="00456DBE" w:rsidP="00CF44E0"/>
    <w:p w14:paraId="159FE735" w14:textId="1584A5C7" w:rsidR="00456DBE" w:rsidRDefault="00456DBE" w:rsidP="00CF44E0">
      <w:r>
        <w:t>Figuren viser også et budget (og forbrug), der varierer en del fra år til år. Ændringerne skyldes dels budgettilførsler via de enkelte års budgetforlig</w:t>
      </w:r>
      <w:r w:rsidR="005F18A9">
        <w:t xml:space="preserve"> eller i forbindelse med anlægssager</w:t>
      </w:r>
      <w:r>
        <w:t>; dels generelle besparelser, omprioriteringsbidrag o.l., der også påvirker det grønne område.</w:t>
      </w:r>
    </w:p>
    <w:p w14:paraId="71F95565" w14:textId="77777777" w:rsidR="0045596F" w:rsidRDefault="0045596F" w:rsidP="00CF44E0"/>
    <w:p w14:paraId="7C6E1EE8" w14:textId="5216C82D" w:rsidR="00BC2163" w:rsidRPr="00456DBE" w:rsidRDefault="00BC2163" w:rsidP="00456DBE">
      <w:pPr>
        <w:keepNext/>
        <w:keepLines/>
        <w:rPr>
          <w:i/>
          <w:iCs/>
        </w:rPr>
      </w:pPr>
      <w:r w:rsidRPr="00456DBE">
        <w:rPr>
          <w:i/>
          <w:iCs/>
        </w:rPr>
        <w:t xml:space="preserve">Figur 1: Nettobudget </w:t>
      </w:r>
      <w:r w:rsidR="00456DBE" w:rsidRPr="00456DBE">
        <w:rPr>
          <w:i/>
          <w:iCs/>
        </w:rPr>
        <w:t xml:space="preserve">og forbrug </w:t>
      </w:r>
      <w:r w:rsidRPr="00456DBE">
        <w:rPr>
          <w:i/>
          <w:iCs/>
        </w:rPr>
        <w:t xml:space="preserve">for det grønne område, faste </w:t>
      </w:r>
      <w:r w:rsidR="007D60E8">
        <w:rPr>
          <w:i/>
          <w:iCs/>
        </w:rPr>
        <w:t>2014-</w:t>
      </w:r>
      <w:r w:rsidRPr="00456DBE">
        <w:rPr>
          <w:i/>
          <w:iCs/>
        </w:rPr>
        <w:t>priser, samt befolkningsudvikling</w:t>
      </w:r>
      <w:r w:rsidR="00456DBE" w:rsidRPr="00456DBE">
        <w:rPr>
          <w:i/>
          <w:iCs/>
        </w:rPr>
        <w:t>en</w:t>
      </w:r>
      <w:r w:rsidRPr="00456DBE">
        <w:rPr>
          <w:i/>
          <w:iCs/>
        </w:rPr>
        <w:t xml:space="preserve"> i Aarhus Kommune 2014-2024</w:t>
      </w:r>
      <w:r w:rsidR="00456DBE" w:rsidRPr="00456DBE">
        <w:rPr>
          <w:i/>
          <w:iCs/>
        </w:rPr>
        <w:t>. OBS: To akser</w:t>
      </w:r>
    </w:p>
    <w:p w14:paraId="5CA1C23E" w14:textId="77777777" w:rsidR="00BC2163" w:rsidRDefault="00BC2163" w:rsidP="00456DBE">
      <w:pPr>
        <w:keepNext/>
        <w:keepLines/>
      </w:pPr>
    </w:p>
    <w:p w14:paraId="20D5E62A" w14:textId="134062E3" w:rsidR="00BC2163" w:rsidRDefault="00D9198F" w:rsidP="00456DBE">
      <w:pPr>
        <w:keepNext/>
        <w:keepLines/>
      </w:pPr>
      <w:r>
        <w:rPr>
          <w:noProof/>
        </w:rPr>
        <w:drawing>
          <wp:inline distT="0" distB="0" distL="0" distR="0" wp14:anchorId="281E4AE6" wp14:editId="697B4832">
            <wp:extent cx="4319270" cy="2591435"/>
            <wp:effectExtent l="0" t="0" r="5080" b="18415"/>
            <wp:docPr id="1922491399" name="Diagram 1">
              <a:extLst xmlns:a="http://schemas.openxmlformats.org/drawingml/2006/main">
                <a:ext uri="{FF2B5EF4-FFF2-40B4-BE49-F238E27FC236}">
                  <a16:creationId xmlns:a16="http://schemas.microsoft.com/office/drawing/2014/main" id="{8D0B292C-4FC3-D84F-990F-71D1519950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ADEBB7" w14:textId="7C51332A" w:rsidR="00B86A16" w:rsidRPr="00B03D0A" w:rsidRDefault="00456DBE" w:rsidP="00CF44E0">
      <w:pPr>
        <w:rPr>
          <w:i/>
          <w:iCs/>
          <w:sz w:val="16"/>
          <w:szCs w:val="16"/>
        </w:rPr>
      </w:pPr>
      <w:r w:rsidRPr="01216B86">
        <w:rPr>
          <w:i/>
          <w:iCs/>
          <w:sz w:val="16"/>
          <w:szCs w:val="16"/>
        </w:rPr>
        <w:t>Budget og forbrug er indekseret efter nettoprisindekset, dec. 20</w:t>
      </w:r>
      <w:r w:rsidR="00B03D0A" w:rsidRPr="01216B86">
        <w:rPr>
          <w:i/>
          <w:iCs/>
          <w:sz w:val="16"/>
          <w:szCs w:val="16"/>
        </w:rPr>
        <w:t>1</w:t>
      </w:r>
      <w:r w:rsidRPr="01216B86">
        <w:rPr>
          <w:i/>
          <w:iCs/>
          <w:sz w:val="16"/>
          <w:szCs w:val="16"/>
        </w:rPr>
        <w:t>4 = 100.</w:t>
      </w:r>
    </w:p>
    <w:p w14:paraId="2F0605E7" w14:textId="77777777" w:rsidR="00B86A16" w:rsidRDefault="00B86A16" w:rsidP="00CF44E0"/>
    <w:p w14:paraId="783C0FC5" w14:textId="2CABF546" w:rsidR="00154822" w:rsidRDefault="00154822" w:rsidP="00CF44E0">
      <w:pPr>
        <w:rPr>
          <w:rFonts w:eastAsia="Times New Roman"/>
        </w:rPr>
      </w:pPr>
      <w:r w:rsidRPr="00154822">
        <w:t>Det samlede areal, der driftes, er vokset fra 11,7 mio. m</w:t>
      </w:r>
      <w:r w:rsidRPr="00154822">
        <w:rPr>
          <w:vertAlign w:val="superscript"/>
        </w:rPr>
        <w:t>2</w:t>
      </w:r>
      <w:r w:rsidRPr="00154822">
        <w:t xml:space="preserve"> i 2015, til 13,4 mio. m</w:t>
      </w:r>
      <w:r w:rsidRPr="00154822">
        <w:rPr>
          <w:vertAlign w:val="superscript"/>
        </w:rPr>
        <w:t>2</w:t>
      </w:r>
      <w:r w:rsidRPr="00154822">
        <w:t xml:space="preserve"> i 2024, svarende til en tilvækst på 14%.</w:t>
      </w:r>
      <w:r>
        <w:t xml:space="preserve"> Det samlede tal dækker over mange forskellige ændringer. I forhold til græs</w:t>
      </w:r>
      <w:r w:rsidR="008875D2">
        <w:t>arealer</w:t>
      </w:r>
      <w:r>
        <w:t xml:space="preserve"> er der således en tilvækst på 1,6 mio. m</w:t>
      </w:r>
      <w:r w:rsidRPr="00154822">
        <w:rPr>
          <w:vertAlign w:val="superscript"/>
        </w:rPr>
        <w:t>2</w:t>
      </w:r>
      <w:r>
        <w:t>, som primært skyldes tilgang af flere rabatarealer (</w:t>
      </w:r>
      <w:r>
        <w:rPr>
          <w:rFonts w:eastAsia="Times New Roman"/>
        </w:rPr>
        <w:t>Giber Ringvej, skillerabat ved nye cykelstiprojekter</w:t>
      </w:r>
      <w:r>
        <w:rPr>
          <w:rFonts w:eastAsia="Times New Roman"/>
        </w:rPr>
        <w:t xml:space="preserve"> o.l. Knap 1 mio. m</w:t>
      </w:r>
      <w:r w:rsidRPr="00660DFF">
        <w:rPr>
          <w:rFonts w:eastAsia="Times New Roman"/>
          <w:vertAlign w:val="superscript"/>
        </w:rPr>
        <w:t>2</w:t>
      </w:r>
      <w:r>
        <w:rPr>
          <w:rFonts w:eastAsia="Times New Roman"/>
        </w:rPr>
        <w:t xml:space="preserve"> er overgået til at være ”uklippet græs”, og der er kommet blomsterenge til. De relative fordelinger fremgår af figur 2 og 3 nedenfor.</w:t>
      </w:r>
    </w:p>
    <w:p w14:paraId="734B25E4" w14:textId="562B1D43" w:rsidR="00154822" w:rsidRPr="00154822" w:rsidRDefault="00154822" w:rsidP="00CF44E0">
      <w:pPr>
        <w:rPr>
          <w:rFonts w:eastAsia="Times New Roman"/>
          <w:i/>
          <w:iCs/>
        </w:rPr>
      </w:pPr>
      <w:r w:rsidRPr="00154822">
        <w:rPr>
          <w:rFonts w:eastAsia="Times New Roman"/>
          <w:i/>
          <w:iCs/>
        </w:rPr>
        <w:lastRenderedPageBreak/>
        <w:t>Figur 2: Græsarealer, 2015</w:t>
      </w:r>
    </w:p>
    <w:p w14:paraId="773492BE" w14:textId="77777777" w:rsidR="00154822" w:rsidRDefault="00154822" w:rsidP="00CF44E0">
      <w:pPr>
        <w:rPr>
          <w:rFonts w:eastAsia="Times New Roman"/>
        </w:rPr>
      </w:pPr>
    </w:p>
    <w:p w14:paraId="6725CB4E" w14:textId="1B94000E" w:rsidR="00154822" w:rsidRPr="00154822" w:rsidRDefault="00154822" w:rsidP="00CF44E0">
      <w:pPr>
        <w:rPr>
          <w:rFonts w:eastAsia="Times New Roman"/>
        </w:rPr>
      </w:pPr>
      <w:r>
        <w:rPr>
          <w:noProof/>
        </w:rPr>
        <mc:AlternateContent>
          <mc:Choice Requires="cx1">
            <w:drawing>
              <wp:inline distT="0" distB="0" distL="0" distR="0" wp14:anchorId="17D2C97E" wp14:editId="0B10A626">
                <wp:extent cx="4319270" cy="2591435"/>
                <wp:effectExtent l="0" t="0" r="5080" b="18415"/>
                <wp:docPr id="1948437885" name="Diagram 1">
                  <a:extLst xmlns:a="http://schemas.openxmlformats.org/drawingml/2006/main">
                    <a:ext uri="{FF2B5EF4-FFF2-40B4-BE49-F238E27FC236}">
                      <a16:creationId xmlns:a16="http://schemas.microsoft.com/office/drawing/2014/main" id="{D9A6AC9F-6861-5EA3-46B2-1C1CA28CE39D}"/>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inline>
            </w:drawing>
          </mc:Choice>
          <mc:Fallback>
            <w:drawing>
              <wp:inline distT="0" distB="0" distL="0" distR="0" wp14:anchorId="17D2C97E" wp14:editId="0B10A626">
                <wp:extent cx="4319270" cy="2591435"/>
                <wp:effectExtent l="0" t="0" r="5080" b="18415"/>
                <wp:docPr id="1948437885" name="Diagram 1">
                  <a:extLst xmlns:a="http://schemas.openxmlformats.org/drawingml/2006/main">
                    <a:ext uri="{FF2B5EF4-FFF2-40B4-BE49-F238E27FC236}">
                      <a16:creationId xmlns:a16="http://schemas.microsoft.com/office/drawing/2014/main" id="{D9A6AC9F-6861-5EA3-46B2-1C1CA28CE39D}"/>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948437885" name="Diagram 1">
                          <a:extLst>
                            <a:ext uri="{FF2B5EF4-FFF2-40B4-BE49-F238E27FC236}">
                              <a16:creationId xmlns:a16="http://schemas.microsoft.com/office/drawing/2014/main" id="{D9A6AC9F-6861-5EA3-46B2-1C1CA28CE39D}"/>
                            </a:ext>
                          </a:extLst>
                        </pic:cNvPr>
                        <pic:cNvPicPr>
                          <a:picLocks noGrp="1" noRot="1" noChangeAspect="1" noMove="1" noResize="1" noEditPoints="1" noAdjustHandles="1" noChangeArrowheads="1" noChangeShapeType="1"/>
                        </pic:cNvPicPr>
                      </pic:nvPicPr>
                      <pic:blipFill>
                        <a:blip r:embed="rId10"/>
                        <a:stretch>
                          <a:fillRect/>
                        </a:stretch>
                      </pic:blipFill>
                      <pic:spPr>
                        <a:xfrm>
                          <a:off x="0" y="0"/>
                          <a:ext cx="4319270" cy="2591435"/>
                        </a:xfrm>
                        <a:prstGeom prst="rect">
                          <a:avLst/>
                        </a:prstGeom>
                      </pic:spPr>
                    </pic:pic>
                  </a:graphicData>
                </a:graphic>
              </wp:inline>
            </w:drawing>
          </mc:Fallback>
        </mc:AlternateContent>
      </w:r>
    </w:p>
    <w:p w14:paraId="0E8C5BA5" w14:textId="241D77B1" w:rsidR="00D9198F" w:rsidRDefault="00D9198F" w:rsidP="00CF44E0">
      <w:pPr>
        <w:rPr>
          <w:i/>
          <w:iCs/>
        </w:rPr>
      </w:pPr>
    </w:p>
    <w:p w14:paraId="7700BE22" w14:textId="3B49CC19" w:rsidR="00D9198F" w:rsidRDefault="00154822" w:rsidP="00CF44E0">
      <w:pPr>
        <w:rPr>
          <w:i/>
          <w:iCs/>
        </w:rPr>
      </w:pPr>
      <w:r>
        <w:rPr>
          <w:i/>
          <w:iCs/>
        </w:rPr>
        <w:t>Figur 3: Græsarealer, 2024</w:t>
      </w:r>
    </w:p>
    <w:p w14:paraId="1FA5BDD4" w14:textId="77777777" w:rsidR="00154822" w:rsidRPr="00D9198F" w:rsidRDefault="00154822" w:rsidP="00CF44E0">
      <w:pPr>
        <w:rPr>
          <w:i/>
          <w:iCs/>
        </w:rPr>
      </w:pPr>
    </w:p>
    <w:p w14:paraId="440D30FA" w14:textId="7E4B3DFA" w:rsidR="00D9198F" w:rsidRDefault="00154822" w:rsidP="00CF44E0">
      <w:r>
        <w:rPr>
          <w:noProof/>
        </w:rPr>
        <mc:AlternateContent>
          <mc:Choice Requires="cx1">
            <w:drawing>
              <wp:inline distT="0" distB="0" distL="0" distR="0" wp14:anchorId="27958B58" wp14:editId="18C2BA67">
                <wp:extent cx="4319270" cy="2591435"/>
                <wp:effectExtent l="0" t="0" r="5080" b="18415"/>
                <wp:docPr id="361471449" name="Diagram 1">
                  <a:extLst xmlns:a="http://schemas.openxmlformats.org/drawingml/2006/main">
                    <a:ext uri="{FF2B5EF4-FFF2-40B4-BE49-F238E27FC236}">
                      <a16:creationId xmlns:a16="http://schemas.microsoft.com/office/drawing/2014/main" id="{3E03D051-FF24-E07B-D0B7-072B1CD55D39}"/>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27958B58" wp14:editId="18C2BA67">
                <wp:extent cx="4319270" cy="2591435"/>
                <wp:effectExtent l="0" t="0" r="5080" b="18415"/>
                <wp:docPr id="361471449" name="Diagram 1">
                  <a:extLst xmlns:a="http://schemas.openxmlformats.org/drawingml/2006/main">
                    <a:ext uri="{FF2B5EF4-FFF2-40B4-BE49-F238E27FC236}">
                      <a16:creationId xmlns:a16="http://schemas.microsoft.com/office/drawing/2014/main" id="{3E03D051-FF24-E07B-D0B7-072B1CD55D39}"/>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61471449" name="Diagram 1">
                          <a:extLst>
                            <a:ext uri="{FF2B5EF4-FFF2-40B4-BE49-F238E27FC236}">
                              <a16:creationId xmlns:a16="http://schemas.microsoft.com/office/drawing/2014/main" id="{3E03D051-FF24-E07B-D0B7-072B1CD55D39}"/>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4319270" cy="2591435"/>
                        </a:xfrm>
                        <a:prstGeom prst="rect">
                          <a:avLst/>
                        </a:prstGeom>
                      </pic:spPr>
                    </pic:pic>
                  </a:graphicData>
                </a:graphic>
              </wp:inline>
            </w:drawing>
          </mc:Fallback>
        </mc:AlternateContent>
      </w:r>
    </w:p>
    <w:p w14:paraId="6F4BA2BC" w14:textId="77777777" w:rsidR="00D9198F" w:rsidRDefault="00D9198F" w:rsidP="00CF44E0"/>
    <w:p w14:paraId="332E0248" w14:textId="4FC951B8" w:rsidR="00D9198F" w:rsidRDefault="008875D2" w:rsidP="00CF44E0">
      <w:r>
        <w:t xml:space="preserve">I forhold til øvrige elementer </w:t>
      </w:r>
      <w:r w:rsidR="005B1D74">
        <w:t>er der især sket en vækst i arealer med forskellige former for belægning (0,2 mio. m</w:t>
      </w:r>
      <w:r w:rsidR="005B1D74" w:rsidRPr="005B1D74">
        <w:rPr>
          <w:vertAlign w:val="superscript"/>
        </w:rPr>
        <w:t>2</w:t>
      </w:r>
      <w:r w:rsidR="005B1D74">
        <w:t>, svarende til en tilvækst på 30%).</w:t>
      </w:r>
    </w:p>
    <w:p w14:paraId="5A84BFEF" w14:textId="77777777" w:rsidR="00660DFF" w:rsidRDefault="00660DFF" w:rsidP="00CF44E0"/>
    <w:p w14:paraId="5BDFFEB2" w14:textId="656FB15A" w:rsidR="00660DFF" w:rsidRDefault="00660DFF" w:rsidP="00CF44E0">
      <w:r>
        <w:t>Der driftes ca. 29.000 park- og vejtræer, med en årlig nettotilgang. Antallet er vokset med godt 6.000 siden 2015.</w:t>
      </w:r>
      <w:r w:rsidR="00751BE8">
        <w:t xml:space="preserve"> Nye træer er særligt udgiftskrævende i første år.</w:t>
      </w:r>
    </w:p>
    <w:p w14:paraId="6F55A2A6" w14:textId="77777777" w:rsidR="00660DFF" w:rsidRDefault="00660DFF" w:rsidP="00CF44E0"/>
    <w:p w14:paraId="0E451EC3" w14:textId="29F110F8" w:rsidR="00660DFF" w:rsidRDefault="00660DFF" w:rsidP="00CF44E0">
      <w:r>
        <w:t xml:space="preserve">Herudover er der vækst i skovarealer på godt </w:t>
      </w:r>
      <w:r w:rsidR="00751BE8">
        <w:t>1,5 mio. m</w:t>
      </w:r>
      <w:r w:rsidR="00751BE8" w:rsidRPr="00751BE8">
        <w:rPr>
          <w:vertAlign w:val="superscript"/>
        </w:rPr>
        <w:t>2</w:t>
      </w:r>
      <w:r w:rsidR="00751BE8">
        <w:t>.</w:t>
      </w:r>
    </w:p>
    <w:p w14:paraId="4412FD49" w14:textId="77777777" w:rsidR="005B1D74" w:rsidRDefault="005B1D74" w:rsidP="00CF44E0"/>
    <w:p w14:paraId="11668150" w14:textId="77777777" w:rsidR="00154822" w:rsidRPr="00154822" w:rsidRDefault="00154822" w:rsidP="00CF44E0">
      <w:pPr>
        <w:rPr>
          <w:i/>
          <w:iCs/>
        </w:rPr>
      </w:pPr>
      <w:r w:rsidRPr="00154822">
        <w:rPr>
          <w:i/>
          <w:iCs/>
        </w:rPr>
        <w:t>Budgetmæssige beslutninger</w:t>
      </w:r>
    </w:p>
    <w:p w14:paraId="1F940B1E" w14:textId="0AE1BEEF" w:rsidR="00B86A16" w:rsidRDefault="00456DBE" w:rsidP="00CF44E0">
      <w:r>
        <w:t>Blandt de konkrete budgetbeslutninger</w:t>
      </w:r>
      <w:r w:rsidR="006E7E2E">
        <w:t xml:space="preserve"> fra de senere år</w:t>
      </w:r>
      <w:r>
        <w:t xml:space="preserve"> kan fremhæves:</w:t>
      </w:r>
    </w:p>
    <w:p w14:paraId="528F5EDF" w14:textId="77777777" w:rsidR="00456DBE" w:rsidRDefault="00456DBE" w:rsidP="00CF44E0"/>
    <w:p w14:paraId="285E0419" w14:textId="50ADB45D" w:rsidR="00456DBE" w:rsidRDefault="00E207FC" w:rsidP="00280801">
      <w:pPr>
        <w:pStyle w:val="Listeafsnit"/>
        <w:numPr>
          <w:ilvl w:val="0"/>
          <w:numId w:val="2"/>
        </w:numPr>
      </w:pPr>
      <w:r>
        <w:t xml:space="preserve">BF </w:t>
      </w:r>
      <w:r w:rsidR="0055386F">
        <w:t>2018:</w:t>
      </w:r>
      <w:r w:rsidR="00E0056A">
        <w:t xml:space="preserve"> Indsatsen for en ren by skal fastholdes. Der afsættes </w:t>
      </w:r>
      <w:r w:rsidR="00516ED8">
        <w:t>4,3 mio. kr. i 2017 og 2,3 mio. kr. årligt derefter.</w:t>
      </w:r>
      <w:r w:rsidR="00E0056A">
        <w:t xml:space="preserve"> Det større beløb i 2017 skal ses i sammenhæng med</w:t>
      </w:r>
      <w:r w:rsidR="00CD40B7">
        <w:t xml:space="preserve"> året som kulturhovedstad.</w:t>
      </w:r>
    </w:p>
    <w:p w14:paraId="133D3925" w14:textId="77777777" w:rsidR="00F72520" w:rsidRDefault="00F72520" w:rsidP="00CF44E0"/>
    <w:p w14:paraId="7B196A69" w14:textId="16DB457D" w:rsidR="001B0B12" w:rsidRDefault="00F72520" w:rsidP="00280801">
      <w:pPr>
        <w:pStyle w:val="Listeafsnit"/>
        <w:numPr>
          <w:ilvl w:val="0"/>
          <w:numId w:val="2"/>
        </w:numPr>
      </w:pPr>
      <w:r>
        <w:t xml:space="preserve">BF 2018: </w:t>
      </w:r>
      <w:r w:rsidR="001B0B12">
        <w:t xml:space="preserve">Øget skovrejsning, hvor der afsættes 2,5 mio. kr. til anlæg og afledt drift. </w:t>
      </w:r>
      <w:r w:rsidR="00A6081C">
        <w:t>Driftsmidlerne blev ikke afsat s</w:t>
      </w:r>
      <w:r w:rsidR="00593DE0">
        <w:t>ærskilt.</w:t>
      </w:r>
    </w:p>
    <w:p w14:paraId="7D3440A7" w14:textId="77777777" w:rsidR="000B042B" w:rsidRDefault="000B042B" w:rsidP="00CF44E0"/>
    <w:p w14:paraId="3D0ED371" w14:textId="0BC431AB" w:rsidR="000B042B" w:rsidRDefault="000B042B" w:rsidP="00280801">
      <w:pPr>
        <w:pStyle w:val="Listeafsnit"/>
        <w:numPr>
          <w:ilvl w:val="0"/>
          <w:numId w:val="2"/>
        </w:numPr>
      </w:pPr>
      <w:r>
        <w:t>BF</w:t>
      </w:r>
      <w:r w:rsidR="007F530C">
        <w:t xml:space="preserve"> 2018</w:t>
      </w:r>
      <w:r>
        <w:t xml:space="preserve">: </w:t>
      </w:r>
      <w:r w:rsidR="006E7E2E">
        <w:t>Drift af n</w:t>
      </w:r>
      <w:r>
        <w:t>y bypark i Gellerup</w:t>
      </w:r>
      <w:r w:rsidR="007F530C">
        <w:t>, 0,4 mio. kr./år.</w:t>
      </w:r>
    </w:p>
    <w:p w14:paraId="5EDE660E" w14:textId="56C8CC45" w:rsidR="00456DBE" w:rsidRDefault="00456DBE" w:rsidP="00CF44E0"/>
    <w:p w14:paraId="6BBC0066" w14:textId="0EA3BD2D" w:rsidR="00C11AC5" w:rsidRDefault="00327C2B" w:rsidP="00280801">
      <w:pPr>
        <w:pStyle w:val="Listeafsnit"/>
        <w:numPr>
          <w:ilvl w:val="0"/>
          <w:numId w:val="2"/>
        </w:numPr>
      </w:pPr>
      <w:r>
        <w:t>BF 20</w:t>
      </w:r>
      <w:r w:rsidR="00FD6A61">
        <w:t>20</w:t>
      </w:r>
      <w:r>
        <w:t xml:space="preserve">: </w:t>
      </w:r>
      <w:r w:rsidR="00593DE0">
        <w:t xml:space="preserve">Moesgaard Vildskov. </w:t>
      </w:r>
      <w:r w:rsidR="00E33718">
        <w:t>Der afsættes 1,2 mio. kr. til anlæg og 1,2 mio. kr./år til drift</w:t>
      </w:r>
      <w:r w:rsidR="00C11AC5">
        <w:t xml:space="preserve">. </w:t>
      </w:r>
      <w:r>
        <w:t xml:space="preserve">Forslaget </w:t>
      </w:r>
      <w:r w:rsidR="00C11AC5">
        <w:t xml:space="preserve">blev </w:t>
      </w:r>
      <w:r>
        <w:t xml:space="preserve">tilpasset til en budgetramme, som </w:t>
      </w:r>
      <w:r w:rsidR="00C11AC5">
        <w:t xml:space="preserve">var </w:t>
      </w:r>
      <w:r>
        <w:t>reduceret med 50</w:t>
      </w:r>
      <w:r w:rsidR="00C11AC5">
        <w:t>%.</w:t>
      </w:r>
    </w:p>
    <w:p w14:paraId="23967168" w14:textId="5735814F" w:rsidR="00327C2B" w:rsidRDefault="00327C2B" w:rsidP="00280801">
      <w:pPr>
        <w:ind w:firstLine="1300"/>
      </w:pPr>
    </w:p>
    <w:p w14:paraId="52AEDE27" w14:textId="0B827535" w:rsidR="00456DBE" w:rsidRDefault="00700BBF" w:rsidP="00280801">
      <w:pPr>
        <w:pStyle w:val="Listeafsnit"/>
        <w:numPr>
          <w:ilvl w:val="0"/>
          <w:numId w:val="2"/>
        </w:numPr>
      </w:pPr>
      <w:r>
        <w:t xml:space="preserve">BF 2020: </w:t>
      </w:r>
      <w:r w:rsidR="002D1BD9">
        <w:t>Øget skovrejsning, hvor der afsættes 2 mio. kr./år til anlæg</w:t>
      </w:r>
      <w:r w:rsidR="00C00EA4">
        <w:t xml:space="preserve">, men ikke noget til drift. </w:t>
      </w:r>
      <w:r w:rsidR="00395BDD">
        <w:t xml:space="preserve">Det nævnes, at </w:t>
      </w:r>
      <w:r>
        <w:t xml:space="preserve">virksomheder og organisationer med fordel kan inddrages for </w:t>
      </w:r>
      <w:r w:rsidR="00395BDD">
        <w:t xml:space="preserve">[at opnå] </w:t>
      </w:r>
      <w:r>
        <w:t>synergieffekter og potentielt lavere kommunale driftsomkostninger</w:t>
      </w:r>
      <w:r w:rsidR="00395BDD">
        <w:t>.</w:t>
      </w:r>
    </w:p>
    <w:p w14:paraId="5C05225F" w14:textId="77777777" w:rsidR="00A43FF3" w:rsidRDefault="00A43FF3" w:rsidP="00CF44E0"/>
    <w:p w14:paraId="7C59BF9D" w14:textId="5AB3D3BB" w:rsidR="00A43FF3" w:rsidRDefault="0076226E" w:rsidP="00280801">
      <w:pPr>
        <w:pStyle w:val="Listeafsnit"/>
        <w:numPr>
          <w:ilvl w:val="0"/>
          <w:numId w:val="2"/>
        </w:numPr>
      </w:pPr>
      <w:r>
        <w:t>BF 2020: K</w:t>
      </w:r>
      <w:r w:rsidR="00A43FF3">
        <w:t>lipning af grønne kiler/områder, midterrabatter og vejsider m.v. reduceres til én årlig klipning</w:t>
      </w:r>
      <w:r w:rsidR="00130894">
        <w:t xml:space="preserve">, besparelse 0,6 mio. kr./år. </w:t>
      </w:r>
    </w:p>
    <w:p w14:paraId="672D8A67" w14:textId="77777777" w:rsidR="008809B5" w:rsidRDefault="008809B5" w:rsidP="00CF44E0"/>
    <w:p w14:paraId="281DC098" w14:textId="0FCA69C8" w:rsidR="008809B5" w:rsidRDefault="008809B5" w:rsidP="00280801">
      <w:pPr>
        <w:pStyle w:val="Listeafsnit"/>
        <w:numPr>
          <w:ilvl w:val="0"/>
          <w:numId w:val="2"/>
        </w:numPr>
      </w:pPr>
      <w:r>
        <w:t>BF 2020. Forsøg med affaldssortering i det offentlige rum</w:t>
      </w:r>
      <w:r w:rsidR="008216CE">
        <w:t>, 2,5 mio. kr. (e</w:t>
      </w:r>
      <w:r w:rsidR="00AF08CB">
        <w:t>n</w:t>
      </w:r>
      <w:r w:rsidR="008216CE">
        <w:t>gangs</w:t>
      </w:r>
      <w:r w:rsidR="00384320">
        <w:t>beløb</w:t>
      </w:r>
      <w:r w:rsidR="008216CE">
        <w:t>)</w:t>
      </w:r>
      <w:r w:rsidR="00AF08CB">
        <w:t>.</w:t>
      </w:r>
    </w:p>
    <w:p w14:paraId="3AA47A68" w14:textId="77777777" w:rsidR="00A84D01" w:rsidRDefault="00A84D01" w:rsidP="00CF44E0"/>
    <w:p w14:paraId="76FDEE80" w14:textId="624BA7D4" w:rsidR="004D5F2F" w:rsidRDefault="00A84D01" w:rsidP="00280801">
      <w:pPr>
        <w:pStyle w:val="Listeafsnit"/>
        <w:numPr>
          <w:ilvl w:val="0"/>
          <w:numId w:val="2"/>
        </w:numPr>
      </w:pPr>
      <w:r>
        <w:t>B</w:t>
      </w:r>
      <w:r w:rsidR="00E207FC">
        <w:t>F</w:t>
      </w:r>
      <w:r>
        <w:t xml:space="preserve"> 2021: </w:t>
      </w:r>
      <w:r w:rsidR="00E207FC">
        <w:t>8</w:t>
      </w:r>
      <w:r w:rsidR="00826025">
        <w:t xml:space="preserve">,8 mio. kr. i årligt gennemsnit til </w:t>
      </w:r>
      <w:r>
        <w:t>investeringer, drift og vedligeholdelse, som understøtter politikken ”Et grønnere Aarhus”</w:t>
      </w:r>
      <w:r w:rsidR="0075210F">
        <w:t xml:space="preserve"> (10.000 bytræer</w:t>
      </w:r>
      <w:r w:rsidR="0067463E">
        <w:t xml:space="preserve">, </w:t>
      </w:r>
      <w:r>
        <w:t>nye grønne lommeparker</w:t>
      </w:r>
      <w:r w:rsidR="0067463E">
        <w:t xml:space="preserve">. </w:t>
      </w:r>
      <w:r>
        <w:t xml:space="preserve">investeringer i eksisterende parker og grønne områder, </w:t>
      </w:r>
      <w:r w:rsidR="00C67967">
        <w:t>ren by, småjobindsats m.v.</w:t>
      </w:r>
      <w:r w:rsidR="00004CDE">
        <w:t xml:space="preserve">, med </w:t>
      </w:r>
      <w:r w:rsidR="004D5F2F">
        <w:t>vægt på, at indsatsen sker både i oplandsbyerne og i Aarhus Midtby.</w:t>
      </w:r>
      <w:r w:rsidR="00ED6062">
        <w:t xml:space="preserve"> Midlerne b</w:t>
      </w:r>
      <w:r w:rsidR="00E55108">
        <w:t xml:space="preserve">lev også målrettet måling af luftforurening, </w:t>
      </w:r>
      <w:r w:rsidR="000071E3">
        <w:t>bortfaldne forpagtningsindtægter ved anvendelse af kommunal jord til skovrejsning</w:t>
      </w:r>
      <w:r w:rsidR="004777B0">
        <w:t xml:space="preserve"> og naturvejledere.</w:t>
      </w:r>
    </w:p>
    <w:p w14:paraId="40ACECF6" w14:textId="77777777" w:rsidR="00491DC0" w:rsidRDefault="00491DC0" w:rsidP="00CF44E0"/>
    <w:p w14:paraId="1B287CD7" w14:textId="3CE7838F" w:rsidR="00694CC1" w:rsidRDefault="0099229F" w:rsidP="00280801">
      <w:pPr>
        <w:pStyle w:val="Listeafsnit"/>
        <w:numPr>
          <w:ilvl w:val="0"/>
          <w:numId w:val="2"/>
        </w:numPr>
      </w:pPr>
      <w:r>
        <w:t>BF 2021: Hensigtserklæring om f</w:t>
      </w:r>
      <w:r w:rsidR="00694CC1">
        <w:t>lere grønne områder</w:t>
      </w:r>
      <w:r>
        <w:t>. Der blev ikke afsat driftsmidler.</w:t>
      </w:r>
    </w:p>
    <w:p w14:paraId="5FAECC2C" w14:textId="77777777" w:rsidR="00694CC1" w:rsidRDefault="00694CC1" w:rsidP="00CF44E0"/>
    <w:p w14:paraId="2A2AA923" w14:textId="30F7CA35" w:rsidR="00CD61AB" w:rsidRDefault="00CD61AB" w:rsidP="00280801">
      <w:pPr>
        <w:pStyle w:val="Listeafsnit"/>
        <w:numPr>
          <w:ilvl w:val="0"/>
          <w:numId w:val="2"/>
        </w:numPr>
      </w:pPr>
      <w:r>
        <w:t xml:space="preserve">BF 2022: </w:t>
      </w:r>
      <w:r w:rsidR="0075392F">
        <w:t xml:space="preserve">Skov og Naturfonden, 75 mio. kr. til </w:t>
      </w:r>
      <w:r>
        <w:t>naturinvesteringer</w:t>
      </w:r>
      <w:r w:rsidR="0075392F">
        <w:t xml:space="preserve">. Der blev ikke afsat driftsmidler. </w:t>
      </w:r>
    </w:p>
    <w:p w14:paraId="6F5DE5C4" w14:textId="77777777" w:rsidR="00CD61AB" w:rsidRDefault="00CD61AB" w:rsidP="00CF44E0"/>
    <w:p w14:paraId="222FB9E4" w14:textId="7B709098" w:rsidR="00EB271C" w:rsidRDefault="00EB271C" w:rsidP="00280801">
      <w:pPr>
        <w:pStyle w:val="Listeafsnit"/>
        <w:numPr>
          <w:ilvl w:val="0"/>
          <w:numId w:val="2"/>
        </w:numPr>
      </w:pPr>
      <w:r>
        <w:t xml:space="preserve">BF 2023: </w:t>
      </w:r>
      <w:r w:rsidR="00914D19">
        <w:t xml:space="preserve">KB-bevilling på 4 mio. kr./år til </w:t>
      </w:r>
      <w:r>
        <w:t>styrkelse af grønne byrum i både det centrale Aarhus og oplandsbyerne</w:t>
      </w:r>
      <w:r w:rsidR="00914D19">
        <w:t xml:space="preserve">. Der blev ikke afsat driftsmidler. </w:t>
      </w:r>
    </w:p>
    <w:p w14:paraId="5C1C1526" w14:textId="77777777" w:rsidR="000C3418" w:rsidRDefault="000C3418" w:rsidP="00CF44E0"/>
    <w:p w14:paraId="43FFBFE9" w14:textId="4841439B" w:rsidR="000C3418" w:rsidRDefault="003669EB" w:rsidP="00280801">
      <w:pPr>
        <w:pStyle w:val="Listeafsnit"/>
        <w:numPr>
          <w:ilvl w:val="0"/>
          <w:numId w:val="2"/>
        </w:numPr>
      </w:pPr>
      <w:r>
        <w:t>BF 2024</w:t>
      </w:r>
      <w:r w:rsidR="000F6AE1">
        <w:t xml:space="preserve">: </w:t>
      </w:r>
      <w:r w:rsidR="00506C7F">
        <w:t xml:space="preserve">Tilførsel af </w:t>
      </w:r>
      <w:r>
        <w:t>1,9 mio. kr. årligt til oprydning af cigaretskod</w:t>
      </w:r>
      <w:r w:rsidR="00506C7F">
        <w:t xml:space="preserve"> (producentansvar)</w:t>
      </w:r>
      <w:r w:rsidR="00A438FE">
        <w:t>.</w:t>
      </w:r>
    </w:p>
    <w:p w14:paraId="47632977" w14:textId="77777777" w:rsidR="005F18A9" w:rsidRDefault="005F18A9" w:rsidP="00CF44E0"/>
    <w:p w14:paraId="5F126865" w14:textId="59B82882" w:rsidR="005F18A9" w:rsidRDefault="005F18A9" w:rsidP="00D9198F">
      <w:pPr>
        <w:keepNext/>
        <w:keepLines/>
        <w:rPr>
          <w:i/>
          <w:iCs/>
        </w:rPr>
      </w:pPr>
      <w:r w:rsidRPr="005F18A9">
        <w:rPr>
          <w:i/>
          <w:iCs/>
        </w:rPr>
        <w:t>Særligt om anlægssager</w:t>
      </w:r>
    </w:p>
    <w:p w14:paraId="57AE4C49" w14:textId="77777777" w:rsidR="0045596F" w:rsidRDefault="0045596F" w:rsidP="00D9198F">
      <w:pPr>
        <w:keepNext/>
        <w:keepLines/>
        <w:rPr>
          <w:i/>
          <w:iCs/>
        </w:rPr>
      </w:pPr>
    </w:p>
    <w:p w14:paraId="5F985EA8" w14:textId="21900C8E" w:rsidR="00A45542" w:rsidRDefault="00CD530D" w:rsidP="00D9198F">
      <w:pPr>
        <w:pStyle w:val="Listeafsnit"/>
        <w:keepNext/>
        <w:keepLines/>
        <w:numPr>
          <w:ilvl w:val="0"/>
          <w:numId w:val="3"/>
        </w:numPr>
      </w:pPr>
      <w:r>
        <w:t xml:space="preserve">BF </w:t>
      </w:r>
      <w:r w:rsidR="004D1F46" w:rsidRPr="004D1F46">
        <w:t xml:space="preserve">2014 </w:t>
      </w:r>
      <w:r>
        <w:t xml:space="preserve">tilførte </w:t>
      </w:r>
      <w:r w:rsidR="004D1F46">
        <w:t xml:space="preserve">Teknik og Miljø </w:t>
      </w:r>
      <w:r w:rsidR="00837DB0">
        <w:t xml:space="preserve">(dvs. ikke bare det grønne område) </w:t>
      </w:r>
      <w:r w:rsidR="004D1F46">
        <w:t xml:space="preserve">2 mio. kr./år til drift </w:t>
      </w:r>
      <w:r w:rsidR="00B5597F">
        <w:t xml:space="preserve">af </w:t>
      </w:r>
      <w:r>
        <w:t>Aar</w:t>
      </w:r>
      <w:r w:rsidR="00594AE2">
        <w:t xml:space="preserve">hus Ø. Beløbet var </w:t>
      </w:r>
      <w:r w:rsidR="00A45542">
        <w:t>stigende med 0,5 mio. kr. årligt i periode</w:t>
      </w:r>
      <w:r w:rsidR="00594AE2">
        <w:t>n</w:t>
      </w:r>
      <w:r w:rsidR="00A45542">
        <w:t xml:space="preserve"> 2015-2020</w:t>
      </w:r>
      <w:r w:rsidR="00B25B12">
        <w:t>, dvs. til 5 mio. kr./år i 2020</w:t>
      </w:r>
      <w:r w:rsidR="00A45542">
        <w:t xml:space="preserve">. </w:t>
      </w:r>
      <w:r w:rsidR="00772DDF">
        <w:t>Det blev forudsat</w:t>
      </w:r>
      <w:r w:rsidR="00A45542">
        <w:t xml:space="preserve">, at Teknik og Miljø – om nødvendigt via interne omprioriteringer </w:t>
      </w:r>
      <w:r w:rsidR="00594AE2">
        <w:t>–</w:t>
      </w:r>
      <w:r w:rsidR="00A45542">
        <w:t xml:space="preserve"> </w:t>
      </w:r>
      <w:r w:rsidR="00594AE2">
        <w:t xml:space="preserve">kunne </w:t>
      </w:r>
      <w:r w:rsidR="00A45542">
        <w:t>opretholde vedligeholdelse, vintertjeneste og renholdelse i Aarhus Ø på et niveau</w:t>
      </w:r>
      <w:r w:rsidR="00594AE2">
        <w:t>,</w:t>
      </w:r>
      <w:r w:rsidR="00A45542">
        <w:t xml:space="preserve"> svarende til den øvrige midtby</w:t>
      </w:r>
      <w:r w:rsidR="00FB690B">
        <w:t>.</w:t>
      </w:r>
      <w:r w:rsidR="00280801" w:rsidRPr="00280801">
        <w:t xml:space="preserve"> </w:t>
      </w:r>
      <w:r w:rsidR="00B25B12">
        <w:t>Den faktiske omkostning fra 2020 er beregnet til 8,1 mio. kr.</w:t>
      </w:r>
    </w:p>
    <w:p w14:paraId="142613D0" w14:textId="77777777" w:rsidR="00D9198F" w:rsidRDefault="00D9198F" w:rsidP="00D9198F">
      <w:pPr>
        <w:pStyle w:val="Listeafsnit"/>
        <w:keepNext/>
        <w:keepLines/>
      </w:pPr>
    </w:p>
    <w:p w14:paraId="65B5DA66" w14:textId="59D45414" w:rsidR="000D40B3" w:rsidRPr="00D9198F" w:rsidRDefault="00206513" w:rsidP="00CF44E0">
      <w:pPr>
        <w:pStyle w:val="Listeafsnit"/>
        <w:numPr>
          <w:ilvl w:val="0"/>
          <w:numId w:val="3"/>
        </w:numPr>
        <w:rPr>
          <w:i/>
          <w:iCs/>
        </w:rPr>
      </w:pPr>
      <w:r>
        <w:t xml:space="preserve">Over en årrække (2011-2017) er der gradvist tilført midler til </w:t>
      </w:r>
      <w:r w:rsidR="00837DB0">
        <w:t>Teknik og Miljø</w:t>
      </w:r>
      <w:r w:rsidR="001000F9">
        <w:t xml:space="preserve"> 0,8 mio. kr.</w:t>
      </w:r>
      <w:r w:rsidR="00772DDF">
        <w:t>/år</w:t>
      </w:r>
      <w:r w:rsidR="001000F9">
        <w:t xml:space="preserve"> til drift af </w:t>
      </w:r>
      <w:r>
        <w:t xml:space="preserve">områderne ved DOKK1, Havnepladsen m.v. </w:t>
      </w:r>
      <w:r w:rsidR="001000F9">
        <w:t>(</w:t>
      </w:r>
      <w:r>
        <w:t xml:space="preserve">herunder også </w:t>
      </w:r>
      <w:r w:rsidR="0057014E">
        <w:t xml:space="preserve">vandskulpturen </w:t>
      </w:r>
      <w:r>
        <w:t>og</w:t>
      </w:r>
      <w:r w:rsidR="0057014E">
        <w:t xml:space="preserve"> havean</w:t>
      </w:r>
      <w:r w:rsidR="000135EF">
        <w:t>l</w:t>
      </w:r>
      <w:r w:rsidR="0057014E">
        <w:t>ægget</w:t>
      </w:r>
      <w:r w:rsidR="001000F9">
        <w:t>)</w:t>
      </w:r>
      <w:r w:rsidR="00772DDF">
        <w:t>.</w:t>
      </w:r>
      <w:r w:rsidR="00280801">
        <w:t xml:space="preserve"> </w:t>
      </w:r>
      <w:r>
        <w:t xml:space="preserve">Den seneste tilførsel skete med BF2017, hvor der blev tilført 0,8 mio. kr./år. Det dækkede omtrent udgiften frem til 2026. Herefter kommer der udgifter til renovering o.l. i størrelsesordenen 0,3 mio. kr./år, som der ikke er afsat midler til. Der blev </w:t>
      </w:r>
      <w:r w:rsidR="00B25B12">
        <w:t xml:space="preserve">heller </w:t>
      </w:r>
      <w:r>
        <w:t>ikke afsat midler til administration af opgaverne</w:t>
      </w:r>
      <w:r w:rsidR="00B25B12">
        <w:t>, tilsyn, flytning af inventar i forbindelse med arrangementer m.v</w:t>
      </w:r>
      <w:r>
        <w:t>. Udgiften hertil skønnes til ca. 0,</w:t>
      </w:r>
      <w:r w:rsidR="00B25B12">
        <w:t>45 mio. kr./år</w:t>
      </w:r>
      <w:r w:rsidR="00D9198F">
        <w:t>.</w:t>
      </w:r>
    </w:p>
    <w:p w14:paraId="7A7890C2" w14:textId="77777777" w:rsidR="00D9198F" w:rsidRPr="00D9198F" w:rsidRDefault="00D9198F" w:rsidP="00D9198F">
      <w:pPr>
        <w:rPr>
          <w:i/>
          <w:iCs/>
        </w:rPr>
      </w:pPr>
    </w:p>
    <w:p w14:paraId="0AE1BEDD" w14:textId="77777777" w:rsidR="00D9198F" w:rsidRDefault="00D9198F" w:rsidP="00D9198F">
      <w:pPr>
        <w:pStyle w:val="Listeafsnit"/>
        <w:numPr>
          <w:ilvl w:val="0"/>
          <w:numId w:val="3"/>
        </w:numPr>
      </w:pPr>
      <w:r>
        <w:t>BF 2024: Strategiske byrum, 12,5 mio. kr. Anlægsbevilling uden afsat drift.</w:t>
      </w:r>
    </w:p>
    <w:p w14:paraId="1163CC86" w14:textId="77777777" w:rsidR="00D9198F" w:rsidRDefault="00D9198F" w:rsidP="00D9198F">
      <w:pPr>
        <w:pStyle w:val="Listeafsnit"/>
      </w:pPr>
    </w:p>
    <w:p w14:paraId="081BA93E" w14:textId="1E146A7D" w:rsidR="00D9198F" w:rsidRPr="00D9198F" w:rsidRDefault="00D9198F" w:rsidP="00D9198F">
      <w:pPr>
        <w:pStyle w:val="Listeafsnit"/>
        <w:numPr>
          <w:ilvl w:val="0"/>
          <w:numId w:val="3"/>
        </w:numPr>
      </w:pPr>
      <w:r>
        <w:t>Anlægsindstilling på vej vedr. bypark i Lisbjerg. Budget ca. 43 mio. kr. Der er ikke afsat driftsmidler.</w:t>
      </w:r>
    </w:p>
    <w:p w14:paraId="0881274C" w14:textId="77777777" w:rsidR="00206513" w:rsidRPr="00206513" w:rsidRDefault="00206513" w:rsidP="00206513">
      <w:pPr>
        <w:rPr>
          <w:i/>
          <w:iCs/>
        </w:rPr>
      </w:pPr>
    </w:p>
    <w:p w14:paraId="22C2F148" w14:textId="77777777" w:rsidR="00A811B8" w:rsidRPr="00A811B8" w:rsidRDefault="00A811B8" w:rsidP="00A6380B">
      <w:pPr>
        <w:pStyle w:val="Overskrift2"/>
      </w:pPr>
      <w:r w:rsidRPr="00A811B8">
        <w:t>Sammenfatning</w:t>
      </w:r>
    </w:p>
    <w:p w14:paraId="2BAF0923" w14:textId="36FD44D0" w:rsidR="00A811B8" w:rsidRDefault="00A811B8" w:rsidP="00A811B8">
      <w:r>
        <w:t>Budgetbeslutningerne kan bedst ses som enkeltbeslutninger</w:t>
      </w:r>
      <w:r w:rsidR="00280801">
        <w:t xml:space="preserve"> i forbindelse med </w:t>
      </w:r>
      <w:r>
        <w:t xml:space="preserve">udlæg af nye grønne områder eller </w:t>
      </w:r>
      <w:r w:rsidR="00280801">
        <w:t xml:space="preserve">drevet </w:t>
      </w:r>
      <w:r>
        <w:t>af konkrete ønsker om et højere serviceniveau, og ikke en som udtryk for en langsigtet budgetudvikling, der følger befolkningstallet</w:t>
      </w:r>
      <w:r w:rsidR="003F6137">
        <w:t xml:space="preserve"> eller </w:t>
      </w:r>
      <w:r w:rsidR="00011D5E">
        <w:t>andelen/omfanget af grønne områder</w:t>
      </w:r>
      <w:r>
        <w:t>.</w:t>
      </w:r>
    </w:p>
    <w:p w14:paraId="0504F01E" w14:textId="77777777" w:rsidR="00BF637D" w:rsidRDefault="00BF637D" w:rsidP="00A811B8"/>
    <w:p w14:paraId="040487FF" w14:textId="7D68E4F7" w:rsidR="00E94F5F" w:rsidRDefault="00BF637D" w:rsidP="00A811B8">
      <w:r>
        <w:t xml:space="preserve">Der ses en generel tendens til, at der ikke afsættes </w:t>
      </w:r>
      <w:r w:rsidR="00D959C2">
        <w:t>tilstrækkelige</w:t>
      </w:r>
      <w:r w:rsidR="00905B76">
        <w:t xml:space="preserve"> – eller slet ingen -</w:t>
      </w:r>
      <w:r w:rsidR="00D959C2">
        <w:t xml:space="preserve"> </w:t>
      </w:r>
      <w:r>
        <w:t xml:space="preserve">driftsmidler i forbindelse med </w:t>
      </w:r>
      <w:r w:rsidR="00D959C2">
        <w:t>beslutninger om anlæg</w:t>
      </w:r>
      <w:r w:rsidR="00E94F5F">
        <w:t xml:space="preserve">. Der </w:t>
      </w:r>
      <w:r w:rsidR="00B25B12">
        <w:t>ses</w:t>
      </w:r>
      <w:r w:rsidR="00E94F5F">
        <w:t xml:space="preserve"> også</w:t>
      </w:r>
      <w:r w:rsidR="64C4BDD1">
        <w:t xml:space="preserve"> at</w:t>
      </w:r>
      <w:r w:rsidR="00E94F5F">
        <w:t xml:space="preserve"> være beslutninger, hvor man ”smører marmeladen tyndere </w:t>
      </w:r>
      <w:r w:rsidR="00B25B12">
        <w:t xml:space="preserve">ud </w:t>
      </w:r>
      <w:r w:rsidR="00E94F5F">
        <w:t>på brødet”, som det f.eks. var tilfældet i forbindelse med Aarhus Ø.</w:t>
      </w:r>
    </w:p>
    <w:p w14:paraId="45B5B1FD" w14:textId="77777777" w:rsidR="00E94F5F" w:rsidRDefault="00E94F5F" w:rsidP="00A811B8"/>
    <w:p w14:paraId="5AD49FEA" w14:textId="1186C689" w:rsidR="00BF637D" w:rsidRDefault="00E94F5F" w:rsidP="00A811B8">
      <w:r>
        <w:t>Tingenes tilstand</w:t>
      </w:r>
      <w:r w:rsidR="0045596F">
        <w:t xml:space="preserve"> afspejles også i det såkaldte Index100, som i 2019 opgjorde forholdet mellem serviceniveau og servicebehov på en række driftsområder i Aarhus Kommune. Her lå ”fritid og kultur”, som grønne områder skal ses som en del af, på indeks 81, lavest af alle driftsområderne. </w:t>
      </w:r>
      <w:r w:rsidR="002148DE">
        <w:t>Index100 er senest præsenteret for Byrådet i forbindelse med budget 2021.</w:t>
      </w:r>
    </w:p>
    <w:p w14:paraId="3BD502D4" w14:textId="77777777" w:rsidR="00B15E1B" w:rsidRDefault="00B15E1B" w:rsidP="00CF44E0">
      <w:pPr>
        <w:rPr>
          <w:i/>
          <w:iCs/>
        </w:rPr>
      </w:pPr>
    </w:p>
    <w:p w14:paraId="69261399" w14:textId="43AA8B05" w:rsidR="00B15E1B" w:rsidRDefault="00B15E1B" w:rsidP="00A6380B">
      <w:pPr>
        <w:pStyle w:val="Overskrift2"/>
      </w:pPr>
      <w:r>
        <w:t>Budgetmodeller i Aarhus Kommune</w:t>
      </w:r>
    </w:p>
    <w:p w14:paraId="6F19CB5E" w14:textId="58DEBF05" w:rsidR="00920BDB" w:rsidRDefault="0045596F" w:rsidP="00CF44E0">
      <w:r w:rsidRPr="0045596F">
        <w:t>Aarhus Kommune</w:t>
      </w:r>
      <w:r>
        <w:t xml:space="preserve"> anvender flere typer af budgetmodeller: Demografiske budgetmodeller, taxametermodeller samt enkelte modeller, der følger andre principper – herunder budgetmodellen for vejområdet, omtalt nærmere nedenfor. </w:t>
      </w:r>
    </w:p>
    <w:p w14:paraId="0A794F72" w14:textId="77777777" w:rsidR="0045596F" w:rsidRDefault="0045596F" w:rsidP="00CF44E0"/>
    <w:p w14:paraId="19095999" w14:textId="544CA5EF" w:rsidR="0045596F" w:rsidRDefault="00E94F5F" w:rsidP="00CF44E0">
      <w:r>
        <w:t xml:space="preserve">Budgetmodellerne kan generelt ses som et forsøg på at undgå omfattende politisk behandling af alle områders økonomiske forhold hvert eneste år. Samtidig medfører budgetmodellerne, at store dele af kommunens driftsbudget er fastlåst, forud for budgetforhandlingerne. </w:t>
      </w:r>
    </w:p>
    <w:p w14:paraId="1164F7AF" w14:textId="77777777" w:rsidR="00E94F5F" w:rsidRDefault="00E94F5F" w:rsidP="00CF44E0"/>
    <w:p w14:paraId="08ED1A03" w14:textId="37AAC75E" w:rsidR="0045596F" w:rsidRPr="0045596F" w:rsidRDefault="00E94F5F" w:rsidP="00CF44E0">
      <w:r>
        <w:t>Det er det samme dilemma, som kendetegner det grønne område. Som nævnt ovenfor, gives budgettet vi</w:t>
      </w:r>
      <w:r w:rsidR="3127BD3B">
        <w:t>a</w:t>
      </w:r>
      <w:r>
        <w:t xml:space="preserve"> enkeltstående beslutninger, hvilket umiddelbart giver stor, politisk indflydelse på området, men omvendt får udviklingen en lidt tilfældig karakter, f.eks. når man ikke afsætter driftsmidler i forbindelse med anlæg.</w:t>
      </w:r>
      <w:r w:rsidR="00FF092F">
        <w:t xml:space="preserve"> Resultatet er, at serviceniveauet inden for </w:t>
      </w:r>
      <w:r w:rsidR="002A4D3E">
        <w:t xml:space="preserve">de grønne områder generelt </w:t>
      </w:r>
      <w:r w:rsidR="01A19FE3">
        <w:t xml:space="preserve">støt </w:t>
      </w:r>
      <w:r w:rsidR="002A4D3E">
        <w:t>forringes.</w:t>
      </w:r>
    </w:p>
    <w:p w14:paraId="1787EF71" w14:textId="77777777" w:rsidR="00280801" w:rsidRDefault="00280801" w:rsidP="00CF44E0">
      <w:pPr>
        <w:rPr>
          <w:i/>
          <w:iCs/>
        </w:rPr>
      </w:pPr>
    </w:p>
    <w:p w14:paraId="0390FE78" w14:textId="314598C8" w:rsidR="00920BDB" w:rsidRDefault="00280801" w:rsidP="00CF44E0">
      <w:pPr>
        <w:rPr>
          <w:i/>
          <w:iCs/>
        </w:rPr>
      </w:pPr>
      <w:r>
        <w:rPr>
          <w:i/>
          <w:iCs/>
        </w:rPr>
        <w:t>Budgetmodellen på v</w:t>
      </w:r>
      <w:r w:rsidR="00920BDB">
        <w:rPr>
          <w:i/>
          <w:iCs/>
        </w:rPr>
        <w:t>ejområdet</w:t>
      </w:r>
    </w:p>
    <w:p w14:paraId="6C2D3254" w14:textId="3920E37D" w:rsidR="00280801" w:rsidRDefault="00280801" w:rsidP="00CF44E0">
      <w:r w:rsidRPr="00280801">
        <w:t xml:space="preserve">På vejområdet er der </w:t>
      </w:r>
      <w:r>
        <w:t>fastlagt en projektmodel, hvor der som udgangspunkt afsættes et beløb, svarende til 0,9% af anlægssummen, til årlig drift. Modellen gælder ikke for meget store projekter (f.eks. Giber Ringvej), hvor driftsbeløbet i stedet forhandles i stedet mellem Borgmesterens Afdeling og Teknik og Miljø.</w:t>
      </w:r>
    </w:p>
    <w:p w14:paraId="01C26659" w14:textId="77777777" w:rsidR="00280801" w:rsidRDefault="00280801" w:rsidP="00CF44E0"/>
    <w:p w14:paraId="4B24DB04" w14:textId="193D6E3F" w:rsidR="00280801" w:rsidRPr="00280801" w:rsidRDefault="00280801" w:rsidP="00CF44E0">
      <w:r>
        <w:t>Modellen regulerer ikke driftsbudgettet i forhold til øget trafiktryk på vejene</w:t>
      </w:r>
      <w:r w:rsidR="009873C9">
        <w:t>, flere lastbiler, flere elbiler osv</w:t>
      </w:r>
      <w:r>
        <w:t>.</w:t>
      </w:r>
    </w:p>
    <w:p w14:paraId="5DF4008E" w14:textId="77777777" w:rsidR="00920BDB" w:rsidRDefault="00920BDB" w:rsidP="00CF44E0">
      <w:pPr>
        <w:rPr>
          <w:i/>
          <w:iCs/>
        </w:rPr>
      </w:pPr>
    </w:p>
    <w:p w14:paraId="4C2C1BCA" w14:textId="77777777" w:rsidR="00920BDB" w:rsidRDefault="00920BDB" w:rsidP="00A6380B">
      <w:pPr>
        <w:pStyle w:val="Overskrift2"/>
      </w:pPr>
      <w:r>
        <w:t>6-byerne</w:t>
      </w:r>
    </w:p>
    <w:p w14:paraId="6AB9F080" w14:textId="40CEA825" w:rsidR="00CD3C0F" w:rsidRPr="00CD3C0F" w:rsidRDefault="00CD3C0F" w:rsidP="00E94F5F">
      <w:pPr>
        <w:keepNext/>
        <w:keepLines/>
      </w:pPr>
      <w:r w:rsidRPr="00CD3C0F">
        <w:t xml:space="preserve">En rundringning til de øvrige 6-byer </w:t>
      </w:r>
      <w:r>
        <w:t xml:space="preserve">viser, at situationen er omtrent den samme som i Aarhus Kommune. Der findes ikke generelle budgetmodeller for området, og </w:t>
      </w:r>
      <w:r w:rsidR="00B03D0A">
        <w:t>driftsbudgettet reguleres via enkeltbeslutninger i budgetforlig o.l., eller i forbindelse med anlægssager.</w:t>
      </w:r>
    </w:p>
    <w:p w14:paraId="1F747E74" w14:textId="77777777" w:rsidR="00920BDB" w:rsidRDefault="00920BDB" w:rsidP="00CF44E0">
      <w:pPr>
        <w:rPr>
          <w:i/>
          <w:iCs/>
        </w:rPr>
      </w:pPr>
    </w:p>
    <w:p w14:paraId="124B09EC" w14:textId="14BEBE9E" w:rsidR="00905B76" w:rsidRDefault="00905B76" w:rsidP="00A6380B">
      <w:pPr>
        <w:pStyle w:val="Overskrift2"/>
      </w:pPr>
      <w:r>
        <w:t>En mulig budgetmodel</w:t>
      </w:r>
    </w:p>
    <w:p w14:paraId="6A81E3F7" w14:textId="02B00052" w:rsidR="00E94F5F" w:rsidRDefault="00E94F5F" w:rsidP="00CF44E0">
      <w:r w:rsidRPr="00E94F5F">
        <w:t>De</w:t>
      </w:r>
      <w:r>
        <w:t>t ønskværdige vil være en to</w:t>
      </w:r>
      <w:r w:rsidR="002148DE">
        <w:t>l</w:t>
      </w:r>
      <w:r>
        <w:t>eddet budgetmodel, der dels forholder sig til fastlæggelse af et driftsbudget i forbindelse med anlæg; dels forholder sig til udvikling af driftsbudgettet i sammenhæng med den demografiske udvikling.</w:t>
      </w:r>
    </w:p>
    <w:p w14:paraId="1D31B7C1" w14:textId="77777777" w:rsidR="00E94F5F" w:rsidRDefault="00E94F5F" w:rsidP="00CF44E0"/>
    <w:p w14:paraId="66CF2B3C" w14:textId="620E3BA3" w:rsidR="03FBBF0E" w:rsidRPr="00A6380B" w:rsidRDefault="1BA0EB76" w:rsidP="148B12B0">
      <w:pPr>
        <w:rPr>
          <w:i/>
          <w:iCs/>
        </w:rPr>
      </w:pPr>
      <w:r w:rsidRPr="00A6380B">
        <w:rPr>
          <w:i/>
          <w:iCs/>
        </w:rPr>
        <w:t>Anlæg</w:t>
      </w:r>
    </w:p>
    <w:p w14:paraId="2BF8948D" w14:textId="317AF0BC" w:rsidR="005B1D74" w:rsidRDefault="009873C9" w:rsidP="00CF44E0">
      <w:r w:rsidRPr="0092517C">
        <w:t xml:space="preserve">I forbindelse med anlæg bør der afsættes </w:t>
      </w:r>
      <w:r w:rsidR="002148DE" w:rsidRPr="0092517C">
        <w:t xml:space="preserve">et årligt driftsbudget på </w:t>
      </w:r>
      <w:r w:rsidR="00B25B12" w:rsidRPr="0092517C">
        <w:t>10</w:t>
      </w:r>
      <w:r w:rsidRPr="0092517C">
        <w:t>% af anlægssummen, eventuelt med en indfasning over fem år</w:t>
      </w:r>
      <w:r w:rsidR="002148DE" w:rsidRPr="0092517C">
        <w:t xml:space="preserve">, </w:t>
      </w:r>
      <w:r w:rsidRPr="0092517C">
        <w:t xml:space="preserve">i takt med udløb af garantier o.l. </w:t>
      </w:r>
      <w:r w:rsidR="005B1D74">
        <w:t>De 10% er et erfaringsbaseret gennemsnitstal fra de senere års projekter.</w:t>
      </w:r>
    </w:p>
    <w:p w14:paraId="0D9947FC" w14:textId="77777777" w:rsidR="005B1D74" w:rsidRDefault="005B1D74" w:rsidP="00CF44E0"/>
    <w:p w14:paraId="3AD5199E" w14:textId="05EDC488" w:rsidR="00E94F5F" w:rsidRDefault="009873C9" w:rsidP="00CF44E0">
      <w:r w:rsidRPr="0092517C">
        <w:t xml:space="preserve">Det bør være samme procentsats, uanset anlæggets karakter, så man undgår at skulle forhandle </w:t>
      </w:r>
      <w:r w:rsidR="002148DE" w:rsidRPr="0092517C">
        <w:t xml:space="preserve">beløbet forfra </w:t>
      </w:r>
      <w:r w:rsidRPr="0092517C">
        <w:t>hver gang. Der kan dog sættes et loft over anlægssummen, svarende til praksis på vejområdet</w:t>
      </w:r>
      <w:r>
        <w:t xml:space="preserve">. </w:t>
      </w:r>
    </w:p>
    <w:p w14:paraId="7997B40A" w14:textId="77777777" w:rsidR="009873C9" w:rsidRDefault="009873C9" w:rsidP="00CF44E0"/>
    <w:p w14:paraId="3FED39EE" w14:textId="32C9E7AC" w:rsidR="5853C222" w:rsidRPr="00A6380B" w:rsidRDefault="5853C222" w:rsidP="4CDAE4B0">
      <w:pPr>
        <w:rPr>
          <w:i/>
          <w:iCs/>
        </w:rPr>
      </w:pPr>
      <w:r w:rsidRPr="00A6380B">
        <w:rPr>
          <w:i/>
          <w:iCs/>
        </w:rPr>
        <w:t>Befolkningstilvækst</w:t>
      </w:r>
    </w:p>
    <w:p w14:paraId="4BE180F9" w14:textId="317F2CF0" w:rsidR="00E950BC" w:rsidRDefault="009873C9" w:rsidP="00CF44E0">
      <w:r w:rsidRPr="0092517C">
        <w:t>Der bør herudover tilføres ekstra driftsmidler i takt med den demografiske udvikling.</w:t>
      </w:r>
      <w:r w:rsidR="00660DFF">
        <w:t xml:space="preserve"> </w:t>
      </w:r>
      <w:r w:rsidR="00660DFF">
        <w:t xml:space="preserve">Der er ikke foretaget </w:t>
      </w:r>
      <w:r w:rsidR="00660DFF">
        <w:t xml:space="preserve">analyser </w:t>
      </w:r>
      <w:r w:rsidR="00660DFF">
        <w:t xml:space="preserve">af den marginale merudgift pr. ekstra borger, men </w:t>
      </w:r>
      <w:r w:rsidR="00660DFF">
        <w:t>budgetu</w:t>
      </w:r>
      <w:r w:rsidRPr="0092517C">
        <w:t>dviklingen kan sættes til halv effekt, så en årlig befolkningsudvikling på 1,2% giver en budgetændring på 0,6%, svarende til knap 0,4 mio. kr./år (med afsæt i 2024-budgettet).</w:t>
      </w:r>
      <w:r w:rsidR="00660DFF">
        <w:t xml:space="preserve"> </w:t>
      </w:r>
      <w:r w:rsidR="00E950BC">
        <w:t xml:space="preserve">Beløbet kan i nogen grad sikre, at der ikke opstår yderligere efterslæb </w:t>
      </w:r>
      <w:r w:rsidR="00660DFF">
        <w:t xml:space="preserve">og forarmelse </w:t>
      </w:r>
      <w:r w:rsidR="00E950BC">
        <w:t>i forhold driften af de grønne områder</w:t>
      </w:r>
      <w:r w:rsidR="00660DFF">
        <w:t>.</w:t>
      </w:r>
    </w:p>
    <w:p w14:paraId="2588C7CF" w14:textId="77777777" w:rsidR="009873C9" w:rsidRDefault="009873C9" w:rsidP="00CF44E0"/>
    <w:p w14:paraId="0E7CFF44" w14:textId="26E65695" w:rsidR="009873C9" w:rsidRPr="00E94F5F" w:rsidRDefault="009873C9" w:rsidP="00CF44E0">
      <w:r>
        <w:t xml:space="preserve">Som </w:t>
      </w:r>
      <w:r w:rsidR="00660DFF">
        <w:t>”</w:t>
      </w:r>
      <w:r>
        <w:t>modpost</w:t>
      </w:r>
      <w:r w:rsidR="00660DFF">
        <w:t>”</w:t>
      </w:r>
      <w:r>
        <w:t xml:space="preserve"> hertil kan en række budgetforslag vedrørende det grønne område, som ellers vanligt henvises til budgetforhandlingerne, henvises til at blive håndteret indenfor budgetmodellens økonomi.</w:t>
      </w:r>
    </w:p>
    <w:p w14:paraId="7A2BBB36" w14:textId="77777777" w:rsidR="00280801" w:rsidRDefault="00280801" w:rsidP="00CF44E0">
      <w:pPr>
        <w:rPr>
          <w:i/>
          <w:iCs/>
        </w:rPr>
      </w:pPr>
    </w:p>
    <w:p w14:paraId="6AE206B1" w14:textId="232394F4" w:rsidR="00B15E1B" w:rsidRDefault="005E0ED8" w:rsidP="00CF44E0">
      <w:pPr>
        <w:rPr>
          <w:i/>
          <w:iCs/>
        </w:rPr>
      </w:pPr>
      <w:r>
        <w:rPr>
          <w:i/>
          <w:iCs/>
        </w:rPr>
        <w:t>Efterslæb</w:t>
      </w:r>
    </w:p>
    <w:p w14:paraId="1789674D" w14:textId="4C88EF59" w:rsidR="005E0ED8" w:rsidRPr="005E0ED8" w:rsidRDefault="005E0ED8" w:rsidP="00CF44E0">
      <w:r w:rsidRPr="005E0ED8">
        <w:t xml:space="preserve">Den foreslåede model indhenter ikke det efterslæb, der er opstået i den beskrevne periode. </w:t>
      </w:r>
      <w:r w:rsidR="00A51E6E">
        <w:t>Budgetmodellen vil først og fremmest sikre, at det nuværende niveau</w:t>
      </w:r>
      <w:r w:rsidR="00660DFF">
        <w:t xml:space="preserve"> så nogenlunde</w:t>
      </w:r>
      <w:r w:rsidR="00A51E6E">
        <w:t xml:space="preserve"> kan fastholdes.</w:t>
      </w:r>
    </w:p>
    <w:p w14:paraId="146FF8DC" w14:textId="77777777" w:rsidR="000D40B3" w:rsidRDefault="000D40B3" w:rsidP="00CF44E0">
      <w:pPr>
        <w:rPr>
          <w:i/>
          <w:iCs/>
        </w:rPr>
      </w:pPr>
    </w:p>
    <w:p w14:paraId="1F94381D" w14:textId="77777777" w:rsidR="000D40B3" w:rsidRPr="005F18A9" w:rsidRDefault="000D40B3" w:rsidP="00CF44E0">
      <w:pPr>
        <w:rPr>
          <w:i/>
          <w:iCs/>
        </w:rPr>
      </w:pPr>
    </w:p>
    <w:sectPr w:rsidR="000D40B3" w:rsidRPr="005F18A9" w:rsidSect="00027B84">
      <w:headerReference w:type="default" r:id="rId13"/>
      <w:footerReference w:type="default" r:id="rId14"/>
      <w:headerReference w:type="first" r:id="rId15"/>
      <w:pgSz w:w="11906" w:h="16838" w:code="9"/>
      <w:pgMar w:top="3742" w:right="368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9E1A" w14:textId="77777777" w:rsidR="00027B84" w:rsidRPr="00EC568C" w:rsidRDefault="00027B84" w:rsidP="00FF1D88">
      <w:pPr>
        <w:spacing w:line="240" w:lineRule="auto"/>
      </w:pPr>
      <w:r w:rsidRPr="00EC568C">
        <w:separator/>
      </w:r>
    </w:p>
  </w:endnote>
  <w:endnote w:type="continuationSeparator" w:id="0">
    <w:p w14:paraId="22887CF4" w14:textId="77777777" w:rsidR="00027B84" w:rsidRPr="00EC568C" w:rsidRDefault="00027B84" w:rsidP="00FF1D88">
      <w:pPr>
        <w:spacing w:line="240" w:lineRule="auto"/>
      </w:pPr>
      <w:r w:rsidRPr="00EC568C">
        <w:continuationSeparator/>
      </w:r>
    </w:p>
  </w:endnote>
  <w:endnote w:type="continuationNotice" w:id="1">
    <w:p w14:paraId="31121415" w14:textId="77777777" w:rsidR="00027B84" w:rsidRDefault="00027B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2DB6" w14:textId="77777777" w:rsidR="00E628A5" w:rsidRPr="00EC568C" w:rsidRDefault="00E628A5" w:rsidP="00207C48">
    <w:pPr>
      <w:pStyle w:val="Sidefod"/>
      <w:tabs>
        <w:tab w:val="clear" w:pos="4819"/>
        <w:tab w:val="clear" w:pos="9638"/>
        <w:tab w:val="left" w:pos="6124"/>
      </w:tabs>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D8784" w14:textId="77777777" w:rsidR="00027B84" w:rsidRPr="00EC568C" w:rsidRDefault="00027B84" w:rsidP="00FF1D88">
      <w:pPr>
        <w:spacing w:line="240" w:lineRule="auto"/>
      </w:pPr>
      <w:r w:rsidRPr="00EC568C">
        <w:separator/>
      </w:r>
    </w:p>
  </w:footnote>
  <w:footnote w:type="continuationSeparator" w:id="0">
    <w:p w14:paraId="49F5A8DD" w14:textId="77777777" w:rsidR="00027B84" w:rsidRPr="00EC568C" w:rsidRDefault="00027B84" w:rsidP="00FF1D88">
      <w:pPr>
        <w:spacing w:line="240" w:lineRule="auto"/>
      </w:pPr>
      <w:r w:rsidRPr="00EC568C">
        <w:continuationSeparator/>
      </w:r>
    </w:p>
  </w:footnote>
  <w:footnote w:type="continuationNotice" w:id="1">
    <w:p w14:paraId="15DC58FC" w14:textId="77777777" w:rsidR="00027B84" w:rsidRDefault="00027B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8619" w:tblpY="374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Caption w:val="Dato og sidetal"/>
      <w:tblDescription w:val="Dato og sidetal"/>
    </w:tblPr>
    <w:tblGrid>
      <w:gridCol w:w="2948"/>
    </w:tblGrid>
    <w:tr w:rsidR="00E628A5" w:rsidRPr="00EC568C" w14:paraId="5CDD7E28" w14:textId="77777777" w:rsidTr="0099101F">
      <w:trPr>
        <w:trHeight w:val="1134"/>
      </w:trPr>
      <w:tc>
        <w:tcPr>
          <w:tcW w:w="2948" w:type="dxa"/>
        </w:tcPr>
        <w:p w14:paraId="3C948B73" w14:textId="77777777" w:rsidR="00E628A5" w:rsidRPr="00EC568C" w:rsidRDefault="00EC568C" w:rsidP="00EC568C">
          <w:pPr>
            <w:pStyle w:val="Afsender"/>
            <w:framePr w:wrap="auto" w:vAnchor="margin" w:hAnchor="text" w:xAlign="left" w:yAlign="inline"/>
            <w:suppressOverlap w:val="0"/>
          </w:pPr>
          <w:r w:rsidRPr="00EC568C">
            <w:rPr>
              <w:rFonts w:cs="Arial"/>
            </w:rPr>
            <w:t>3. april 2024</w:t>
          </w:r>
        </w:p>
        <w:p w14:paraId="29B69777" w14:textId="77777777" w:rsidR="00E628A5" w:rsidRPr="00EC568C" w:rsidRDefault="00EC568C" w:rsidP="00EC568C">
          <w:pPr>
            <w:pStyle w:val="Afsender"/>
            <w:framePr w:wrap="auto" w:vAnchor="margin" w:hAnchor="text" w:xAlign="left" w:yAlign="inline"/>
            <w:suppressOverlap w:val="0"/>
          </w:pPr>
          <w:r w:rsidRPr="00EC568C">
            <w:rPr>
              <w:rFonts w:cs="Arial"/>
            </w:rPr>
            <w:t>Side</w:t>
          </w:r>
          <w:r w:rsidR="00E628A5" w:rsidRPr="00EC568C">
            <w:t xml:space="preserve"> </w:t>
          </w:r>
          <w:r w:rsidR="00B17D21" w:rsidRPr="00EC568C">
            <w:fldChar w:fldCharType="begin"/>
          </w:r>
          <w:r w:rsidR="00B17D21" w:rsidRPr="00EC568C">
            <w:instrText xml:space="preserve"> PAGE   \* MERGEFORMAT </w:instrText>
          </w:r>
          <w:r w:rsidR="00B17D21" w:rsidRPr="00EC568C">
            <w:fldChar w:fldCharType="separate"/>
          </w:r>
          <w:r w:rsidR="005A25BD" w:rsidRPr="00EC568C">
            <w:rPr>
              <w:noProof/>
            </w:rPr>
            <w:t>1</w:t>
          </w:r>
          <w:r w:rsidR="00B17D21" w:rsidRPr="00EC568C">
            <w:rPr>
              <w:noProof/>
            </w:rPr>
            <w:fldChar w:fldCharType="end"/>
          </w:r>
          <w:r w:rsidR="00E628A5" w:rsidRPr="00EC568C">
            <w:t xml:space="preserve"> </w:t>
          </w:r>
          <w:r w:rsidRPr="00EC568C">
            <w:rPr>
              <w:rFonts w:cs="Arial"/>
            </w:rPr>
            <w:t>af</w:t>
          </w:r>
          <w:r w:rsidR="00E628A5" w:rsidRPr="00EC568C">
            <w:t xml:space="preserve"> </w:t>
          </w:r>
          <w:r w:rsidR="00751BE8">
            <w:fldChar w:fldCharType="begin"/>
          </w:r>
          <w:r w:rsidR="00751BE8">
            <w:instrText xml:space="preserve"> NUMPAGES   \* MERGEFORMAT </w:instrText>
          </w:r>
          <w:r w:rsidR="00751BE8">
            <w:fldChar w:fldCharType="separate"/>
          </w:r>
          <w:r w:rsidR="005A25BD" w:rsidRPr="00EC568C">
            <w:rPr>
              <w:noProof/>
            </w:rPr>
            <w:t>1</w:t>
          </w:r>
          <w:r w:rsidR="00751BE8">
            <w:rPr>
              <w:noProof/>
            </w:rPr>
            <w:fldChar w:fldCharType="end"/>
          </w:r>
        </w:p>
      </w:tc>
    </w:tr>
  </w:tbl>
  <w:p w14:paraId="383D9AC6" w14:textId="77777777" w:rsidR="00E628A5" w:rsidRPr="00EC568C" w:rsidRDefault="00EC568C" w:rsidP="00D84B8F">
    <w:r>
      <w:rPr>
        <w:noProof/>
      </w:rPr>
      <w:drawing>
        <wp:anchor distT="0" distB="0" distL="114300" distR="114300" simplePos="0" relativeHeight="251658240" behindDoc="1" locked="0" layoutInCell="1" allowOverlap="1" wp14:anchorId="64FA1836" wp14:editId="697FAA47">
          <wp:simplePos x="0" y="0"/>
          <wp:positionH relativeFrom="page">
            <wp:posOffset>5471795</wp:posOffset>
          </wp:positionH>
          <wp:positionV relativeFrom="page">
            <wp:posOffset>467995</wp:posOffset>
          </wp:positionV>
          <wp:extent cx="624840" cy="880745"/>
          <wp:effectExtent l="0" t="0" r="3810" b="0"/>
          <wp:wrapNone/>
          <wp:docPr id="2112551195" name="Billede 1" descr="Logo" title="Logo"/>
          <wp:cNvGraphicFramePr/>
          <a:graphic xmlns:a="http://schemas.openxmlformats.org/drawingml/2006/main">
            <a:graphicData uri="http://schemas.openxmlformats.org/drawingml/2006/picture">
              <pic:pic xmlns:pic="http://schemas.openxmlformats.org/drawingml/2006/picture">
                <pic:nvPicPr>
                  <pic:cNvPr id="2112551195"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624840" cy="8807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8619" w:tblpY="374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48"/>
    </w:tblGrid>
    <w:tr w:rsidR="00E628A5" w:rsidRPr="00EC568C" w14:paraId="21FE880F" w14:textId="77777777" w:rsidTr="001E0834">
      <w:trPr>
        <w:trHeight w:val="1134"/>
      </w:trPr>
      <w:tc>
        <w:tcPr>
          <w:tcW w:w="2948" w:type="dxa"/>
        </w:tcPr>
        <w:p w14:paraId="7A92718B" w14:textId="77777777" w:rsidR="00E628A5" w:rsidRPr="00EC568C" w:rsidRDefault="00E628A5" w:rsidP="003C1177">
          <w:pPr>
            <w:pStyle w:val="Afsender"/>
            <w:framePr w:wrap="auto" w:vAnchor="margin" w:hAnchor="text" w:xAlign="left" w:yAlign="inline"/>
            <w:suppressOverlap w:val="0"/>
          </w:pPr>
        </w:p>
        <w:p w14:paraId="5F1ACB85" w14:textId="77777777" w:rsidR="00E628A5" w:rsidRPr="00EC568C" w:rsidRDefault="00E628A5" w:rsidP="003C1177">
          <w:pPr>
            <w:pStyle w:val="Afsender"/>
            <w:framePr w:wrap="auto" w:vAnchor="margin" w:hAnchor="text" w:xAlign="left" w:yAlign="inline"/>
            <w:suppressOverlap w:val="0"/>
          </w:pPr>
          <w:r w:rsidRPr="00EC568C">
            <w:t xml:space="preserve">Side </w:t>
          </w:r>
          <w:r w:rsidR="00B17D21" w:rsidRPr="00EC568C">
            <w:fldChar w:fldCharType="begin"/>
          </w:r>
          <w:r w:rsidR="00B17D21" w:rsidRPr="00EC568C">
            <w:instrText xml:space="preserve"> PAGE   \* MERGEFORMAT </w:instrText>
          </w:r>
          <w:r w:rsidR="00B17D21" w:rsidRPr="00EC568C">
            <w:fldChar w:fldCharType="separate"/>
          </w:r>
          <w:r w:rsidRPr="00EC568C">
            <w:rPr>
              <w:noProof/>
            </w:rPr>
            <w:t>1</w:t>
          </w:r>
          <w:r w:rsidR="00B17D21" w:rsidRPr="00EC568C">
            <w:rPr>
              <w:noProof/>
            </w:rPr>
            <w:fldChar w:fldCharType="end"/>
          </w:r>
          <w:r w:rsidRPr="00EC568C">
            <w:t xml:space="preserve"> af </w:t>
          </w:r>
          <w:r w:rsidR="00751BE8">
            <w:fldChar w:fldCharType="begin"/>
          </w:r>
          <w:r w:rsidR="00751BE8">
            <w:instrText xml:space="preserve"> NUMPAGES   \* MERGEFORMAT </w:instrText>
          </w:r>
          <w:r w:rsidR="00751BE8">
            <w:fldChar w:fldCharType="separate"/>
          </w:r>
          <w:r w:rsidRPr="00EC568C">
            <w:rPr>
              <w:noProof/>
            </w:rPr>
            <w:t>1</w:t>
          </w:r>
          <w:r w:rsidR="00751BE8">
            <w:rPr>
              <w:noProof/>
            </w:rPr>
            <w:fldChar w:fldCharType="end"/>
          </w:r>
        </w:p>
      </w:tc>
    </w:tr>
  </w:tbl>
  <w:p w14:paraId="3CB659A7" w14:textId="77777777" w:rsidR="00E628A5" w:rsidRPr="00EC568C" w:rsidRDefault="00E628A5">
    <w:pPr>
      <w:pStyle w:val="Sidehoved"/>
    </w:pPr>
  </w:p>
  <w:p w14:paraId="3A9A29F8" w14:textId="77777777" w:rsidR="00E628A5" w:rsidRPr="00EC568C" w:rsidRDefault="00E628A5">
    <w:pPr>
      <w:pStyle w:val="Sidehoved"/>
    </w:pPr>
  </w:p>
  <w:p w14:paraId="4748E1D1" w14:textId="77777777" w:rsidR="00E628A5" w:rsidRPr="00EC568C" w:rsidRDefault="00E628A5">
    <w:pPr>
      <w:pStyle w:val="Sidehoved"/>
    </w:pPr>
  </w:p>
  <w:p w14:paraId="520BD6C8" w14:textId="77777777" w:rsidR="00E628A5" w:rsidRPr="00EC568C" w:rsidRDefault="00E628A5">
    <w:pPr>
      <w:pStyle w:val="Sidehoved"/>
    </w:pPr>
  </w:p>
  <w:p w14:paraId="2B3B97EA" w14:textId="77777777" w:rsidR="00E628A5" w:rsidRPr="00EC568C" w:rsidRDefault="00E628A5">
    <w:pPr>
      <w:pStyle w:val="Sidehoved"/>
    </w:pPr>
  </w:p>
  <w:p w14:paraId="283FBD02" w14:textId="77777777" w:rsidR="00E628A5" w:rsidRPr="00EC568C" w:rsidRDefault="00E628A5">
    <w:pPr>
      <w:pStyle w:val="Sidehoved"/>
    </w:pPr>
  </w:p>
  <w:p w14:paraId="3042B6C4" w14:textId="77777777" w:rsidR="00E628A5" w:rsidRPr="00EC568C" w:rsidRDefault="00E628A5">
    <w:pPr>
      <w:pStyle w:val="Sidehoved"/>
    </w:pPr>
  </w:p>
  <w:p w14:paraId="0A6A4A28" w14:textId="77777777" w:rsidR="00E628A5" w:rsidRPr="00EC568C" w:rsidRDefault="00E628A5">
    <w:pPr>
      <w:pStyle w:val="Sidehoved"/>
    </w:pPr>
  </w:p>
  <w:p w14:paraId="2AABA8EA" w14:textId="77777777" w:rsidR="00E628A5" w:rsidRPr="00EC568C" w:rsidRDefault="00E628A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3830"/>
    <w:multiLevelType w:val="hybridMultilevel"/>
    <w:tmpl w:val="89E6D8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D3B3408"/>
    <w:multiLevelType w:val="hybridMultilevel"/>
    <w:tmpl w:val="BC30F0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03F73C1"/>
    <w:multiLevelType w:val="hybridMultilevel"/>
    <w:tmpl w:val="2996B7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24726524">
    <w:abstractNumId w:val="1"/>
  </w:num>
  <w:num w:numId="2" w16cid:durableId="524171938">
    <w:abstractNumId w:val="0"/>
  </w:num>
  <w:num w:numId="3" w16cid:durableId="142163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9-13T10:55:44.3852539+02:00&quot;,&quot;Checksum&quot;:&quot;9dc0a6daae3a5e3912f0a7dc43ca23a3&quot;,&quot;IsAccessible&quot;:false,&quot;Settings&quot;:{&quot;CreatePdfUa&quot;:2}}"/>
    <w:docVar w:name="AttachedTemplatePath" w:val="AK Notat.dotm"/>
    <w:docVar w:name="CreatedWithDtVersion" w:val="2.13.004"/>
    <w:docVar w:name="DocumentCreated" w:val="DocumentCreated"/>
    <w:docVar w:name="DocumentCreatedOK" w:val="DocumentCreatedOK"/>
    <w:docVar w:name="DocumentInitialized" w:val="OK"/>
    <w:docVar w:name="Encrypted_CloudStatistics_DocumentCreation" w:val="jdVW2FK8uI0YHzTHPTEY1w=="/>
    <w:docVar w:name="Encrypted_CloudStatistics_StoryID" w:val="EMNCVtKnHqzcDc7Hhx3kGIp7Egv0DP05cruq4eQISzCk2eT7yq9i1kfY7xIUBZK2"/>
    <w:docVar w:name="Encrypted_DialogFieldValue_cancelbutton" w:val="Go1BF8BBsJqqGsR1izlsvQ=="/>
    <w:docVar w:name="Encrypted_DialogFieldValue_documentdate" w:val="5Op5Zcr6D4YOQJhhrdy6Xw=="/>
    <w:docVar w:name="Encrypted_DialogFieldValue_finduserbutton" w:val="Go1BF8BBsJqqGsR1izlsvQ=="/>
    <w:docVar w:name="Encrypted_DialogFieldValue_languagedk" w:val="jdVW2FK8uI0YHzTHPTEY1w=="/>
    <w:docVar w:name="Encrypted_DialogFieldValue_languageen" w:val="Go1BF8BBsJqqGsR1izlsvQ=="/>
    <w:docVar w:name="Encrypted_DialogFieldValue_networkprofileuserid" w:val="K3/IWIypbixq9WxNlDdtXw=="/>
    <w:docVar w:name="Encrypted_DialogFieldValue_okbutton" w:val="Go1BF8BBsJqqGsR1izlsvQ=="/>
    <w:docVar w:name="Encrypted_DialogFieldValue_senderaddress" w:val="mWnx2kH9zm7jWpq/Bfqbm//6Wh0MOCwXEZIX9LfUnd4="/>
    <w:docVar w:name="Encrypted_DialogFieldValue_sendercity" w:val="bklTPJ64850Hj7fMqPFRTw=="/>
    <w:docVar w:name="Encrypted_DialogFieldValue_senderdivision" w:val="ntn9sUvBN4e0v62PgSq5vw=="/>
    <w:docVar w:name="Encrypted_DialogFieldValue_sendername" w:val="T/Fo/0pxjDHryCmWGOfSZvJbOPhfiNtYKG+mAnth34w="/>
    <w:docVar w:name="Encrypted_DialogFieldValue_senderphonedir" w:val="bLWJ/4vDkLF+leeXsbFSGw=="/>
    <w:docVar w:name="Encrypted_DialogFieldValue_senderpostalcode" w:val="IXUzUMxTahnSMevO6pPc5w=="/>
    <w:docVar w:name="Encrypted_DialogFieldValue_showlocalprofiles" w:val="Go1BF8BBsJqqGsR1izlsvQ=="/>
    <w:docVar w:name="Encrypted_DialogFieldValue_shownetworkprofiles" w:val="jdVW2FK8uI0YHzTHPTEY1w=="/>
    <w:docVar w:name="Encrypted_DocumentChangeThisVar" w:val="Go1BF8BBsJqqGsR1izlsvQ=="/>
    <w:docVar w:name="IntegrationType" w:val="StandAlone"/>
  </w:docVars>
  <w:rsids>
    <w:rsidRoot w:val="00EC568C"/>
    <w:rsid w:val="00004777"/>
    <w:rsid w:val="00004CDE"/>
    <w:rsid w:val="00005F27"/>
    <w:rsid w:val="000071E3"/>
    <w:rsid w:val="00007DC9"/>
    <w:rsid w:val="00011D5E"/>
    <w:rsid w:val="000135EF"/>
    <w:rsid w:val="00014EA6"/>
    <w:rsid w:val="00015A46"/>
    <w:rsid w:val="000233D9"/>
    <w:rsid w:val="000245CB"/>
    <w:rsid w:val="00026257"/>
    <w:rsid w:val="000263A2"/>
    <w:rsid w:val="00027B84"/>
    <w:rsid w:val="00033A99"/>
    <w:rsid w:val="0004418F"/>
    <w:rsid w:val="000477C3"/>
    <w:rsid w:val="000502F1"/>
    <w:rsid w:val="00050BF8"/>
    <w:rsid w:val="00050CA0"/>
    <w:rsid w:val="00051182"/>
    <w:rsid w:val="000511E5"/>
    <w:rsid w:val="00055051"/>
    <w:rsid w:val="000568A5"/>
    <w:rsid w:val="00056B7A"/>
    <w:rsid w:val="00056CD1"/>
    <w:rsid w:val="00057F98"/>
    <w:rsid w:val="00063157"/>
    <w:rsid w:val="0007115D"/>
    <w:rsid w:val="00072501"/>
    <w:rsid w:val="00074370"/>
    <w:rsid w:val="00075A3F"/>
    <w:rsid w:val="0008005B"/>
    <w:rsid w:val="0008455C"/>
    <w:rsid w:val="0009080F"/>
    <w:rsid w:val="000A1375"/>
    <w:rsid w:val="000A478B"/>
    <w:rsid w:val="000A7B82"/>
    <w:rsid w:val="000B042B"/>
    <w:rsid w:val="000B48AA"/>
    <w:rsid w:val="000B64FA"/>
    <w:rsid w:val="000B6521"/>
    <w:rsid w:val="000B6C0B"/>
    <w:rsid w:val="000B7B55"/>
    <w:rsid w:val="000C1809"/>
    <w:rsid w:val="000C3418"/>
    <w:rsid w:val="000C4989"/>
    <w:rsid w:val="000D40B3"/>
    <w:rsid w:val="000D45EA"/>
    <w:rsid w:val="000D46BF"/>
    <w:rsid w:val="000D4D3F"/>
    <w:rsid w:val="000D5ACC"/>
    <w:rsid w:val="000E0D29"/>
    <w:rsid w:val="000E4161"/>
    <w:rsid w:val="000F0507"/>
    <w:rsid w:val="000F20FD"/>
    <w:rsid w:val="000F6AE1"/>
    <w:rsid w:val="001000F9"/>
    <w:rsid w:val="001008B7"/>
    <w:rsid w:val="00100A47"/>
    <w:rsid w:val="001022B7"/>
    <w:rsid w:val="00112E00"/>
    <w:rsid w:val="0011368A"/>
    <w:rsid w:val="001136BC"/>
    <w:rsid w:val="0012227D"/>
    <w:rsid w:val="00130894"/>
    <w:rsid w:val="00134914"/>
    <w:rsid w:val="00144A70"/>
    <w:rsid w:val="00146FDB"/>
    <w:rsid w:val="001533DF"/>
    <w:rsid w:val="001542EA"/>
    <w:rsid w:val="00154822"/>
    <w:rsid w:val="001643A2"/>
    <w:rsid w:val="00171A13"/>
    <w:rsid w:val="00174468"/>
    <w:rsid w:val="001745C6"/>
    <w:rsid w:val="00176FFC"/>
    <w:rsid w:val="0018626E"/>
    <w:rsid w:val="00193F0F"/>
    <w:rsid w:val="001A4753"/>
    <w:rsid w:val="001A5849"/>
    <w:rsid w:val="001A5B66"/>
    <w:rsid w:val="001B0748"/>
    <w:rsid w:val="001B0B12"/>
    <w:rsid w:val="001B1247"/>
    <w:rsid w:val="001B383A"/>
    <w:rsid w:val="001B452C"/>
    <w:rsid w:val="001B4F71"/>
    <w:rsid w:val="001B5C88"/>
    <w:rsid w:val="001B625C"/>
    <w:rsid w:val="001C0128"/>
    <w:rsid w:val="001C0824"/>
    <w:rsid w:val="001D1450"/>
    <w:rsid w:val="001E0834"/>
    <w:rsid w:val="001E1F0D"/>
    <w:rsid w:val="001E2987"/>
    <w:rsid w:val="001E7840"/>
    <w:rsid w:val="001F493E"/>
    <w:rsid w:val="00202C67"/>
    <w:rsid w:val="00206513"/>
    <w:rsid w:val="00207C48"/>
    <w:rsid w:val="0021443B"/>
    <w:rsid w:val="002148DE"/>
    <w:rsid w:val="00226E57"/>
    <w:rsid w:val="00230D2F"/>
    <w:rsid w:val="002368B7"/>
    <w:rsid w:val="00237D3A"/>
    <w:rsid w:val="002450EF"/>
    <w:rsid w:val="00250C91"/>
    <w:rsid w:val="00250F2B"/>
    <w:rsid w:val="00251387"/>
    <w:rsid w:val="00252D78"/>
    <w:rsid w:val="00254D18"/>
    <w:rsid w:val="00262AB4"/>
    <w:rsid w:val="002741D7"/>
    <w:rsid w:val="00280801"/>
    <w:rsid w:val="00282402"/>
    <w:rsid w:val="0029262F"/>
    <w:rsid w:val="002954EF"/>
    <w:rsid w:val="002976E6"/>
    <w:rsid w:val="002A0516"/>
    <w:rsid w:val="002A0FC9"/>
    <w:rsid w:val="002A26A6"/>
    <w:rsid w:val="002A4D3E"/>
    <w:rsid w:val="002B081A"/>
    <w:rsid w:val="002C24FD"/>
    <w:rsid w:val="002C3939"/>
    <w:rsid w:val="002C3964"/>
    <w:rsid w:val="002C7F3C"/>
    <w:rsid w:val="002D1BD9"/>
    <w:rsid w:val="002D219C"/>
    <w:rsid w:val="002D5EF1"/>
    <w:rsid w:val="002D7838"/>
    <w:rsid w:val="002E4746"/>
    <w:rsid w:val="002E636E"/>
    <w:rsid w:val="002F67D7"/>
    <w:rsid w:val="00305743"/>
    <w:rsid w:val="00306439"/>
    <w:rsid w:val="00307DDC"/>
    <w:rsid w:val="00312927"/>
    <w:rsid w:val="00314EFD"/>
    <w:rsid w:val="003175D2"/>
    <w:rsid w:val="00321299"/>
    <w:rsid w:val="00325859"/>
    <w:rsid w:val="00327C2B"/>
    <w:rsid w:val="00330543"/>
    <w:rsid w:val="00331302"/>
    <w:rsid w:val="0033425D"/>
    <w:rsid w:val="00334B6A"/>
    <w:rsid w:val="00336D6D"/>
    <w:rsid w:val="003513A4"/>
    <w:rsid w:val="00361522"/>
    <w:rsid w:val="0036226E"/>
    <w:rsid w:val="00363281"/>
    <w:rsid w:val="003669EB"/>
    <w:rsid w:val="00371E43"/>
    <w:rsid w:val="00375272"/>
    <w:rsid w:val="00376B5A"/>
    <w:rsid w:val="00377A17"/>
    <w:rsid w:val="00377E76"/>
    <w:rsid w:val="00381922"/>
    <w:rsid w:val="0038401E"/>
    <w:rsid w:val="00384320"/>
    <w:rsid w:val="003862D7"/>
    <w:rsid w:val="00387D0A"/>
    <w:rsid w:val="003909E5"/>
    <w:rsid w:val="00392C7E"/>
    <w:rsid w:val="003940D4"/>
    <w:rsid w:val="003947CC"/>
    <w:rsid w:val="00395B9D"/>
    <w:rsid w:val="00395BDD"/>
    <w:rsid w:val="00396DDB"/>
    <w:rsid w:val="003A394C"/>
    <w:rsid w:val="003A6211"/>
    <w:rsid w:val="003A7B7B"/>
    <w:rsid w:val="003A7D3F"/>
    <w:rsid w:val="003B238E"/>
    <w:rsid w:val="003B67E6"/>
    <w:rsid w:val="003C1177"/>
    <w:rsid w:val="003C573B"/>
    <w:rsid w:val="003C7C9A"/>
    <w:rsid w:val="003D0935"/>
    <w:rsid w:val="003D3499"/>
    <w:rsid w:val="003D35F1"/>
    <w:rsid w:val="003D4E07"/>
    <w:rsid w:val="003D5935"/>
    <w:rsid w:val="003E3E7C"/>
    <w:rsid w:val="003F1D86"/>
    <w:rsid w:val="003F5FFB"/>
    <w:rsid w:val="003F6137"/>
    <w:rsid w:val="00403C3D"/>
    <w:rsid w:val="00412846"/>
    <w:rsid w:val="00413E55"/>
    <w:rsid w:val="00415792"/>
    <w:rsid w:val="00415C04"/>
    <w:rsid w:val="004301EB"/>
    <w:rsid w:val="0043366A"/>
    <w:rsid w:val="00433AA1"/>
    <w:rsid w:val="00436BD6"/>
    <w:rsid w:val="00441AA7"/>
    <w:rsid w:val="004430FA"/>
    <w:rsid w:val="00446B22"/>
    <w:rsid w:val="00446F9B"/>
    <w:rsid w:val="00447F63"/>
    <w:rsid w:val="00453594"/>
    <w:rsid w:val="0045596F"/>
    <w:rsid w:val="00456DBE"/>
    <w:rsid w:val="00460225"/>
    <w:rsid w:val="0046155B"/>
    <w:rsid w:val="00463ABE"/>
    <w:rsid w:val="00464565"/>
    <w:rsid w:val="004739AA"/>
    <w:rsid w:val="00476CF4"/>
    <w:rsid w:val="004777B0"/>
    <w:rsid w:val="0048028F"/>
    <w:rsid w:val="0048462C"/>
    <w:rsid w:val="00491DC0"/>
    <w:rsid w:val="00493CCF"/>
    <w:rsid w:val="004964B2"/>
    <w:rsid w:val="00496E00"/>
    <w:rsid w:val="004977A1"/>
    <w:rsid w:val="00497ADD"/>
    <w:rsid w:val="00497D50"/>
    <w:rsid w:val="004A0162"/>
    <w:rsid w:val="004A269D"/>
    <w:rsid w:val="004A2D5F"/>
    <w:rsid w:val="004A4A1A"/>
    <w:rsid w:val="004A68BD"/>
    <w:rsid w:val="004A79FF"/>
    <w:rsid w:val="004B0D50"/>
    <w:rsid w:val="004B33B4"/>
    <w:rsid w:val="004C03EB"/>
    <w:rsid w:val="004C3BE7"/>
    <w:rsid w:val="004C3CDE"/>
    <w:rsid w:val="004C4651"/>
    <w:rsid w:val="004C74E9"/>
    <w:rsid w:val="004D181E"/>
    <w:rsid w:val="004D1F46"/>
    <w:rsid w:val="004D5F2F"/>
    <w:rsid w:val="004E0EDB"/>
    <w:rsid w:val="004E1FE8"/>
    <w:rsid w:val="004E2D24"/>
    <w:rsid w:val="004E4207"/>
    <w:rsid w:val="004E4F7E"/>
    <w:rsid w:val="004E7FFB"/>
    <w:rsid w:val="004F5FF3"/>
    <w:rsid w:val="004F7B38"/>
    <w:rsid w:val="005005E3"/>
    <w:rsid w:val="0050140F"/>
    <w:rsid w:val="0050215E"/>
    <w:rsid w:val="005026A8"/>
    <w:rsid w:val="005027C3"/>
    <w:rsid w:val="0050534D"/>
    <w:rsid w:val="00506C7F"/>
    <w:rsid w:val="00506E16"/>
    <w:rsid w:val="005105E4"/>
    <w:rsid w:val="00511564"/>
    <w:rsid w:val="005122FB"/>
    <w:rsid w:val="00516ED8"/>
    <w:rsid w:val="00517EEF"/>
    <w:rsid w:val="005223A5"/>
    <w:rsid w:val="00531184"/>
    <w:rsid w:val="005362B5"/>
    <w:rsid w:val="0053757B"/>
    <w:rsid w:val="00541DE5"/>
    <w:rsid w:val="0054245A"/>
    <w:rsid w:val="005449C7"/>
    <w:rsid w:val="005474E3"/>
    <w:rsid w:val="00552677"/>
    <w:rsid w:val="00553183"/>
    <w:rsid w:val="0055386F"/>
    <w:rsid w:val="00554943"/>
    <w:rsid w:val="00554AC8"/>
    <w:rsid w:val="00557386"/>
    <w:rsid w:val="00564141"/>
    <w:rsid w:val="00564D41"/>
    <w:rsid w:val="00567739"/>
    <w:rsid w:val="00567921"/>
    <w:rsid w:val="0057014E"/>
    <w:rsid w:val="0057033A"/>
    <w:rsid w:val="00571100"/>
    <w:rsid w:val="00571F27"/>
    <w:rsid w:val="005749A6"/>
    <w:rsid w:val="00582536"/>
    <w:rsid w:val="0058613E"/>
    <w:rsid w:val="00593DE0"/>
    <w:rsid w:val="00593E52"/>
    <w:rsid w:val="00594AE2"/>
    <w:rsid w:val="0059649A"/>
    <w:rsid w:val="005966FB"/>
    <w:rsid w:val="00596E3D"/>
    <w:rsid w:val="0059740D"/>
    <w:rsid w:val="00597BA6"/>
    <w:rsid w:val="005A25BD"/>
    <w:rsid w:val="005A7C4B"/>
    <w:rsid w:val="005A7D8B"/>
    <w:rsid w:val="005B1D74"/>
    <w:rsid w:val="005B2A6C"/>
    <w:rsid w:val="005B3983"/>
    <w:rsid w:val="005B45DB"/>
    <w:rsid w:val="005C33AB"/>
    <w:rsid w:val="005C3F38"/>
    <w:rsid w:val="005D147F"/>
    <w:rsid w:val="005E0ED8"/>
    <w:rsid w:val="005E2ED9"/>
    <w:rsid w:val="005E797E"/>
    <w:rsid w:val="005F132B"/>
    <w:rsid w:val="005F18A9"/>
    <w:rsid w:val="005F2834"/>
    <w:rsid w:val="005F2B36"/>
    <w:rsid w:val="005F3D9F"/>
    <w:rsid w:val="005F489B"/>
    <w:rsid w:val="005F5352"/>
    <w:rsid w:val="00601892"/>
    <w:rsid w:val="00602890"/>
    <w:rsid w:val="00602C59"/>
    <w:rsid w:val="006031E3"/>
    <w:rsid w:val="0061161A"/>
    <w:rsid w:val="00617FED"/>
    <w:rsid w:val="00620C26"/>
    <w:rsid w:val="00630155"/>
    <w:rsid w:val="00637FF8"/>
    <w:rsid w:val="00644F05"/>
    <w:rsid w:val="0064534C"/>
    <w:rsid w:val="00655ADC"/>
    <w:rsid w:val="00660DFF"/>
    <w:rsid w:val="00665586"/>
    <w:rsid w:val="006663D8"/>
    <w:rsid w:val="00667A85"/>
    <w:rsid w:val="0067281D"/>
    <w:rsid w:val="0067463E"/>
    <w:rsid w:val="00685A71"/>
    <w:rsid w:val="006918C6"/>
    <w:rsid w:val="006932A1"/>
    <w:rsid w:val="00694CC1"/>
    <w:rsid w:val="00696717"/>
    <w:rsid w:val="006970C7"/>
    <w:rsid w:val="006A1E3F"/>
    <w:rsid w:val="006A67D7"/>
    <w:rsid w:val="006A7D17"/>
    <w:rsid w:val="006B0E44"/>
    <w:rsid w:val="006C12DE"/>
    <w:rsid w:val="006D4235"/>
    <w:rsid w:val="006E00DE"/>
    <w:rsid w:val="006E70E4"/>
    <w:rsid w:val="006E7E2E"/>
    <w:rsid w:val="006F28C4"/>
    <w:rsid w:val="006F2D04"/>
    <w:rsid w:val="006F40A9"/>
    <w:rsid w:val="00700BBF"/>
    <w:rsid w:val="0070253A"/>
    <w:rsid w:val="007030F7"/>
    <w:rsid w:val="00703883"/>
    <w:rsid w:val="00707423"/>
    <w:rsid w:val="00710AFA"/>
    <w:rsid w:val="00713C7E"/>
    <w:rsid w:val="007151D6"/>
    <w:rsid w:val="00725388"/>
    <w:rsid w:val="00731138"/>
    <w:rsid w:val="00731D81"/>
    <w:rsid w:val="00733037"/>
    <w:rsid w:val="00735EE0"/>
    <w:rsid w:val="00741AFE"/>
    <w:rsid w:val="00751BE8"/>
    <w:rsid w:val="0075210F"/>
    <w:rsid w:val="0075392F"/>
    <w:rsid w:val="00753C3D"/>
    <w:rsid w:val="00760B4E"/>
    <w:rsid w:val="0076226E"/>
    <w:rsid w:val="00772DDF"/>
    <w:rsid w:val="007760FF"/>
    <w:rsid w:val="00777FA0"/>
    <w:rsid w:val="007867F1"/>
    <w:rsid w:val="00791E17"/>
    <w:rsid w:val="007A1887"/>
    <w:rsid w:val="007A2B34"/>
    <w:rsid w:val="007A7B7A"/>
    <w:rsid w:val="007B08F1"/>
    <w:rsid w:val="007B258E"/>
    <w:rsid w:val="007B26F6"/>
    <w:rsid w:val="007B5CAD"/>
    <w:rsid w:val="007B66A4"/>
    <w:rsid w:val="007C3841"/>
    <w:rsid w:val="007C4515"/>
    <w:rsid w:val="007D0498"/>
    <w:rsid w:val="007D60E8"/>
    <w:rsid w:val="007E2576"/>
    <w:rsid w:val="007E3B53"/>
    <w:rsid w:val="007E5557"/>
    <w:rsid w:val="007E5634"/>
    <w:rsid w:val="007F02CE"/>
    <w:rsid w:val="007F0B71"/>
    <w:rsid w:val="007F2E35"/>
    <w:rsid w:val="007F4FBA"/>
    <w:rsid w:val="007F530C"/>
    <w:rsid w:val="007F6D00"/>
    <w:rsid w:val="00802498"/>
    <w:rsid w:val="00804E07"/>
    <w:rsid w:val="0080565F"/>
    <w:rsid w:val="00815F23"/>
    <w:rsid w:val="008216CE"/>
    <w:rsid w:val="00823582"/>
    <w:rsid w:val="00826025"/>
    <w:rsid w:val="00827955"/>
    <w:rsid w:val="008300B8"/>
    <w:rsid w:val="00837B54"/>
    <w:rsid w:val="00837DB0"/>
    <w:rsid w:val="008458EC"/>
    <w:rsid w:val="008479F1"/>
    <w:rsid w:val="008514EF"/>
    <w:rsid w:val="00851963"/>
    <w:rsid w:val="00854063"/>
    <w:rsid w:val="00855BF4"/>
    <w:rsid w:val="00857104"/>
    <w:rsid w:val="00861109"/>
    <w:rsid w:val="00863BB8"/>
    <w:rsid w:val="00865DF0"/>
    <w:rsid w:val="00872223"/>
    <w:rsid w:val="008737BE"/>
    <w:rsid w:val="00876257"/>
    <w:rsid w:val="008809B5"/>
    <w:rsid w:val="008819A8"/>
    <w:rsid w:val="0088210D"/>
    <w:rsid w:val="008847F2"/>
    <w:rsid w:val="008850B8"/>
    <w:rsid w:val="008875D2"/>
    <w:rsid w:val="008931EB"/>
    <w:rsid w:val="00893BB5"/>
    <w:rsid w:val="008A0792"/>
    <w:rsid w:val="008A21D2"/>
    <w:rsid w:val="008A72A5"/>
    <w:rsid w:val="008B095E"/>
    <w:rsid w:val="008B76D1"/>
    <w:rsid w:val="008C11E7"/>
    <w:rsid w:val="008D24CE"/>
    <w:rsid w:val="008D4843"/>
    <w:rsid w:val="008D4B27"/>
    <w:rsid w:val="008D681F"/>
    <w:rsid w:val="008E5B86"/>
    <w:rsid w:val="008F29E8"/>
    <w:rsid w:val="008F4527"/>
    <w:rsid w:val="008F5775"/>
    <w:rsid w:val="009016CB"/>
    <w:rsid w:val="00903E99"/>
    <w:rsid w:val="00905B76"/>
    <w:rsid w:val="00906CB8"/>
    <w:rsid w:val="00906DB5"/>
    <w:rsid w:val="009134D5"/>
    <w:rsid w:val="00914D19"/>
    <w:rsid w:val="00915AAD"/>
    <w:rsid w:val="00920BDB"/>
    <w:rsid w:val="009243DC"/>
    <w:rsid w:val="0092517C"/>
    <w:rsid w:val="0093375B"/>
    <w:rsid w:val="0093693F"/>
    <w:rsid w:val="00942415"/>
    <w:rsid w:val="0094293E"/>
    <w:rsid w:val="00964C0F"/>
    <w:rsid w:val="00966800"/>
    <w:rsid w:val="00975C80"/>
    <w:rsid w:val="009873C9"/>
    <w:rsid w:val="0099101F"/>
    <w:rsid w:val="0099229F"/>
    <w:rsid w:val="009931A0"/>
    <w:rsid w:val="009A036D"/>
    <w:rsid w:val="009A2968"/>
    <w:rsid w:val="009A7BC4"/>
    <w:rsid w:val="009A7FA5"/>
    <w:rsid w:val="009B0D83"/>
    <w:rsid w:val="009B276A"/>
    <w:rsid w:val="009B41DD"/>
    <w:rsid w:val="009C1A00"/>
    <w:rsid w:val="009C6D0D"/>
    <w:rsid w:val="009C7D20"/>
    <w:rsid w:val="009D0015"/>
    <w:rsid w:val="009E20B2"/>
    <w:rsid w:val="009E6B87"/>
    <w:rsid w:val="009F03C0"/>
    <w:rsid w:val="009F1996"/>
    <w:rsid w:val="009F4E61"/>
    <w:rsid w:val="00A05902"/>
    <w:rsid w:val="00A0629A"/>
    <w:rsid w:val="00A1025D"/>
    <w:rsid w:val="00A2241B"/>
    <w:rsid w:val="00A310F1"/>
    <w:rsid w:val="00A33EBD"/>
    <w:rsid w:val="00A409F3"/>
    <w:rsid w:val="00A438FE"/>
    <w:rsid w:val="00A43FF3"/>
    <w:rsid w:val="00A45542"/>
    <w:rsid w:val="00A51742"/>
    <w:rsid w:val="00A51E6E"/>
    <w:rsid w:val="00A52ADF"/>
    <w:rsid w:val="00A556E7"/>
    <w:rsid w:val="00A56BBA"/>
    <w:rsid w:val="00A56C02"/>
    <w:rsid w:val="00A6081C"/>
    <w:rsid w:val="00A6380B"/>
    <w:rsid w:val="00A71DAE"/>
    <w:rsid w:val="00A811B8"/>
    <w:rsid w:val="00A824AD"/>
    <w:rsid w:val="00A82BFA"/>
    <w:rsid w:val="00A8486C"/>
    <w:rsid w:val="00A84D01"/>
    <w:rsid w:val="00A87662"/>
    <w:rsid w:val="00A90760"/>
    <w:rsid w:val="00A92629"/>
    <w:rsid w:val="00A955A0"/>
    <w:rsid w:val="00AB4376"/>
    <w:rsid w:val="00AB5D80"/>
    <w:rsid w:val="00AB613A"/>
    <w:rsid w:val="00AC0908"/>
    <w:rsid w:val="00AC1D6F"/>
    <w:rsid w:val="00AC2B1E"/>
    <w:rsid w:val="00AC4BD8"/>
    <w:rsid w:val="00AC71E7"/>
    <w:rsid w:val="00AD0FD5"/>
    <w:rsid w:val="00AD1AE2"/>
    <w:rsid w:val="00AE377B"/>
    <w:rsid w:val="00AE4463"/>
    <w:rsid w:val="00AE5E95"/>
    <w:rsid w:val="00AE685A"/>
    <w:rsid w:val="00AE7409"/>
    <w:rsid w:val="00AF08CB"/>
    <w:rsid w:val="00AF32A5"/>
    <w:rsid w:val="00B03D0A"/>
    <w:rsid w:val="00B15275"/>
    <w:rsid w:val="00B15E1B"/>
    <w:rsid w:val="00B17D21"/>
    <w:rsid w:val="00B21E61"/>
    <w:rsid w:val="00B25B12"/>
    <w:rsid w:val="00B26742"/>
    <w:rsid w:val="00B313AF"/>
    <w:rsid w:val="00B32C32"/>
    <w:rsid w:val="00B4526F"/>
    <w:rsid w:val="00B477FF"/>
    <w:rsid w:val="00B54E78"/>
    <w:rsid w:val="00B5597F"/>
    <w:rsid w:val="00B609D0"/>
    <w:rsid w:val="00B65E50"/>
    <w:rsid w:val="00B66A68"/>
    <w:rsid w:val="00B704A7"/>
    <w:rsid w:val="00B72A41"/>
    <w:rsid w:val="00B84AE3"/>
    <w:rsid w:val="00B86A16"/>
    <w:rsid w:val="00B86C95"/>
    <w:rsid w:val="00B90362"/>
    <w:rsid w:val="00B90A98"/>
    <w:rsid w:val="00B9393C"/>
    <w:rsid w:val="00B94C98"/>
    <w:rsid w:val="00B96A20"/>
    <w:rsid w:val="00BA0939"/>
    <w:rsid w:val="00BA3FBA"/>
    <w:rsid w:val="00BA4260"/>
    <w:rsid w:val="00BB1CE4"/>
    <w:rsid w:val="00BB62CB"/>
    <w:rsid w:val="00BC1365"/>
    <w:rsid w:val="00BC2163"/>
    <w:rsid w:val="00BC3536"/>
    <w:rsid w:val="00BD5584"/>
    <w:rsid w:val="00BD5A9B"/>
    <w:rsid w:val="00BD65A5"/>
    <w:rsid w:val="00BE18DC"/>
    <w:rsid w:val="00BF30C1"/>
    <w:rsid w:val="00BF33CA"/>
    <w:rsid w:val="00BF637D"/>
    <w:rsid w:val="00BF63B2"/>
    <w:rsid w:val="00BF6571"/>
    <w:rsid w:val="00BF67B4"/>
    <w:rsid w:val="00C00EA4"/>
    <w:rsid w:val="00C0339F"/>
    <w:rsid w:val="00C06BED"/>
    <w:rsid w:val="00C11AC5"/>
    <w:rsid w:val="00C12540"/>
    <w:rsid w:val="00C12D0A"/>
    <w:rsid w:val="00C22AB9"/>
    <w:rsid w:val="00C23EC9"/>
    <w:rsid w:val="00C258E0"/>
    <w:rsid w:val="00C26D6C"/>
    <w:rsid w:val="00C2765E"/>
    <w:rsid w:val="00C30019"/>
    <w:rsid w:val="00C33A92"/>
    <w:rsid w:val="00C430C8"/>
    <w:rsid w:val="00C46EEC"/>
    <w:rsid w:val="00C60102"/>
    <w:rsid w:val="00C61A7D"/>
    <w:rsid w:val="00C61CA6"/>
    <w:rsid w:val="00C6246F"/>
    <w:rsid w:val="00C64106"/>
    <w:rsid w:val="00C67967"/>
    <w:rsid w:val="00C67FFB"/>
    <w:rsid w:val="00C7331B"/>
    <w:rsid w:val="00C7443D"/>
    <w:rsid w:val="00C774B9"/>
    <w:rsid w:val="00C84146"/>
    <w:rsid w:val="00C85926"/>
    <w:rsid w:val="00C92516"/>
    <w:rsid w:val="00C95265"/>
    <w:rsid w:val="00CA7131"/>
    <w:rsid w:val="00CA7AEF"/>
    <w:rsid w:val="00CA7D58"/>
    <w:rsid w:val="00CB0C9A"/>
    <w:rsid w:val="00CB6687"/>
    <w:rsid w:val="00CB7875"/>
    <w:rsid w:val="00CC16A5"/>
    <w:rsid w:val="00CC396E"/>
    <w:rsid w:val="00CD3C0F"/>
    <w:rsid w:val="00CD40B7"/>
    <w:rsid w:val="00CD443F"/>
    <w:rsid w:val="00CD530D"/>
    <w:rsid w:val="00CD61AB"/>
    <w:rsid w:val="00CE146F"/>
    <w:rsid w:val="00CE16ED"/>
    <w:rsid w:val="00CE1D22"/>
    <w:rsid w:val="00CE6B2F"/>
    <w:rsid w:val="00CF248F"/>
    <w:rsid w:val="00CF44E0"/>
    <w:rsid w:val="00D00938"/>
    <w:rsid w:val="00D11C2A"/>
    <w:rsid w:val="00D13D84"/>
    <w:rsid w:val="00D14996"/>
    <w:rsid w:val="00D2276B"/>
    <w:rsid w:val="00D23CC4"/>
    <w:rsid w:val="00D306DE"/>
    <w:rsid w:val="00D34231"/>
    <w:rsid w:val="00D35868"/>
    <w:rsid w:val="00D36079"/>
    <w:rsid w:val="00D40813"/>
    <w:rsid w:val="00D44C17"/>
    <w:rsid w:val="00D45F0A"/>
    <w:rsid w:val="00D47019"/>
    <w:rsid w:val="00D55857"/>
    <w:rsid w:val="00D64187"/>
    <w:rsid w:val="00D65294"/>
    <w:rsid w:val="00D65D54"/>
    <w:rsid w:val="00D7049B"/>
    <w:rsid w:val="00D7051B"/>
    <w:rsid w:val="00D714C6"/>
    <w:rsid w:val="00D76A22"/>
    <w:rsid w:val="00D77755"/>
    <w:rsid w:val="00D82AA5"/>
    <w:rsid w:val="00D83AD8"/>
    <w:rsid w:val="00D83D14"/>
    <w:rsid w:val="00D84363"/>
    <w:rsid w:val="00D84B8F"/>
    <w:rsid w:val="00D90401"/>
    <w:rsid w:val="00D90D51"/>
    <w:rsid w:val="00D9198F"/>
    <w:rsid w:val="00D942BF"/>
    <w:rsid w:val="00D959C2"/>
    <w:rsid w:val="00D966EE"/>
    <w:rsid w:val="00DA0BCC"/>
    <w:rsid w:val="00DA1B60"/>
    <w:rsid w:val="00DA1F6B"/>
    <w:rsid w:val="00DA4093"/>
    <w:rsid w:val="00DA6188"/>
    <w:rsid w:val="00DB0638"/>
    <w:rsid w:val="00DB5E68"/>
    <w:rsid w:val="00DB6D93"/>
    <w:rsid w:val="00DB7A19"/>
    <w:rsid w:val="00DB7A69"/>
    <w:rsid w:val="00DC6973"/>
    <w:rsid w:val="00DC7E82"/>
    <w:rsid w:val="00DD0F2A"/>
    <w:rsid w:val="00DE0530"/>
    <w:rsid w:val="00DE37D6"/>
    <w:rsid w:val="00DE53C9"/>
    <w:rsid w:val="00DE7F1D"/>
    <w:rsid w:val="00DF2DEF"/>
    <w:rsid w:val="00DF355C"/>
    <w:rsid w:val="00DF3EFB"/>
    <w:rsid w:val="00E0056A"/>
    <w:rsid w:val="00E02BED"/>
    <w:rsid w:val="00E06F91"/>
    <w:rsid w:val="00E07F9B"/>
    <w:rsid w:val="00E1001B"/>
    <w:rsid w:val="00E14BF6"/>
    <w:rsid w:val="00E207FC"/>
    <w:rsid w:val="00E30B10"/>
    <w:rsid w:val="00E30F70"/>
    <w:rsid w:val="00E32C0D"/>
    <w:rsid w:val="00E32CFC"/>
    <w:rsid w:val="00E33718"/>
    <w:rsid w:val="00E417D9"/>
    <w:rsid w:val="00E44DA7"/>
    <w:rsid w:val="00E51D45"/>
    <w:rsid w:val="00E54DCF"/>
    <w:rsid w:val="00E55108"/>
    <w:rsid w:val="00E5510A"/>
    <w:rsid w:val="00E628A5"/>
    <w:rsid w:val="00E66413"/>
    <w:rsid w:val="00E66538"/>
    <w:rsid w:val="00E665CC"/>
    <w:rsid w:val="00E70EB3"/>
    <w:rsid w:val="00E71C30"/>
    <w:rsid w:val="00E734F8"/>
    <w:rsid w:val="00E73E9E"/>
    <w:rsid w:val="00E73F7B"/>
    <w:rsid w:val="00E80C51"/>
    <w:rsid w:val="00E94AF7"/>
    <w:rsid w:val="00E94F5F"/>
    <w:rsid w:val="00E950BC"/>
    <w:rsid w:val="00EA2982"/>
    <w:rsid w:val="00EA5F2C"/>
    <w:rsid w:val="00EB020C"/>
    <w:rsid w:val="00EB1F4F"/>
    <w:rsid w:val="00EB271C"/>
    <w:rsid w:val="00EB4435"/>
    <w:rsid w:val="00EB4BEF"/>
    <w:rsid w:val="00EC1FC5"/>
    <w:rsid w:val="00EC3536"/>
    <w:rsid w:val="00EC568C"/>
    <w:rsid w:val="00ED4001"/>
    <w:rsid w:val="00ED6062"/>
    <w:rsid w:val="00EE408B"/>
    <w:rsid w:val="00EF132D"/>
    <w:rsid w:val="00EF2777"/>
    <w:rsid w:val="00EF5908"/>
    <w:rsid w:val="00EF678A"/>
    <w:rsid w:val="00EF703F"/>
    <w:rsid w:val="00F0350E"/>
    <w:rsid w:val="00F04578"/>
    <w:rsid w:val="00F05057"/>
    <w:rsid w:val="00F06BEC"/>
    <w:rsid w:val="00F07295"/>
    <w:rsid w:val="00F12294"/>
    <w:rsid w:val="00F140ED"/>
    <w:rsid w:val="00F25A98"/>
    <w:rsid w:val="00F3015E"/>
    <w:rsid w:val="00F32C44"/>
    <w:rsid w:val="00F33926"/>
    <w:rsid w:val="00F3536C"/>
    <w:rsid w:val="00F405C8"/>
    <w:rsid w:val="00F4214D"/>
    <w:rsid w:val="00F47B00"/>
    <w:rsid w:val="00F47D5F"/>
    <w:rsid w:val="00F50E77"/>
    <w:rsid w:val="00F517B2"/>
    <w:rsid w:val="00F53E32"/>
    <w:rsid w:val="00F570C8"/>
    <w:rsid w:val="00F6111B"/>
    <w:rsid w:val="00F6278A"/>
    <w:rsid w:val="00F62988"/>
    <w:rsid w:val="00F72520"/>
    <w:rsid w:val="00F73984"/>
    <w:rsid w:val="00F74741"/>
    <w:rsid w:val="00F74B40"/>
    <w:rsid w:val="00F81B3E"/>
    <w:rsid w:val="00F84F59"/>
    <w:rsid w:val="00F8745D"/>
    <w:rsid w:val="00F9120C"/>
    <w:rsid w:val="00F91556"/>
    <w:rsid w:val="00F9230B"/>
    <w:rsid w:val="00F92627"/>
    <w:rsid w:val="00FA25FC"/>
    <w:rsid w:val="00FA3296"/>
    <w:rsid w:val="00FB0131"/>
    <w:rsid w:val="00FB142F"/>
    <w:rsid w:val="00FB35E2"/>
    <w:rsid w:val="00FB690B"/>
    <w:rsid w:val="00FC2C49"/>
    <w:rsid w:val="00FC39E9"/>
    <w:rsid w:val="00FC40CE"/>
    <w:rsid w:val="00FC508E"/>
    <w:rsid w:val="00FC634C"/>
    <w:rsid w:val="00FD5B13"/>
    <w:rsid w:val="00FD6A61"/>
    <w:rsid w:val="00FE1C7B"/>
    <w:rsid w:val="00FE2083"/>
    <w:rsid w:val="00FE5799"/>
    <w:rsid w:val="00FE7676"/>
    <w:rsid w:val="00FE7BC5"/>
    <w:rsid w:val="00FF092F"/>
    <w:rsid w:val="00FF1D88"/>
    <w:rsid w:val="00FF57AA"/>
    <w:rsid w:val="00FF6C9A"/>
    <w:rsid w:val="00FF78CD"/>
    <w:rsid w:val="01216B86"/>
    <w:rsid w:val="01A19FE3"/>
    <w:rsid w:val="03FBBF0E"/>
    <w:rsid w:val="0DC9AE53"/>
    <w:rsid w:val="0E512B50"/>
    <w:rsid w:val="148B12B0"/>
    <w:rsid w:val="16460A30"/>
    <w:rsid w:val="1BA0EB76"/>
    <w:rsid w:val="1C05D565"/>
    <w:rsid w:val="1D720B91"/>
    <w:rsid w:val="21B5C237"/>
    <w:rsid w:val="23A52927"/>
    <w:rsid w:val="3127BD3B"/>
    <w:rsid w:val="378F986A"/>
    <w:rsid w:val="3A367AB2"/>
    <w:rsid w:val="3BE20554"/>
    <w:rsid w:val="4CDAE4B0"/>
    <w:rsid w:val="5607E0BA"/>
    <w:rsid w:val="57ABC116"/>
    <w:rsid w:val="5853C222"/>
    <w:rsid w:val="5E5755B6"/>
    <w:rsid w:val="64C4BDD1"/>
    <w:rsid w:val="6C9AC486"/>
    <w:rsid w:val="748F2D11"/>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5651D"/>
  <w15:docId w15:val="{2C61D4C5-EA0B-46D4-BF4E-8EE9C455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1"/>
    <w:pPr>
      <w:spacing w:line="260" w:lineRule="atLeast"/>
    </w:pPr>
    <w:rPr>
      <w:rFonts w:ascii="Arial" w:hAnsi="Arial"/>
    </w:rPr>
  </w:style>
  <w:style w:type="paragraph" w:styleId="Overskrift1">
    <w:name w:val="heading 1"/>
    <w:basedOn w:val="Normal"/>
    <w:next w:val="Normal"/>
    <w:link w:val="Overskrift1Tegn"/>
    <w:uiPriority w:val="9"/>
    <w:qFormat/>
    <w:rsid w:val="0029262F"/>
    <w:pPr>
      <w:keepNext/>
      <w:keepLines/>
      <w:outlineLvl w:val="0"/>
    </w:pPr>
    <w:rPr>
      <w:rFonts w:eastAsiaTheme="majorEastAsia" w:cstheme="majorBidi"/>
      <w:b/>
      <w:bCs/>
      <w:sz w:val="22"/>
      <w:szCs w:val="28"/>
    </w:rPr>
  </w:style>
  <w:style w:type="paragraph" w:styleId="Overskrift2">
    <w:name w:val="heading 2"/>
    <w:basedOn w:val="Normal"/>
    <w:next w:val="Normal"/>
    <w:link w:val="Overskrift2Tegn"/>
    <w:uiPriority w:val="9"/>
    <w:unhideWhenUsed/>
    <w:qFormat/>
    <w:rsid w:val="0029262F"/>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29262F"/>
    <w:pPr>
      <w:keepNext/>
      <w:keepLines/>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262F"/>
    <w:rPr>
      <w:rFonts w:ascii="Arial" w:eastAsiaTheme="majorEastAsia" w:hAnsi="Arial" w:cstheme="majorBidi"/>
      <w:b/>
      <w:bCs/>
      <w:sz w:val="22"/>
      <w:szCs w:val="28"/>
    </w:rPr>
  </w:style>
  <w:style w:type="character" w:customStyle="1" w:styleId="Overskrift2Tegn">
    <w:name w:val="Overskrift 2 Tegn"/>
    <w:basedOn w:val="Standardskrifttypeiafsnit"/>
    <w:link w:val="Overskrift2"/>
    <w:uiPriority w:val="9"/>
    <w:rsid w:val="0029262F"/>
    <w:rPr>
      <w:rFonts w:ascii="Arial" w:eastAsiaTheme="majorEastAsia" w:hAnsi="Arial" w:cstheme="majorBidi"/>
      <w:b/>
      <w:bCs/>
      <w:szCs w:val="26"/>
    </w:rPr>
  </w:style>
  <w:style w:type="character" w:customStyle="1" w:styleId="Overskrift3Tegn">
    <w:name w:val="Overskrift 3 Tegn"/>
    <w:basedOn w:val="Standardskrifttypeiafsnit"/>
    <w:link w:val="Overskrift3"/>
    <w:uiPriority w:val="9"/>
    <w:rsid w:val="0029262F"/>
    <w:rPr>
      <w:rFonts w:ascii="Arial" w:eastAsiaTheme="majorEastAsia" w:hAnsi="Arial" w:cstheme="majorBidi"/>
      <w:b/>
      <w:bCs/>
    </w:rPr>
  </w:style>
  <w:style w:type="character" w:styleId="Pladsholdertekst">
    <w:name w:val="Placeholder Text"/>
    <w:basedOn w:val="Standardskrifttypeiafsnit"/>
    <w:uiPriority w:val="99"/>
    <w:semiHidden/>
    <w:rsid w:val="008D681F"/>
    <w:rPr>
      <w:color w:val="808080"/>
    </w:rPr>
  </w:style>
  <w:style w:type="paragraph" w:styleId="Markeringsbobletekst">
    <w:name w:val="Balloon Text"/>
    <w:basedOn w:val="Normal"/>
    <w:link w:val="MarkeringsbobletekstTegn"/>
    <w:uiPriority w:val="99"/>
    <w:semiHidden/>
    <w:unhideWhenUsed/>
    <w:rsid w:val="008D681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D681F"/>
    <w:rPr>
      <w:rFonts w:ascii="Tahoma" w:hAnsi="Tahoma" w:cs="Tahoma"/>
      <w:sz w:val="16"/>
      <w:szCs w:val="16"/>
    </w:rPr>
  </w:style>
  <w:style w:type="paragraph" w:styleId="Sidehoved">
    <w:name w:val="header"/>
    <w:basedOn w:val="Normal"/>
    <w:link w:val="SidehovedTegn"/>
    <w:uiPriority w:val="99"/>
    <w:unhideWhenUsed/>
    <w:rsid w:val="00FF1D8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F1D88"/>
  </w:style>
  <w:style w:type="paragraph" w:styleId="Sidefod">
    <w:name w:val="footer"/>
    <w:basedOn w:val="Normal"/>
    <w:link w:val="SidefodTegn"/>
    <w:uiPriority w:val="99"/>
    <w:unhideWhenUsed/>
    <w:rsid w:val="00FF1D88"/>
    <w:pPr>
      <w:tabs>
        <w:tab w:val="center" w:pos="4819"/>
        <w:tab w:val="right" w:pos="9638"/>
      </w:tabs>
      <w:spacing w:line="240" w:lineRule="auto"/>
    </w:pPr>
  </w:style>
  <w:style w:type="character" w:customStyle="1" w:styleId="SidefodTegn">
    <w:name w:val="Sidefod Tegn"/>
    <w:basedOn w:val="Standardskrifttypeiafsnit"/>
    <w:link w:val="Sidefod"/>
    <w:uiPriority w:val="99"/>
    <w:rsid w:val="00FF1D88"/>
  </w:style>
  <w:style w:type="table" w:styleId="Tabel-Gitter">
    <w:name w:val="Table Grid"/>
    <w:basedOn w:val="Tabel-Normal"/>
    <w:uiPriority w:val="59"/>
    <w:rsid w:val="007B08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sender">
    <w:name w:val="Afsender"/>
    <w:basedOn w:val="Normal"/>
    <w:next w:val="Normal"/>
    <w:qFormat/>
    <w:rsid w:val="00D45F0A"/>
    <w:pPr>
      <w:framePr w:wrap="around" w:vAnchor="page" w:hAnchor="page" w:x="8506" w:y="3743"/>
      <w:spacing w:line="230" w:lineRule="atLeast"/>
      <w:suppressOverlap/>
    </w:pPr>
    <w:rPr>
      <w:sz w:val="19"/>
      <w:szCs w:val="19"/>
    </w:rPr>
  </w:style>
  <w:style w:type="paragraph" w:customStyle="1" w:styleId="Brevoverskrift">
    <w:name w:val="Brevoverskrift"/>
    <w:basedOn w:val="Normal"/>
    <w:next w:val="Normal"/>
    <w:rsid w:val="00596E3D"/>
    <w:pPr>
      <w:spacing w:line="240" w:lineRule="auto"/>
    </w:pPr>
    <w:rPr>
      <w:b/>
      <w:sz w:val="22"/>
    </w:rPr>
  </w:style>
  <w:style w:type="paragraph" w:styleId="Listeafsnit">
    <w:name w:val="List Paragraph"/>
    <w:basedOn w:val="Normal"/>
    <w:uiPriority w:val="34"/>
    <w:qFormat/>
    <w:rsid w:val="0029262F"/>
    <w:pPr>
      <w:ind w:left="720"/>
      <w:contextualSpacing/>
    </w:pPr>
  </w:style>
  <w:style w:type="paragraph" w:customStyle="1" w:styleId="AfsenderAfdeling">
    <w:name w:val="AfsenderAfdeling"/>
    <w:basedOn w:val="Afsender"/>
    <w:qFormat/>
    <w:rsid w:val="00F4214D"/>
    <w:pPr>
      <w:framePr w:wrap="around" w:x="8619" w:y="5302"/>
    </w:pPr>
    <w:rPr>
      <w:b/>
      <w:sz w:val="22"/>
    </w:rPr>
  </w:style>
  <w:style w:type="paragraph" w:customStyle="1" w:styleId="AfsenderFed">
    <w:name w:val="AfsenderFed"/>
    <w:basedOn w:val="Afsender"/>
    <w:qFormat/>
    <w:rsid w:val="00F4214D"/>
    <w:pPr>
      <w:framePr w:wrap="around" w:x="8619" w:y="5302"/>
    </w:pPr>
    <w:rPr>
      <w:b/>
    </w:rPr>
  </w:style>
  <w:style w:type="paragraph" w:styleId="Korrektur">
    <w:name w:val="Revision"/>
    <w:hidden/>
    <w:uiPriority w:val="99"/>
    <w:semiHidden/>
    <w:rsid w:val="00FB142F"/>
    <w:pPr>
      <w:spacing w:line="240" w:lineRule="auto"/>
    </w:pPr>
    <w:rPr>
      <w:rFonts w:ascii="Arial" w:hAnsi="Arial"/>
    </w:rPr>
  </w:style>
  <w:style w:type="character" w:styleId="Kommentarhenvisning">
    <w:name w:val="annotation reference"/>
    <w:basedOn w:val="Standardskrifttypeiafsnit"/>
    <w:uiPriority w:val="99"/>
    <w:semiHidden/>
    <w:unhideWhenUsed/>
    <w:rsid w:val="008737BE"/>
    <w:rPr>
      <w:sz w:val="16"/>
      <w:szCs w:val="16"/>
    </w:rPr>
  </w:style>
  <w:style w:type="paragraph" w:styleId="Kommentartekst">
    <w:name w:val="annotation text"/>
    <w:basedOn w:val="Normal"/>
    <w:link w:val="KommentartekstTegn"/>
    <w:uiPriority w:val="99"/>
    <w:unhideWhenUsed/>
    <w:rsid w:val="008737BE"/>
    <w:pPr>
      <w:spacing w:line="240" w:lineRule="auto"/>
    </w:pPr>
    <w:rPr>
      <w:szCs w:val="20"/>
    </w:rPr>
  </w:style>
  <w:style w:type="character" w:customStyle="1" w:styleId="KommentartekstTegn">
    <w:name w:val="Kommentartekst Tegn"/>
    <w:basedOn w:val="Standardskrifttypeiafsnit"/>
    <w:link w:val="Kommentartekst"/>
    <w:uiPriority w:val="99"/>
    <w:rsid w:val="008737BE"/>
    <w:rPr>
      <w:rFonts w:ascii="Arial" w:hAnsi="Arial"/>
      <w:szCs w:val="20"/>
    </w:rPr>
  </w:style>
  <w:style w:type="paragraph" w:styleId="Kommentaremne">
    <w:name w:val="annotation subject"/>
    <w:basedOn w:val="Kommentartekst"/>
    <w:next w:val="Kommentartekst"/>
    <w:link w:val="KommentaremneTegn"/>
    <w:uiPriority w:val="99"/>
    <w:semiHidden/>
    <w:unhideWhenUsed/>
    <w:rsid w:val="008737BE"/>
    <w:rPr>
      <w:b/>
      <w:bCs/>
    </w:rPr>
  </w:style>
  <w:style w:type="character" w:customStyle="1" w:styleId="KommentaremneTegn">
    <w:name w:val="Kommentaremne Tegn"/>
    <w:basedOn w:val="KommentartekstTegn"/>
    <w:link w:val="Kommentaremne"/>
    <w:uiPriority w:val="99"/>
    <w:semiHidden/>
    <w:rsid w:val="008737BE"/>
    <w:rPr>
      <w:rFonts w:ascii="Arial" w:hAnsi="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4/relationships/chartEx" Target="charts/chartEx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microsoft.com/office/2014/relationships/chartEx" Target="charts/chartEx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adm.aarhuskommune.dk\AAK\Hotel1\TDS\dynamictemplate\Skabeloner\AK%20Notat.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zfk136\Downloads\BUDGETMODEL%20GR&#216;NNE%20OMR&#197;DE.xlsx" TargetMode="External"/><Relationship Id="rId2" Type="http://schemas.microsoft.com/office/2011/relationships/chartColorStyle" Target="colors1.xml"/><Relationship Id="rId1" Type="http://schemas.microsoft.com/office/2011/relationships/chartStyle" Target="style1.xm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zfk136\AppData\Local\Microsoft\Windows\INetCache\Content.Outlook\LISKZ7CT\M&#230;ngder%202015-2023.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zfk136\AppData\Local\Microsoft\Windows\INetCache\Content.Outlook\LISKZ7CT\M&#230;ngder%202015-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'Ark1'!$A$2</c:f>
              <c:strCache>
                <c:ptCount val="1"/>
                <c:pt idx="0">
                  <c:v>Forbrug</c:v>
                </c:pt>
              </c:strCache>
            </c:strRef>
          </c:tx>
          <c:spPr>
            <a:ln w="28575" cap="rnd">
              <a:solidFill>
                <a:schemeClr val="accent1"/>
              </a:solidFill>
              <a:round/>
            </a:ln>
            <a:effectLst/>
          </c:spPr>
          <c:marker>
            <c:symbol val="none"/>
          </c:marker>
          <c:cat>
            <c:numRef>
              <c:f>'Ark1'!$B$1:$L$1</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'Ark1'!$B$2:$L$2</c:f>
              <c:numCache>
                <c:formatCode>General</c:formatCode>
                <c:ptCount val="11"/>
                <c:pt idx="0">
                  <c:v>52523988.93</c:v>
                </c:pt>
                <c:pt idx="1">
                  <c:v>59833221.664128266</c:v>
                </c:pt>
                <c:pt idx="2">
                  <c:v>59992780.221452735</c:v>
                </c:pt>
                <c:pt idx="3">
                  <c:v>51132566.107716538</c:v>
                </c:pt>
                <c:pt idx="4">
                  <c:v>54257313.3746875</c:v>
                </c:pt>
                <c:pt idx="5">
                  <c:v>54389699.714352034</c:v>
                </c:pt>
                <c:pt idx="6">
                  <c:v>57458468.69539652</c:v>
                </c:pt>
                <c:pt idx="7">
                  <c:v>60143409.713577472</c:v>
                </c:pt>
                <c:pt idx="8">
                  <c:v>55199195.302620687</c:v>
                </c:pt>
                <c:pt idx="9">
                  <c:v>49252772.186757684</c:v>
                </c:pt>
              </c:numCache>
            </c:numRef>
          </c:val>
          <c:smooth val="0"/>
          <c:extLst>
            <c:ext xmlns:c16="http://schemas.microsoft.com/office/drawing/2014/chart" uri="{C3380CC4-5D6E-409C-BE32-E72D297353CC}">
              <c16:uniqueId val="{00000000-4C07-4DEF-B76D-E6A8DE2CD5B3}"/>
            </c:ext>
          </c:extLst>
        </c:ser>
        <c:ser>
          <c:idx val="1"/>
          <c:order val="1"/>
          <c:tx>
            <c:strRef>
              <c:f>'Ark1'!$A$3</c:f>
              <c:strCache>
                <c:ptCount val="1"/>
                <c:pt idx="0">
                  <c:v>Budget</c:v>
                </c:pt>
              </c:strCache>
            </c:strRef>
          </c:tx>
          <c:spPr>
            <a:ln w="28575" cap="rnd">
              <a:solidFill>
                <a:schemeClr val="accent2"/>
              </a:solidFill>
              <a:round/>
            </a:ln>
            <a:effectLst/>
          </c:spPr>
          <c:marker>
            <c:symbol val="none"/>
          </c:marker>
          <c:cat>
            <c:numRef>
              <c:f>'Ark1'!$B$1:$L$1</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'Ark1'!$B$3:$L$3</c:f>
              <c:numCache>
                <c:formatCode>General</c:formatCode>
                <c:ptCount val="11"/>
                <c:pt idx="0">
                  <c:v>54846138</c:v>
                </c:pt>
                <c:pt idx="1">
                  <c:v>61214014.94188378</c:v>
                </c:pt>
                <c:pt idx="2">
                  <c:v>59434316.863681585</c:v>
                </c:pt>
                <c:pt idx="3">
                  <c:v>50153324.125984251</c:v>
                </c:pt>
                <c:pt idx="4">
                  <c:v>54643742.625</c:v>
                </c:pt>
                <c:pt idx="5">
                  <c:v>55296954.305609286</c:v>
                </c:pt>
                <c:pt idx="6">
                  <c:v>56187867.20309478</c:v>
                </c:pt>
                <c:pt idx="7">
                  <c:v>57721662.347417846</c:v>
                </c:pt>
                <c:pt idx="8">
                  <c:v>53853653.241379306</c:v>
                </c:pt>
                <c:pt idx="9">
                  <c:v>51786759.044368602</c:v>
                </c:pt>
                <c:pt idx="10">
                  <c:v>51974380.16528926</c:v>
                </c:pt>
              </c:numCache>
            </c:numRef>
          </c:val>
          <c:smooth val="0"/>
          <c:extLst>
            <c:ext xmlns:c16="http://schemas.microsoft.com/office/drawing/2014/chart" uri="{C3380CC4-5D6E-409C-BE32-E72D297353CC}">
              <c16:uniqueId val="{00000001-4C07-4DEF-B76D-E6A8DE2CD5B3}"/>
            </c:ext>
          </c:extLst>
        </c:ser>
        <c:dLbls>
          <c:showLegendKey val="0"/>
          <c:showVal val="0"/>
          <c:showCatName val="0"/>
          <c:showSerName val="0"/>
          <c:showPercent val="0"/>
          <c:showBubbleSize val="0"/>
        </c:dLbls>
        <c:marker val="1"/>
        <c:smooth val="0"/>
        <c:axId val="1147430680"/>
        <c:axId val="836913920"/>
      </c:lineChart>
      <c:lineChart>
        <c:grouping val="standard"/>
        <c:varyColors val="0"/>
        <c:ser>
          <c:idx val="2"/>
          <c:order val="2"/>
          <c:tx>
            <c:strRef>
              <c:f>'Ark1'!$A$4</c:f>
              <c:strCache>
                <c:ptCount val="1"/>
                <c:pt idx="0">
                  <c:v>Befolkning</c:v>
                </c:pt>
              </c:strCache>
            </c:strRef>
          </c:tx>
          <c:spPr>
            <a:ln w="28575" cap="rnd">
              <a:solidFill>
                <a:schemeClr val="accent3"/>
              </a:solidFill>
              <a:round/>
            </a:ln>
            <a:effectLst/>
          </c:spPr>
          <c:marker>
            <c:symbol val="none"/>
          </c:marker>
          <c:cat>
            <c:numRef>
              <c:f>'Ark1'!$B$1:$L$1</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'Ark1'!$B$4:$L$4</c:f>
              <c:numCache>
                <c:formatCode>General</c:formatCode>
                <c:ptCount val="11"/>
                <c:pt idx="0">
                  <c:v>323893</c:v>
                </c:pt>
                <c:pt idx="1">
                  <c:v>326246</c:v>
                </c:pt>
                <c:pt idx="2">
                  <c:v>330639</c:v>
                </c:pt>
                <c:pt idx="3">
                  <c:v>335684</c:v>
                </c:pt>
                <c:pt idx="4">
                  <c:v>340421</c:v>
                </c:pt>
                <c:pt idx="5">
                  <c:v>345332</c:v>
                </c:pt>
                <c:pt idx="6">
                  <c:v>349983</c:v>
                </c:pt>
                <c:pt idx="7">
                  <c:v>352751</c:v>
                </c:pt>
                <c:pt idx="8">
                  <c:v>355238</c:v>
                </c:pt>
                <c:pt idx="9">
                  <c:v>361544</c:v>
                </c:pt>
                <c:pt idx="10">
                  <c:v>366544</c:v>
                </c:pt>
              </c:numCache>
            </c:numRef>
          </c:val>
          <c:smooth val="0"/>
          <c:extLst>
            <c:ext xmlns:c16="http://schemas.microsoft.com/office/drawing/2014/chart" uri="{C3380CC4-5D6E-409C-BE32-E72D297353CC}">
              <c16:uniqueId val="{00000002-4C07-4DEF-B76D-E6A8DE2CD5B3}"/>
            </c:ext>
          </c:extLst>
        </c:ser>
        <c:dLbls>
          <c:showLegendKey val="0"/>
          <c:showVal val="0"/>
          <c:showCatName val="0"/>
          <c:showSerName val="0"/>
          <c:showPercent val="0"/>
          <c:showBubbleSize val="0"/>
        </c:dLbls>
        <c:marker val="1"/>
        <c:smooth val="0"/>
        <c:axId val="1049204208"/>
        <c:axId val="1049206728"/>
      </c:lineChart>
      <c:catAx>
        <c:axId val="1147430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836913920"/>
        <c:crosses val="autoZero"/>
        <c:auto val="1"/>
        <c:lblAlgn val="ctr"/>
        <c:lblOffset val="100"/>
        <c:noMultiLvlLbl val="0"/>
      </c:catAx>
      <c:valAx>
        <c:axId val="836913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Kroner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a-DK"/>
            </a:p>
          </c:txPr>
        </c:title>
        <c:numFmt formatCode="_ * #,##0_ ;_ * \-#,##0_ ;_ * &quot;-&quot;??_ ;_ @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1147430680"/>
        <c:crosses val="autoZero"/>
        <c:crossBetween val="between"/>
      </c:valAx>
      <c:valAx>
        <c:axId val="104920672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Antal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a-DK"/>
            </a:p>
          </c:txPr>
        </c:title>
        <c:numFmt formatCode="_ * #,##0_ ;_ * \-#,##0_ ;_ * &quot;-&quot;??_ ;_ @_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1049204208"/>
        <c:crosses val="max"/>
        <c:crossBetween val="between"/>
      </c:valAx>
      <c:catAx>
        <c:axId val="1049204208"/>
        <c:scaling>
          <c:orientation val="minMax"/>
        </c:scaling>
        <c:delete val="1"/>
        <c:axPos val="b"/>
        <c:numFmt formatCode="General" sourceLinked="1"/>
        <c:majorTickMark val="out"/>
        <c:minorTickMark val="none"/>
        <c:tickLblPos val="nextTo"/>
        <c:crossAx val="10492067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a-DK"/>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'Ark1'!$A$3:$A$10</cx:f>
        <cx:lvl ptCount="8">
          <cx:pt idx="0">Prydgræs</cx:pt>
          <cx:pt idx="1">Brugsgræs</cx:pt>
          <cx:pt idx="2">Græsflade</cx:pt>
          <cx:pt idx="3">Naturgræs</cx:pt>
          <cx:pt idx="4">Fælledgræs</cx:pt>
          <cx:pt idx="5">Rabatgræs</cx:pt>
          <cx:pt idx="6"/>
          <cx:pt idx="7"/>
        </cx:lvl>
      </cx:strDim>
      <cx:numDim type="size">
        <cx:f>'Ark1'!$I$3:$I$10</cx:f>
        <cx:lvl ptCount="8" formatCode="0%">
          <cx:pt idx="0">0.00018419374445613566</cx:pt>
          <cx:pt idx="1">0.020093459956609324</cx:pt>
          <cx:pt idx="2">0.40964169376155801</cx:pt>
          <cx:pt idx="3">0.25854987077301328</cx:pt>
          <cx:pt idx="4">0.079944772280032259</cx:pt>
          <cx:pt idx="5">0.231586009484331</cx:pt>
          <cx:pt idx="6">0</cx:pt>
          <cx:pt idx="7">0</cx:pt>
        </cx:lvl>
      </cx:numDim>
    </cx:data>
  </cx:chartData>
  <cx:chart>
    <cx:title pos="t" align="ctr" overlay="0">
      <cx:tx>
        <cx:rich>
          <a:bodyPr spcFirstLastPara="1" vertOverflow="ellipsis" horzOverflow="overflow" wrap="square" lIns="0" tIns="0" rIns="0" bIns="0" anchor="ctr" anchorCtr="1"/>
          <a:lstStyle/>
          <a:p>
            <a:pPr algn="ctr" rtl="0">
              <a:defRPr/>
            </a:pPr>
            <a:r>
              <a:rPr lang="da-DK" sz="1400" b="0" i="0" u="none" strike="noStrike" baseline="0">
                <a:solidFill>
                  <a:sysClr val="windowText" lastClr="000000">
                    <a:lumMod val="65000"/>
                    <a:lumOff val="35000"/>
                  </a:sysClr>
                </a:solidFill>
                <a:latin typeface="Calibri" panose="020F0502020204030204"/>
              </a:rPr>
              <a:t>2015: 7.893.862 m</a:t>
            </a:r>
            <a:r>
              <a:rPr lang="da-DK" sz="1400" b="0" i="0" u="none" strike="noStrike" baseline="30000">
                <a:solidFill>
                  <a:sysClr val="windowText" lastClr="000000">
                    <a:lumMod val="65000"/>
                    <a:lumOff val="35000"/>
                  </a:sysClr>
                </a:solidFill>
                <a:latin typeface="Calibri" panose="020F0502020204030204"/>
              </a:rPr>
              <a:t>2 </a:t>
            </a:r>
            <a:r>
              <a:rPr lang="da-DK" sz="1400" b="0" i="0" u="none" strike="noStrike" baseline="0">
                <a:solidFill>
                  <a:sysClr val="windowText" lastClr="000000">
                    <a:lumMod val="65000"/>
                    <a:lumOff val="35000"/>
                  </a:sysClr>
                </a:solidFill>
                <a:latin typeface="Calibri" panose="020F0502020204030204"/>
              </a:rPr>
              <a:t>græs   </a:t>
            </a:r>
          </a:p>
        </cx:rich>
      </cx:tx>
    </cx:title>
    <cx:plotArea>
      <cx:plotAreaRegion>
        <cx:series layoutId="treemap" uniqueId="{493752E5-D7EE-402A-84B7-67BCD97713AA}">
          <cx:dataPt idx="6">
            <cx:spPr>
              <a:noFill/>
            </cx:spPr>
          </cx:dataPt>
          <cx:dataPt idx="7">
            <cx:spPr>
              <a:noFill/>
            </cx:spPr>
          </cx:dataPt>
          <cx:dataLabels pos="inEnd">
            <cx:visibility seriesName="0" categoryName="1" value="1"/>
            <cx:separator>, </cx:separator>
          </cx:dataLabels>
          <cx:dataId val="0"/>
          <cx:layoutPr>
            <cx:parentLabelLayout val="overlapping"/>
          </cx:layoutPr>
        </cx:series>
      </cx:plotAreaRegion>
    </cx:plotArea>
    <cx:legend pos="t" align="ctr" overlay="0">
      <cx:txPr>
        <a:bodyPr spcFirstLastPara="1" vertOverflow="ellipsis" horzOverflow="overflow" wrap="square" lIns="0" tIns="0" rIns="0" bIns="0" anchor="ctr" anchorCtr="1"/>
        <a:lstStyle/>
        <a:p>
          <a:pPr algn="ctr" rtl="0">
            <a:defRPr/>
          </a:pPr>
          <a:endParaRPr lang="da-DK" sz="900" b="0" i="0" u="none" strike="noStrike" baseline="0">
            <a:solidFill>
              <a:sysClr val="windowText" lastClr="000000">
                <a:lumMod val="65000"/>
                <a:lumOff val="35000"/>
              </a:sysClr>
            </a:solidFill>
            <a:latin typeface="Calibri" panose="020F0502020204030204"/>
          </a:endParaRPr>
        </a:p>
      </cx:txPr>
    </cx:legend>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'Ark1'!$A$28:$A$35</cx:f>
        <cx:lvl ptCount="8">
          <cx:pt idx="0">Prydgræs</cx:pt>
          <cx:pt idx="1">Brugsgræs</cx:pt>
          <cx:pt idx="2">Græsflade</cx:pt>
          <cx:pt idx="3">Naturgræs</cx:pt>
          <cx:pt idx="4">Fælledgræs</cx:pt>
          <cx:pt idx="5">Rabatgræs</cx:pt>
          <cx:pt idx="6">Uklippet græs</cx:pt>
          <cx:pt idx="7">Blomstereng</cx:pt>
        </cx:lvl>
      </cx:strDim>
      <cx:numDim type="size">
        <cx:f>'Ark1'!$I$28:$I$35</cx:f>
        <cx:lvl ptCount="8" formatCode="0%">
          <cx:pt idx="0">0.00023030552092245847</cx:pt>
          <cx:pt idx="1">0.020358475990586104</cx:pt>
          <cx:pt idx="2">0.33030435545997638</cx:pt>
          <cx:pt idx="3">0.22484431574810909</cx:pt>
          <cx:pt idx="4">0.071745743718347244</cx:pt>
          <cx:pt idx="5">0.41927576134470046</cx:pt>
          <cx:pt idx="6">0.12021137435643035</cx:pt>
          <cx:pt idx="7">0.013812250581527774</cx:pt>
        </cx:lvl>
      </cx:numDim>
    </cx:data>
  </cx:chartData>
  <cx:chart>
    <cx:title pos="t" align="ctr" overlay="0">
      <cx:tx>
        <cx:rich>
          <a:bodyPr spcFirstLastPara="1" vertOverflow="ellipsis" horzOverflow="overflow" wrap="square" lIns="0" tIns="0" rIns="0" bIns="0" anchor="ctr" anchorCtr="1"/>
          <a:lstStyle/>
          <a:p>
            <a:pPr algn="ctr" rtl="0">
              <a:defRPr/>
            </a:pPr>
            <a:r>
              <a:rPr lang="da-DK" sz="1400" b="0" i="0" u="none" strike="noStrike" baseline="0">
                <a:solidFill>
                  <a:sysClr val="windowText" lastClr="000000">
                    <a:lumMod val="65000"/>
                    <a:lumOff val="35000"/>
                  </a:sysClr>
                </a:solidFill>
                <a:latin typeface="Calibri" panose="020F0502020204030204"/>
              </a:rPr>
              <a:t>2024: 9.478.812 m</a:t>
            </a:r>
            <a:r>
              <a:rPr lang="da-DK" sz="1400" b="0" i="0" u="none" strike="noStrike" baseline="30000">
                <a:solidFill>
                  <a:sysClr val="windowText" lastClr="000000">
                    <a:lumMod val="65000"/>
                    <a:lumOff val="35000"/>
                  </a:sysClr>
                </a:solidFill>
                <a:latin typeface="Calibri" panose="020F0502020204030204"/>
              </a:rPr>
              <a:t>2</a:t>
            </a:r>
            <a:r>
              <a:rPr lang="da-DK" sz="1400" b="0" i="0" u="none" strike="noStrike" baseline="0">
                <a:solidFill>
                  <a:sysClr val="windowText" lastClr="000000">
                    <a:lumMod val="65000"/>
                    <a:lumOff val="35000"/>
                  </a:sysClr>
                </a:solidFill>
                <a:latin typeface="Calibri" panose="020F0502020204030204"/>
              </a:rPr>
              <a:t> græs</a:t>
            </a:r>
          </a:p>
        </cx:rich>
      </cx:tx>
    </cx:title>
    <cx:plotArea>
      <cx:plotAreaRegion>
        <cx:series layoutId="treemap" uniqueId="{3B5A0951-7CBB-41A9-8D64-5D6E3EE3F257}">
          <cx:dataLabels pos="inEnd">
            <cx:visibility seriesName="0" categoryName="1" value="1"/>
            <cx:separator>, </cx:separator>
          </cx:dataLabels>
          <cx:dataId val="0"/>
          <cx:layoutPr>
            <cx:parentLabelLayout val="overlapping"/>
          </cx:layoutPr>
        </cx:series>
      </cx:plotAreaRegion>
    </cx:plotArea>
    <cx:legend pos="t" align="ctr" overlay="0"/>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 gbs:entity="Document" gbs:templateDesignerVersion="3.1 F">
  <gbs:DocumentNumber gbs:loadFromGrowBusiness="OnProduce" gbs:saveInGrowBusiness="False" gbs:connected="true" gbs:recno="" gbs:entity="" gbs:datatype="string" gbs:key="19073294">Sagsnr.</gbs:DocumentNumber>
</gbs:GrowBusinessDocument>
</file>

<file path=customXml/itemProps1.xml><?xml version="1.0" encoding="utf-8"?>
<ds:datastoreItem xmlns:ds="http://schemas.openxmlformats.org/officeDocument/2006/customXml" ds:itemID="{FA9BD2E9-6182-47C9-AFDF-28C451F6C10C}">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AK Notat</Template>
  <TotalTime>6</TotalTime>
  <Pages>7</Pages>
  <Words>1747</Words>
  <Characters>10225</Characters>
  <Application>Microsoft Office Word</Application>
  <DocSecurity>0</DocSecurity>
  <Lines>269</Lines>
  <Paragraphs>86</Paragraphs>
  <ScaleCrop>false</ScaleCrop>
  <HeadingPairs>
    <vt:vector size="2" baseType="variant">
      <vt:variant>
        <vt:lpstr>Titel</vt:lpstr>
      </vt:variant>
      <vt:variant>
        <vt:i4>1</vt:i4>
      </vt:variant>
    </vt:vector>
  </HeadingPairs>
  <TitlesOfParts>
    <vt:vector size="1" baseType="lpstr">
      <vt:lpstr>Notat</vt:lpstr>
    </vt:vector>
  </TitlesOfParts>
  <Company>Aarhus Kommune</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Michael Johansson</dc:creator>
  <cp:keywords/>
  <dc:description/>
  <cp:lastModifiedBy>Michael Johansson</cp:lastModifiedBy>
  <cp:revision>2</cp:revision>
  <dcterms:created xsi:type="dcterms:W3CDTF">2024-05-15T09:49:00Z</dcterms:created>
  <dcterms:modified xsi:type="dcterms:W3CDTF">2024-05-15T09:49:00Z</dcterms:modified>
</cp:coreProperties>
</file>