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CE8D" w14:textId="6A30767B" w:rsidR="00F57761" w:rsidRDefault="00F57761" w:rsidP="00DC41E3">
      <w:pPr>
        <w:pStyle w:val="Titel"/>
        <w:rPr>
          <w:b/>
          <w:bCs/>
          <w:sz w:val="44"/>
          <w:szCs w:val="44"/>
        </w:rPr>
      </w:pPr>
      <w:r w:rsidRPr="00DC41E3">
        <w:rPr>
          <w:b/>
          <w:bCs/>
          <w:sz w:val="44"/>
          <w:szCs w:val="44"/>
        </w:rPr>
        <w:t xml:space="preserve">Forretningsorden for Aarhus Kommunes Handicapråd </w:t>
      </w:r>
    </w:p>
    <w:p w14:paraId="603E33EF" w14:textId="4448967D" w:rsidR="00C22579" w:rsidRPr="00C22579" w:rsidRDefault="00C22579" w:rsidP="00C22579">
      <w:r>
        <w:t xml:space="preserve">Vedtaget på handicaprådets møde den </w:t>
      </w:r>
      <w:r w:rsidR="008F3AF5">
        <w:t>28. marts 2022</w:t>
      </w:r>
    </w:p>
    <w:p w14:paraId="140FCE8A" w14:textId="77777777" w:rsidR="00F57761" w:rsidRDefault="00F57761" w:rsidP="00701C87">
      <w:pPr>
        <w:pStyle w:val="Default"/>
        <w:spacing w:line="276" w:lineRule="auto"/>
        <w:rPr>
          <w:rFonts w:ascii="Times New Roman" w:hAnsi="Times New Roman" w:cs="Times New Roman"/>
          <w:sz w:val="23"/>
          <w:szCs w:val="23"/>
        </w:rPr>
      </w:pPr>
    </w:p>
    <w:p w14:paraId="709B28BC" w14:textId="77777777" w:rsidR="00F57761" w:rsidRDefault="00F57761" w:rsidP="00701C87">
      <w:pPr>
        <w:pStyle w:val="Default"/>
        <w:spacing w:line="276" w:lineRule="auto"/>
        <w:rPr>
          <w:sz w:val="26"/>
          <w:szCs w:val="26"/>
        </w:rPr>
      </w:pPr>
      <w:r>
        <w:rPr>
          <w:b/>
          <w:bCs/>
          <w:sz w:val="26"/>
          <w:szCs w:val="26"/>
        </w:rPr>
        <w:t xml:space="preserve">Handicaprådets formål og opgaver </w:t>
      </w:r>
    </w:p>
    <w:p w14:paraId="0B769BED" w14:textId="77777777" w:rsidR="00F57761" w:rsidRDefault="00F57761" w:rsidP="00701C87">
      <w:pPr>
        <w:pStyle w:val="Default"/>
        <w:spacing w:line="276" w:lineRule="auto"/>
        <w:rPr>
          <w:sz w:val="23"/>
          <w:szCs w:val="23"/>
        </w:rPr>
      </w:pPr>
      <w:r>
        <w:rPr>
          <w:sz w:val="23"/>
          <w:szCs w:val="23"/>
        </w:rPr>
        <w:t xml:space="preserve">§ 1 Handicaprådet har følgende opgaver: </w:t>
      </w:r>
    </w:p>
    <w:p w14:paraId="60488EAA" w14:textId="3E6F3873" w:rsidR="00F57761" w:rsidRDefault="00F57761" w:rsidP="00701C87">
      <w:pPr>
        <w:pStyle w:val="Default"/>
        <w:spacing w:after="27" w:line="276" w:lineRule="auto"/>
        <w:rPr>
          <w:sz w:val="23"/>
          <w:szCs w:val="23"/>
        </w:rPr>
      </w:pPr>
      <w:r>
        <w:rPr>
          <w:sz w:val="23"/>
          <w:szCs w:val="23"/>
        </w:rPr>
        <w:t xml:space="preserve">1) Handicaprådet rådgiver byrådet i handicappolitiske spørgsmål og kan behandle alle lokalpolitiske spørgsmål, som vedrører mennesker med handicap. Handicaprådet kan tage spørgsmål af mere generel karakter op til drøftelse og komme med forslag og initiativer </w:t>
      </w:r>
    </w:p>
    <w:p w14:paraId="5A95F91B" w14:textId="77777777" w:rsidR="00F57761" w:rsidRDefault="00F57761" w:rsidP="00701C87">
      <w:pPr>
        <w:pStyle w:val="Default"/>
        <w:spacing w:after="27" w:line="276" w:lineRule="auto"/>
        <w:rPr>
          <w:sz w:val="23"/>
          <w:szCs w:val="23"/>
        </w:rPr>
      </w:pPr>
      <w:r>
        <w:rPr>
          <w:sz w:val="23"/>
          <w:szCs w:val="23"/>
        </w:rPr>
        <w:t xml:space="preserve">2) Handicaprådet formidler synspunkter mellem borgerne og byrådet om lokalpolitiske forhold der vedrører mennesker med handicap </w:t>
      </w:r>
    </w:p>
    <w:p w14:paraId="4682697C" w14:textId="77777777" w:rsidR="00F57761" w:rsidRDefault="00F57761" w:rsidP="00701C87">
      <w:pPr>
        <w:pStyle w:val="Default"/>
        <w:spacing w:after="27" w:line="276" w:lineRule="auto"/>
        <w:rPr>
          <w:sz w:val="23"/>
          <w:szCs w:val="23"/>
        </w:rPr>
      </w:pPr>
      <w:r>
        <w:rPr>
          <w:sz w:val="23"/>
          <w:szCs w:val="23"/>
        </w:rPr>
        <w:t xml:space="preserve">3) Byrådet hører handicaprådet over alle initiativer, som har betydning for mennesker med handicap </w:t>
      </w:r>
    </w:p>
    <w:p w14:paraId="14158A5F" w14:textId="390A01C8" w:rsidR="00F57761" w:rsidRDefault="00F57761" w:rsidP="00701C87">
      <w:pPr>
        <w:pStyle w:val="Default"/>
        <w:spacing w:after="27" w:line="276" w:lineRule="auto"/>
        <w:rPr>
          <w:sz w:val="23"/>
          <w:szCs w:val="23"/>
        </w:rPr>
      </w:pPr>
      <w:r>
        <w:rPr>
          <w:sz w:val="23"/>
          <w:szCs w:val="23"/>
        </w:rPr>
        <w:t xml:space="preserve">4) Byrådets medlemmer samt alle herfra styrede kommunale enheder kan rådføre sig med handicaprådet i alle anliggender af generel karakter, der har betydning for vilkårene i kommunen for mennesker med handicap </w:t>
      </w:r>
    </w:p>
    <w:p w14:paraId="196A2D90" w14:textId="69951E16" w:rsidR="00F57761" w:rsidRDefault="00F57761" w:rsidP="00701C87">
      <w:pPr>
        <w:pStyle w:val="Default"/>
        <w:spacing w:after="27" w:line="276" w:lineRule="auto"/>
        <w:rPr>
          <w:sz w:val="23"/>
          <w:szCs w:val="23"/>
        </w:rPr>
      </w:pPr>
      <w:r>
        <w:rPr>
          <w:sz w:val="23"/>
          <w:szCs w:val="23"/>
        </w:rPr>
        <w:t xml:space="preserve">5) Handicaprådet kan tage kontakt med andre, herunder andre handicapråd og Det Centrale Handicapråd med henblik på at få belyst særlige temaer </w:t>
      </w:r>
    </w:p>
    <w:p w14:paraId="7B5FAD47" w14:textId="6BB320D3" w:rsidR="00F57761" w:rsidRDefault="00F57761" w:rsidP="00701C87">
      <w:pPr>
        <w:pStyle w:val="Default"/>
        <w:spacing w:after="27" w:line="276" w:lineRule="auto"/>
        <w:rPr>
          <w:sz w:val="23"/>
          <w:szCs w:val="23"/>
        </w:rPr>
      </w:pPr>
      <w:r w:rsidRPr="00486C3F">
        <w:rPr>
          <w:sz w:val="23"/>
          <w:szCs w:val="23"/>
        </w:rPr>
        <w:t xml:space="preserve">6) Handicaprådet </w:t>
      </w:r>
      <w:r w:rsidR="00471807">
        <w:rPr>
          <w:sz w:val="23"/>
          <w:szCs w:val="23"/>
        </w:rPr>
        <w:t xml:space="preserve">drøfter i starten af funktionsperioden </w:t>
      </w:r>
      <w:r w:rsidR="00870475">
        <w:rPr>
          <w:sz w:val="23"/>
          <w:szCs w:val="23"/>
        </w:rPr>
        <w:t>målsætninger og prioriteringer</w:t>
      </w:r>
    </w:p>
    <w:p w14:paraId="1DE4663E" w14:textId="77777777" w:rsidR="00F01939" w:rsidRDefault="00F01939" w:rsidP="00F01939">
      <w:pPr>
        <w:pStyle w:val="Default"/>
        <w:spacing w:after="27" w:line="276" w:lineRule="auto"/>
        <w:rPr>
          <w:sz w:val="23"/>
          <w:szCs w:val="23"/>
        </w:rPr>
      </w:pPr>
      <w:r w:rsidRPr="00486C3F">
        <w:rPr>
          <w:sz w:val="23"/>
          <w:szCs w:val="23"/>
        </w:rPr>
        <w:t>7) Handicaprådet afgiver en gang årligt en beretning om rådets arbejde og forslag til byrådet</w:t>
      </w:r>
      <w:r>
        <w:rPr>
          <w:sz w:val="23"/>
          <w:szCs w:val="23"/>
        </w:rPr>
        <w:t xml:space="preserve"> </w:t>
      </w:r>
    </w:p>
    <w:p w14:paraId="20878829" w14:textId="7E520FEE" w:rsidR="00F57761" w:rsidRDefault="00F01939" w:rsidP="00701C87">
      <w:pPr>
        <w:pStyle w:val="Default"/>
        <w:spacing w:line="276" w:lineRule="auto"/>
        <w:rPr>
          <w:sz w:val="23"/>
          <w:szCs w:val="23"/>
        </w:rPr>
      </w:pPr>
      <w:r>
        <w:rPr>
          <w:sz w:val="23"/>
          <w:szCs w:val="23"/>
        </w:rPr>
        <w:t>8</w:t>
      </w:r>
      <w:r w:rsidR="00F57761">
        <w:rPr>
          <w:sz w:val="23"/>
          <w:szCs w:val="23"/>
        </w:rPr>
        <w:t>) Handicaprådet kan ikke behandle spørgsmål om enkeltsager, herunder personalesager eller konkrete klagesager</w:t>
      </w:r>
      <w:r w:rsidR="00863543">
        <w:rPr>
          <w:sz w:val="23"/>
          <w:szCs w:val="23"/>
        </w:rPr>
        <w:t>.</w:t>
      </w:r>
    </w:p>
    <w:p w14:paraId="0A7F610B" w14:textId="77777777" w:rsidR="00F57761" w:rsidRDefault="00F57761" w:rsidP="00701C87">
      <w:pPr>
        <w:pStyle w:val="Default"/>
        <w:spacing w:line="276" w:lineRule="auto"/>
        <w:rPr>
          <w:sz w:val="23"/>
          <w:szCs w:val="23"/>
        </w:rPr>
      </w:pPr>
    </w:p>
    <w:p w14:paraId="53BA95CC" w14:textId="77777777" w:rsidR="00F57761" w:rsidRDefault="00F57761" w:rsidP="00701C87">
      <w:pPr>
        <w:pStyle w:val="Default"/>
        <w:spacing w:line="276" w:lineRule="auto"/>
        <w:rPr>
          <w:sz w:val="26"/>
          <w:szCs w:val="26"/>
        </w:rPr>
      </w:pPr>
      <w:r>
        <w:rPr>
          <w:b/>
          <w:bCs/>
          <w:sz w:val="26"/>
          <w:szCs w:val="26"/>
        </w:rPr>
        <w:t xml:space="preserve">Handicaprådets funktionsperiode </w:t>
      </w:r>
    </w:p>
    <w:p w14:paraId="381192CB" w14:textId="41E1681B" w:rsidR="00F57761" w:rsidRDefault="00F57761" w:rsidP="00701C87">
      <w:pPr>
        <w:pStyle w:val="Default"/>
        <w:spacing w:line="276" w:lineRule="auto"/>
        <w:rPr>
          <w:sz w:val="23"/>
          <w:szCs w:val="23"/>
        </w:rPr>
      </w:pPr>
      <w:r>
        <w:rPr>
          <w:sz w:val="23"/>
          <w:szCs w:val="23"/>
        </w:rPr>
        <w:t xml:space="preserve">§ 2 Handicaprådet virker i en 4-årig periode, svarende til Aarhus Byråds valgperiode, dog således at rådet fungerer, indtil byrådet har udpeget nye medlemmer. </w:t>
      </w:r>
    </w:p>
    <w:p w14:paraId="7F639D76" w14:textId="77777777" w:rsidR="00F57761" w:rsidRDefault="00F57761" w:rsidP="00701C87">
      <w:pPr>
        <w:pStyle w:val="Default"/>
        <w:spacing w:line="276" w:lineRule="auto"/>
        <w:rPr>
          <w:sz w:val="23"/>
          <w:szCs w:val="23"/>
        </w:rPr>
      </w:pPr>
    </w:p>
    <w:p w14:paraId="15394DDD" w14:textId="77777777" w:rsidR="00F57761" w:rsidRDefault="00F57761" w:rsidP="00701C87">
      <w:pPr>
        <w:pStyle w:val="Default"/>
        <w:spacing w:line="276" w:lineRule="auto"/>
        <w:rPr>
          <w:sz w:val="26"/>
          <w:szCs w:val="26"/>
        </w:rPr>
      </w:pPr>
      <w:r>
        <w:rPr>
          <w:b/>
          <w:bCs/>
          <w:sz w:val="26"/>
          <w:szCs w:val="26"/>
        </w:rPr>
        <w:t xml:space="preserve">Handicaprådets sammensætning </w:t>
      </w:r>
    </w:p>
    <w:p w14:paraId="0ED5C668" w14:textId="0A1CEDC4" w:rsidR="007C5ABD" w:rsidRDefault="00F57761" w:rsidP="007C5ABD">
      <w:pPr>
        <w:pStyle w:val="Default"/>
        <w:spacing w:line="276" w:lineRule="auto"/>
        <w:rPr>
          <w:sz w:val="23"/>
          <w:szCs w:val="23"/>
        </w:rPr>
      </w:pPr>
      <w:r>
        <w:rPr>
          <w:sz w:val="23"/>
          <w:szCs w:val="23"/>
        </w:rPr>
        <w:t>§ 3 Rådet består af 14 medlemmer</w:t>
      </w:r>
      <w:r w:rsidR="007B1FA4">
        <w:rPr>
          <w:sz w:val="23"/>
          <w:szCs w:val="23"/>
        </w:rPr>
        <w:t>,</w:t>
      </w:r>
      <w:r>
        <w:rPr>
          <w:sz w:val="23"/>
          <w:szCs w:val="23"/>
        </w:rPr>
        <w:t xml:space="preserve"> som udpeges således, at handicaporganisationernes medlemmer udgør samme antal, som de medlemmer</w:t>
      </w:r>
      <w:r w:rsidR="007B1FA4">
        <w:rPr>
          <w:sz w:val="23"/>
          <w:szCs w:val="23"/>
        </w:rPr>
        <w:t xml:space="preserve">, </w:t>
      </w:r>
      <w:r>
        <w:rPr>
          <w:sz w:val="23"/>
          <w:szCs w:val="23"/>
        </w:rPr>
        <w:t xml:space="preserve">der repræsenterer Århus Byråd.  </w:t>
      </w:r>
    </w:p>
    <w:p w14:paraId="5B3FC4DD" w14:textId="5831F01F" w:rsidR="00F57761" w:rsidRDefault="00F57761" w:rsidP="007C5ABD">
      <w:pPr>
        <w:pStyle w:val="Default"/>
        <w:spacing w:line="276" w:lineRule="auto"/>
        <w:rPr>
          <w:color w:val="auto"/>
          <w:sz w:val="23"/>
          <w:szCs w:val="23"/>
        </w:rPr>
      </w:pPr>
      <w:r>
        <w:rPr>
          <w:i/>
          <w:iCs/>
          <w:color w:val="auto"/>
          <w:sz w:val="23"/>
          <w:szCs w:val="23"/>
        </w:rPr>
        <w:t xml:space="preserve">Stk. 2 </w:t>
      </w:r>
      <w:r>
        <w:rPr>
          <w:color w:val="auto"/>
          <w:sz w:val="23"/>
          <w:szCs w:val="23"/>
        </w:rPr>
        <w:t xml:space="preserve">Sammensætningen skal i øvrigt ske efter følgende retningslinjer: </w:t>
      </w:r>
    </w:p>
    <w:p w14:paraId="387048AC" w14:textId="621CDAC3" w:rsidR="00F57761" w:rsidRDefault="00F57761" w:rsidP="00701C87">
      <w:pPr>
        <w:pStyle w:val="Default"/>
        <w:numPr>
          <w:ilvl w:val="0"/>
          <w:numId w:val="1"/>
        </w:numPr>
        <w:spacing w:after="34" w:line="276" w:lineRule="auto"/>
        <w:rPr>
          <w:color w:val="auto"/>
          <w:sz w:val="23"/>
          <w:szCs w:val="23"/>
        </w:rPr>
      </w:pPr>
      <w:r>
        <w:rPr>
          <w:color w:val="auto"/>
          <w:sz w:val="23"/>
          <w:szCs w:val="23"/>
        </w:rPr>
        <w:t xml:space="preserve">3 medlemmer udpeget af og blandt byrådets medlemmer </w:t>
      </w:r>
    </w:p>
    <w:p w14:paraId="46A0C806" w14:textId="36A5B700" w:rsidR="00F57761" w:rsidRDefault="00F57761" w:rsidP="00701C87">
      <w:pPr>
        <w:pStyle w:val="Default"/>
        <w:numPr>
          <w:ilvl w:val="0"/>
          <w:numId w:val="1"/>
        </w:numPr>
        <w:spacing w:after="34" w:line="276" w:lineRule="auto"/>
        <w:rPr>
          <w:color w:val="auto"/>
          <w:sz w:val="23"/>
          <w:szCs w:val="23"/>
        </w:rPr>
      </w:pPr>
      <w:r>
        <w:rPr>
          <w:color w:val="auto"/>
          <w:sz w:val="23"/>
          <w:szCs w:val="23"/>
        </w:rPr>
        <w:t xml:space="preserve">4 medlemmer udpeges af byrådet, således at der udpeges et medlem fra Magistratsafdelingen for Sundhed og Omsorg, Magistratsafdelingen for </w:t>
      </w:r>
      <w:r>
        <w:rPr>
          <w:color w:val="auto"/>
          <w:sz w:val="23"/>
          <w:szCs w:val="23"/>
        </w:rPr>
        <w:lastRenderedPageBreak/>
        <w:t xml:space="preserve">Sociale Forhold og Beskæftigelse, Magistratsafdelingen for Teknik og Miljø og Magistratsafdelingen for Børn og Unge </w:t>
      </w:r>
    </w:p>
    <w:p w14:paraId="21266A58" w14:textId="114F57DD" w:rsidR="00F57761" w:rsidRDefault="00F57761" w:rsidP="00701C87">
      <w:pPr>
        <w:pStyle w:val="Default"/>
        <w:numPr>
          <w:ilvl w:val="0"/>
          <w:numId w:val="1"/>
        </w:numPr>
        <w:spacing w:after="34" w:line="276" w:lineRule="auto"/>
        <w:rPr>
          <w:color w:val="auto"/>
          <w:sz w:val="23"/>
          <w:szCs w:val="23"/>
        </w:rPr>
      </w:pPr>
      <w:r>
        <w:rPr>
          <w:color w:val="auto"/>
          <w:sz w:val="23"/>
          <w:szCs w:val="23"/>
        </w:rPr>
        <w:t xml:space="preserve">6 medlemmer udpeges af byrådet efter indstilling fra Danske Handicaporganisationer, således at medlemmerne repræsenterer forskellige handicapgrupper </w:t>
      </w:r>
    </w:p>
    <w:p w14:paraId="59CA757A" w14:textId="2BEA83EA" w:rsidR="00F57761" w:rsidRDefault="00F57761" w:rsidP="00701C87">
      <w:pPr>
        <w:pStyle w:val="Default"/>
        <w:numPr>
          <w:ilvl w:val="0"/>
          <w:numId w:val="1"/>
        </w:numPr>
        <w:spacing w:line="276" w:lineRule="auto"/>
        <w:rPr>
          <w:color w:val="auto"/>
          <w:sz w:val="23"/>
          <w:szCs w:val="23"/>
        </w:rPr>
      </w:pPr>
      <w:r>
        <w:rPr>
          <w:color w:val="auto"/>
          <w:sz w:val="23"/>
          <w:szCs w:val="23"/>
        </w:rPr>
        <w:t xml:space="preserve">1 medlem udpeges af byrådet efter indstilling fra lokale handicaporganisationer eller grupperinger uden for Danske Handicaporganisationer, jf. bekendtgørelsens § 50, stk. 6 </w:t>
      </w:r>
    </w:p>
    <w:p w14:paraId="4709BC69" w14:textId="77777777" w:rsidR="00F57761" w:rsidRDefault="00F57761" w:rsidP="00701C87">
      <w:pPr>
        <w:pStyle w:val="Default"/>
        <w:spacing w:line="276" w:lineRule="auto"/>
        <w:rPr>
          <w:color w:val="auto"/>
          <w:sz w:val="23"/>
          <w:szCs w:val="23"/>
        </w:rPr>
      </w:pPr>
    </w:p>
    <w:p w14:paraId="5B8DE1FB" w14:textId="0E7D83FF" w:rsidR="00F57761" w:rsidRDefault="00F57761" w:rsidP="00701C87">
      <w:pPr>
        <w:pStyle w:val="Default"/>
        <w:spacing w:line="276" w:lineRule="auto"/>
        <w:rPr>
          <w:color w:val="auto"/>
          <w:sz w:val="23"/>
          <w:szCs w:val="23"/>
        </w:rPr>
      </w:pPr>
      <w:r>
        <w:rPr>
          <w:i/>
          <w:iCs/>
          <w:color w:val="auto"/>
          <w:sz w:val="23"/>
          <w:szCs w:val="23"/>
        </w:rPr>
        <w:t xml:space="preserve">Stk. 3 </w:t>
      </w:r>
      <w:r>
        <w:rPr>
          <w:color w:val="auto"/>
          <w:sz w:val="23"/>
          <w:szCs w:val="23"/>
        </w:rPr>
        <w:t xml:space="preserve">Der udpeges efter samme retningslinjer, som i stk. 2, en personlig stedfortræder for hvert medlem af rådet. Den personlige stedfortræder deltager i rådets møder, hvis det ordinære medlem ikke kan deltage. </w:t>
      </w:r>
    </w:p>
    <w:p w14:paraId="6D235237" w14:textId="0CA630DF" w:rsidR="00F57761" w:rsidRDefault="00F57761" w:rsidP="00701C87">
      <w:pPr>
        <w:pStyle w:val="Default"/>
        <w:spacing w:line="276" w:lineRule="auto"/>
        <w:rPr>
          <w:color w:val="auto"/>
          <w:sz w:val="23"/>
          <w:szCs w:val="23"/>
        </w:rPr>
      </w:pPr>
      <w:r>
        <w:rPr>
          <w:i/>
          <w:iCs/>
          <w:color w:val="auto"/>
          <w:sz w:val="23"/>
          <w:szCs w:val="23"/>
        </w:rPr>
        <w:t xml:space="preserve">Stk. 4 </w:t>
      </w:r>
      <w:r>
        <w:rPr>
          <w:color w:val="auto"/>
          <w:sz w:val="23"/>
          <w:szCs w:val="23"/>
        </w:rPr>
        <w:t xml:space="preserve">Danske Handicaporganisationer kan kun indstille personer til medlemskab af eller stedfortræder i handicaprådet, som har bopæl i Århus Kommune. Hvis et rådsmedlem fraflytter kommunen inden udløbet af handicaprådets funktionsperiode, indtræder stedfortræderen i rådet og der udpeges en ny stedfortræder. Samme princip er gældende for organisationerne uden for DH. </w:t>
      </w:r>
    </w:p>
    <w:p w14:paraId="7F1607BB" w14:textId="3D734DB6" w:rsidR="00F57761" w:rsidRDefault="00F57761" w:rsidP="00701C87">
      <w:pPr>
        <w:pStyle w:val="Default"/>
        <w:spacing w:line="276" w:lineRule="auto"/>
        <w:rPr>
          <w:color w:val="auto"/>
          <w:sz w:val="23"/>
          <w:szCs w:val="23"/>
        </w:rPr>
      </w:pPr>
      <w:r>
        <w:rPr>
          <w:color w:val="auto"/>
          <w:sz w:val="23"/>
          <w:szCs w:val="23"/>
        </w:rPr>
        <w:t xml:space="preserve">§ 4 Handicaprådet kan efter eget ønske indkalde sagkyndige til at belyse særlige problemstillinger for rådet. </w:t>
      </w:r>
    </w:p>
    <w:p w14:paraId="0B792732" w14:textId="77777777" w:rsidR="00F57761" w:rsidRDefault="00F57761" w:rsidP="00701C87">
      <w:pPr>
        <w:pStyle w:val="Default"/>
        <w:spacing w:line="276" w:lineRule="auto"/>
        <w:rPr>
          <w:color w:val="auto"/>
          <w:sz w:val="23"/>
          <w:szCs w:val="23"/>
        </w:rPr>
      </w:pPr>
    </w:p>
    <w:p w14:paraId="0B33859A" w14:textId="626A1F3D" w:rsidR="00F57761" w:rsidRPr="00F9076A" w:rsidRDefault="00F57761" w:rsidP="001D14AA">
      <w:pPr>
        <w:pStyle w:val="Kommentartekst"/>
        <w:rPr>
          <w:rFonts w:ascii="Verdana" w:hAnsi="Verdana"/>
          <w:sz w:val="26"/>
          <w:szCs w:val="26"/>
        </w:rPr>
      </w:pPr>
      <w:r w:rsidRPr="00F9076A">
        <w:rPr>
          <w:rFonts w:ascii="Verdana" w:hAnsi="Verdana"/>
          <w:b/>
          <w:bCs/>
          <w:sz w:val="26"/>
          <w:szCs w:val="26"/>
        </w:rPr>
        <w:t xml:space="preserve">Valg af formand og næstformand </w:t>
      </w:r>
    </w:p>
    <w:p w14:paraId="52991161" w14:textId="4F8D3E76" w:rsidR="00F57761" w:rsidRDefault="00F57761" w:rsidP="00701C87">
      <w:pPr>
        <w:pStyle w:val="Default"/>
        <w:spacing w:line="276" w:lineRule="auto"/>
        <w:rPr>
          <w:color w:val="auto"/>
          <w:sz w:val="23"/>
          <w:szCs w:val="23"/>
        </w:rPr>
      </w:pPr>
      <w:r>
        <w:rPr>
          <w:color w:val="auto"/>
          <w:sz w:val="23"/>
          <w:szCs w:val="23"/>
        </w:rPr>
        <w:t>§ 5 Rådet vælger af sin midte en formand og en næstformand. Rådet vælger først en formand, dernæst en næstformand</w:t>
      </w:r>
    </w:p>
    <w:p w14:paraId="553C8510" w14:textId="28E7D566" w:rsidR="00F57761" w:rsidRDefault="00F57761" w:rsidP="00701C87">
      <w:pPr>
        <w:pStyle w:val="Default"/>
        <w:spacing w:line="276" w:lineRule="auto"/>
        <w:rPr>
          <w:color w:val="auto"/>
          <w:sz w:val="23"/>
          <w:szCs w:val="23"/>
        </w:rPr>
      </w:pPr>
      <w:r>
        <w:rPr>
          <w:i/>
          <w:iCs/>
          <w:color w:val="auto"/>
          <w:sz w:val="23"/>
          <w:szCs w:val="23"/>
        </w:rPr>
        <w:t xml:space="preserve">Stk. 2 </w:t>
      </w:r>
      <w:r>
        <w:rPr>
          <w:color w:val="auto"/>
          <w:sz w:val="23"/>
          <w:szCs w:val="23"/>
        </w:rPr>
        <w:t>Vælges formanden for rådet bland de medlemmer der repræsenterer Århus Byråd, da vælges næstformanden blandt de medlemmer der repræsenterer DH og visa versa</w:t>
      </w:r>
    </w:p>
    <w:p w14:paraId="0DC993F4" w14:textId="7E570DB0" w:rsidR="00F57761" w:rsidRDefault="00F57761" w:rsidP="00701C87">
      <w:pPr>
        <w:pStyle w:val="Default"/>
        <w:spacing w:line="276" w:lineRule="auto"/>
        <w:rPr>
          <w:color w:val="auto"/>
          <w:sz w:val="23"/>
          <w:szCs w:val="23"/>
        </w:rPr>
      </w:pPr>
      <w:r>
        <w:rPr>
          <w:i/>
          <w:iCs/>
          <w:color w:val="auto"/>
          <w:sz w:val="23"/>
          <w:szCs w:val="23"/>
        </w:rPr>
        <w:t xml:space="preserve">Stk. 3 </w:t>
      </w:r>
      <w:r>
        <w:rPr>
          <w:color w:val="auto"/>
          <w:sz w:val="23"/>
          <w:szCs w:val="23"/>
        </w:rPr>
        <w:t>I tilfælde af stemmelighed mellem to kandidater til hhv. formands- og næstformandsposten, afgøres valget ved lodtrækning</w:t>
      </w:r>
    </w:p>
    <w:p w14:paraId="5440CD3B" w14:textId="6CB50A4D" w:rsidR="008D7C83" w:rsidRDefault="00F57761" w:rsidP="008D7C83">
      <w:pPr>
        <w:pStyle w:val="Default"/>
        <w:spacing w:line="276" w:lineRule="auto"/>
        <w:rPr>
          <w:color w:val="auto"/>
          <w:sz w:val="23"/>
          <w:szCs w:val="23"/>
        </w:rPr>
      </w:pPr>
      <w:r>
        <w:rPr>
          <w:i/>
          <w:iCs/>
          <w:color w:val="auto"/>
          <w:sz w:val="23"/>
          <w:szCs w:val="23"/>
        </w:rPr>
        <w:t xml:space="preserve">Stk. 4 </w:t>
      </w:r>
      <w:r>
        <w:rPr>
          <w:color w:val="auto"/>
          <w:sz w:val="23"/>
          <w:szCs w:val="23"/>
        </w:rPr>
        <w:t>Formanden og næstformanden udgør et formandskab</w:t>
      </w:r>
    </w:p>
    <w:p w14:paraId="32E24FC9" w14:textId="49BF8AE8" w:rsidR="00F57761" w:rsidRDefault="00F57761" w:rsidP="008D7C83">
      <w:pPr>
        <w:pStyle w:val="Default"/>
        <w:spacing w:line="276" w:lineRule="auto"/>
        <w:rPr>
          <w:color w:val="auto"/>
          <w:sz w:val="23"/>
          <w:szCs w:val="23"/>
        </w:rPr>
      </w:pPr>
      <w:r>
        <w:rPr>
          <w:i/>
          <w:iCs/>
          <w:color w:val="auto"/>
          <w:sz w:val="23"/>
          <w:szCs w:val="23"/>
        </w:rPr>
        <w:t xml:space="preserve">Stk. 5 </w:t>
      </w:r>
      <w:r>
        <w:rPr>
          <w:color w:val="auto"/>
          <w:sz w:val="23"/>
          <w:szCs w:val="23"/>
        </w:rPr>
        <w:t xml:space="preserve">Udtræder formanden eller næstformanden i valgperioden, vælger rådet af sin midte en ny formand eller næstformand efter retningslinjerne nævnt i stk. 1-3. </w:t>
      </w:r>
    </w:p>
    <w:p w14:paraId="4CA36AD5" w14:textId="77777777" w:rsidR="00F57761" w:rsidRDefault="00F57761" w:rsidP="00701C87">
      <w:pPr>
        <w:pStyle w:val="Default"/>
        <w:spacing w:line="276" w:lineRule="auto"/>
        <w:rPr>
          <w:b/>
          <w:bCs/>
          <w:color w:val="auto"/>
          <w:sz w:val="23"/>
          <w:szCs w:val="23"/>
        </w:rPr>
      </w:pPr>
    </w:p>
    <w:p w14:paraId="2F1B9C46" w14:textId="1D4DCC4D" w:rsidR="00F57761" w:rsidRPr="00F9076A" w:rsidRDefault="00F57761" w:rsidP="00701C87">
      <w:pPr>
        <w:pStyle w:val="Default"/>
        <w:spacing w:line="276" w:lineRule="auto"/>
        <w:rPr>
          <w:color w:val="auto"/>
          <w:sz w:val="26"/>
          <w:szCs w:val="26"/>
        </w:rPr>
      </w:pPr>
      <w:r w:rsidRPr="00F9076A">
        <w:rPr>
          <w:b/>
          <w:bCs/>
          <w:color w:val="auto"/>
          <w:sz w:val="26"/>
          <w:szCs w:val="26"/>
        </w:rPr>
        <w:t xml:space="preserve">Rådets møder </w:t>
      </w:r>
    </w:p>
    <w:p w14:paraId="5147037E" w14:textId="2CD94DC0" w:rsidR="00F57761" w:rsidRDefault="00F57761" w:rsidP="00701C87">
      <w:pPr>
        <w:pStyle w:val="Default"/>
        <w:spacing w:line="276" w:lineRule="auto"/>
        <w:rPr>
          <w:color w:val="auto"/>
          <w:sz w:val="23"/>
          <w:szCs w:val="23"/>
        </w:rPr>
      </w:pPr>
      <w:r>
        <w:rPr>
          <w:color w:val="auto"/>
          <w:sz w:val="23"/>
          <w:szCs w:val="23"/>
        </w:rPr>
        <w:t xml:space="preserve">§ 6 Byrådet tager initiativ til indkaldelse af det første møde efter kommunalvalget. </w:t>
      </w:r>
    </w:p>
    <w:p w14:paraId="2C5DDF5A" w14:textId="0EFDD7BD" w:rsidR="00F57761" w:rsidRDefault="00F57761" w:rsidP="00701C87">
      <w:pPr>
        <w:pStyle w:val="Default"/>
        <w:spacing w:line="276" w:lineRule="auto"/>
        <w:rPr>
          <w:color w:val="auto"/>
          <w:sz w:val="23"/>
          <w:szCs w:val="23"/>
        </w:rPr>
      </w:pPr>
      <w:r>
        <w:rPr>
          <w:i/>
          <w:iCs/>
          <w:color w:val="auto"/>
          <w:sz w:val="23"/>
          <w:szCs w:val="23"/>
        </w:rPr>
        <w:t xml:space="preserve">Stk. 2 </w:t>
      </w:r>
      <w:r>
        <w:rPr>
          <w:color w:val="auto"/>
          <w:sz w:val="23"/>
          <w:szCs w:val="23"/>
        </w:rPr>
        <w:t>Byrådet retter senest 1 måned efter kommunalvalget henvendelse til Danske Handicaporganisationers afdeling i kommunen og eventuelt andre handicaporganisationer eller grupperinger uden for DH med henblik på udpegning af medlemmer til handicaprådet</w:t>
      </w:r>
    </w:p>
    <w:p w14:paraId="284E4CB9" w14:textId="54728CD3" w:rsidR="00F57761" w:rsidRDefault="00F57761" w:rsidP="00701C87">
      <w:pPr>
        <w:pStyle w:val="Default"/>
        <w:spacing w:line="276" w:lineRule="auto"/>
        <w:rPr>
          <w:color w:val="auto"/>
          <w:sz w:val="23"/>
          <w:szCs w:val="23"/>
        </w:rPr>
      </w:pPr>
      <w:r>
        <w:rPr>
          <w:i/>
          <w:iCs/>
          <w:color w:val="auto"/>
          <w:sz w:val="23"/>
          <w:szCs w:val="23"/>
        </w:rPr>
        <w:t xml:space="preserve">Stk.3 </w:t>
      </w:r>
      <w:r>
        <w:rPr>
          <w:color w:val="auto"/>
          <w:sz w:val="23"/>
          <w:szCs w:val="23"/>
        </w:rPr>
        <w:t xml:space="preserve">Rådet kan indkaldes på initiativ af formanden, byrådet eller to medlemmer af rådet. </w:t>
      </w:r>
    </w:p>
    <w:p w14:paraId="0009BA4E" w14:textId="77777777" w:rsidR="00CE63E8" w:rsidRDefault="00CE63E8" w:rsidP="00701C87">
      <w:pPr>
        <w:pStyle w:val="Default"/>
        <w:spacing w:line="276" w:lineRule="auto"/>
        <w:rPr>
          <w:color w:val="auto"/>
          <w:sz w:val="23"/>
          <w:szCs w:val="23"/>
        </w:rPr>
      </w:pPr>
    </w:p>
    <w:p w14:paraId="5EE2248E" w14:textId="007ABF4E" w:rsidR="00F57761" w:rsidRDefault="00F57761" w:rsidP="00701C87">
      <w:pPr>
        <w:pStyle w:val="Default"/>
        <w:spacing w:line="276" w:lineRule="auto"/>
        <w:rPr>
          <w:color w:val="auto"/>
          <w:sz w:val="23"/>
          <w:szCs w:val="23"/>
        </w:rPr>
      </w:pPr>
      <w:r>
        <w:rPr>
          <w:color w:val="auto"/>
          <w:sz w:val="23"/>
          <w:szCs w:val="23"/>
        </w:rPr>
        <w:lastRenderedPageBreak/>
        <w:t xml:space="preserve">§ 7 Byrådet yder i fornødent omfang sekretariatsmæssig bistand til handicaprådet </w:t>
      </w:r>
    </w:p>
    <w:p w14:paraId="24A14324" w14:textId="24FA57FE" w:rsidR="00F57761" w:rsidRDefault="00F57761" w:rsidP="00701C87">
      <w:pPr>
        <w:pStyle w:val="Default"/>
        <w:spacing w:line="276" w:lineRule="auto"/>
        <w:rPr>
          <w:color w:val="auto"/>
          <w:sz w:val="23"/>
          <w:szCs w:val="23"/>
        </w:rPr>
      </w:pPr>
      <w:r>
        <w:rPr>
          <w:i/>
          <w:iCs/>
          <w:color w:val="auto"/>
          <w:sz w:val="23"/>
          <w:szCs w:val="23"/>
        </w:rPr>
        <w:t xml:space="preserve">Stk. 2 </w:t>
      </w:r>
      <w:r>
        <w:rPr>
          <w:color w:val="auto"/>
          <w:sz w:val="23"/>
          <w:szCs w:val="23"/>
        </w:rPr>
        <w:t>Handicaprådet placeres organisatorisk i Borgmesterens Afdeling</w:t>
      </w:r>
    </w:p>
    <w:p w14:paraId="5999709A" w14:textId="77777777" w:rsidR="00F57761" w:rsidRDefault="00F57761" w:rsidP="00701C87">
      <w:pPr>
        <w:pStyle w:val="Default"/>
        <w:spacing w:line="276" w:lineRule="auto"/>
        <w:rPr>
          <w:color w:val="auto"/>
          <w:sz w:val="23"/>
          <w:szCs w:val="23"/>
        </w:rPr>
      </w:pPr>
      <w:r>
        <w:rPr>
          <w:i/>
          <w:iCs/>
          <w:color w:val="auto"/>
          <w:sz w:val="23"/>
          <w:szCs w:val="23"/>
        </w:rPr>
        <w:t xml:space="preserve">Stk. 3 </w:t>
      </w:r>
      <w:r>
        <w:rPr>
          <w:color w:val="auto"/>
          <w:sz w:val="23"/>
          <w:szCs w:val="23"/>
        </w:rPr>
        <w:t xml:space="preserve">Byrådet afholder udgifterne ved handicaprådets virksomhed, herunder dækning af nødvendige udgifter til tegnsprogstolkning og anden handicap-kompensation. </w:t>
      </w:r>
    </w:p>
    <w:p w14:paraId="6E81AA72" w14:textId="77777777" w:rsidR="00F57761" w:rsidRDefault="00F57761" w:rsidP="00701C87">
      <w:pPr>
        <w:pStyle w:val="Default"/>
        <w:spacing w:line="276" w:lineRule="auto"/>
        <w:rPr>
          <w:color w:val="auto"/>
          <w:sz w:val="23"/>
          <w:szCs w:val="23"/>
        </w:rPr>
      </w:pPr>
      <w:r w:rsidRPr="00E329B4">
        <w:rPr>
          <w:i/>
          <w:iCs/>
          <w:color w:val="auto"/>
          <w:sz w:val="23"/>
          <w:szCs w:val="23"/>
        </w:rPr>
        <w:t xml:space="preserve">Stk. 4 </w:t>
      </w:r>
      <w:r w:rsidRPr="00E329B4">
        <w:rPr>
          <w:color w:val="auto"/>
          <w:sz w:val="23"/>
          <w:szCs w:val="23"/>
        </w:rPr>
        <w:t>Rådet udarbejder, på grundlag af den af byrådet udmeldte ramme, et budget for rådets arbejde i det kommende år.</w:t>
      </w:r>
      <w:r>
        <w:rPr>
          <w:color w:val="auto"/>
          <w:sz w:val="23"/>
          <w:szCs w:val="23"/>
        </w:rPr>
        <w:t xml:space="preserve"> </w:t>
      </w:r>
    </w:p>
    <w:p w14:paraId="5705ABDF" w14:textId="77777777" w:rsidR="00CE63E8" w:rsidRDefault="00CE63E8" w:rsidP="00701C87">
      <w:pPr>
        <w:pStyle w:val="Default"/>
        <w:spacing w:line="276" w:lineRule="auto"/>
        <w:rPr>
          <w:color w:val="auto"/>
          <w:sz w:val="23"/>
          <w:szCs w:val="23"/>
        </w:rPr>
      </w:pPr>
    </w:p>
    <w:p w14:paraId="7F74C3D5" w14:textId="7E0D15AE" w:rsidR="00F57761" w:rsidRDefault="00F57761" w:rsidP="00701C87">
      <w:pPr>
        <w:pStyle w:val="Default"/>
        <w:spacing w:line="276" w:lineRule="auto"/>
        <w:rPr>
          <w:color w:val="auto"/>
          <w:sz w:val="23"/>
          <w:szCs w:val="23"/>
        </w:rPr>
      </w:pPr>
      <w:r>
        <w:rPr>
          <w:color w:val="auto"/>
          <w:sz w:val="23"/>
          <w:szCs w:val="23"/>
        </w:rPr>
        <w:t xml:space="preserve">§ 8 Rådet afholder møder efter behov, dog mindst 4 gange årligt </w:t>
      </w:r>
    </w:p>
    <w:p w14:paraId="3D89BC4A" w14:textId="77777777" w:rsidR="00F57761" w:rsidRDefault="00F57761" w:rsidP="00701C87">
      <w:pPr>
        <w:pStyle w:val="Default"/>
        <w:spacing w:after="27" w:line="276" w:lineRule="auto"/>
        <w:rPr>
          <w:color w:val="auto"/>
          <w:sz w:val="23"/>
          <w:szCs w:val="23"/>
        </w:rPr>
      </w:pPr>
      <w:r>
        <w:rPr>
          <w:color w:val="auto"/>
          <w:sz w:val="23"/>
          <w:szCs w:val="23"/>
        </w:rPr>
        <w:t xml:space="preserve">1) Rådets møder ledes af formanden. I dennes fravær ledes møderne af næstformanden </w:t>
      </w:r>
    </w:p>
    <w:p w14:paraId="68092ABD" w14:textId="77777777" w:rsidR="00F57761" w:rsidRDefault="00F57761" w:rsidP="00701C87">
      <w:pPr>
        <w:pStyle w:val="Default"/>
        <w:spacing w:after="27" w:line="276" w:lineRule="auto"/>
        <w:rPr>
          <w:color w:val="auto"/>
          <w:sz w:val="23"/>
          <w:szCs w:val="23"/>
        </w:rPr>
      </w:pPr>
      <w:r>
        <w:rPr>
          <w:color w:val="auto"/>
          <w:sz w:val="23"/>
          <w:szCs w:val="23"/>
        </w:rPr>
        <w:t xml:space="preserve">2) Rådets møder er ikke offentlige </w:t>
      </w:r>
    </w:p>
    <w:p w14:paraId="42B975EB" w14:textId="77777777" w:rsidR="00F57761" w:rsidRDefault="00F57761" w:rsidP="00701C87">
      <w:pPr>
        <w:pStyle w:val="Default"/>
        <w:spacing w:after="27" w:line="276" w:lineRule="auto"/>
        <w:rPr>
          <w:color w:val="auto"/>
          <w:sz w:val="23"/>
          <w:szCs w:val="23"/>
        </w:rPr>
      </w:pPr>
      <w:r>
        <w:rPr>
          <w:color w:val="auto"/>
          <w:sz w:val="23"/>
          <w:szCs w:val="23"/>
        </w:rPr>
        <w:t xml:space="preserve">3) Rådet kan, når forholdene taler herfor, bemyndige formandskabet til at afgive svar på rådets vegne </w:t>
      </w:r>
    </w:p>
    <w:p w14:paraId="5FED895E" w14:textId="77777777" w:rsidR="00F57761" w:rsidRDefault="00F57761" w:rsidP="00701C87">
      <w:pPr>
        <w:pStyle w:val="Default"/>
        <w:spacing w:after="27" w:line="276" w:lineRule="auto"/>
        <w:rPr>
          <w:color w:val="auto"/>
          <w:sz w:val="23"/>
          <w:szCs w:val="23"/>
        </w:rPr>
      </w:pPr>
      <w:r>
        <w:rPr>
          <w:color w:val="auto"/>
          <w:sz w:val="23"/>
          <w:szCs w:val="23"/>
        </w:rPr>
        <w:t xml:space="preserve">4) Rådet kan på eget initiativ rette henvendelse til såvel byrådet som enhver kommunal myndighed med forespørgsler og forslag </w:t>
      </w:r>
    </w:p>
    <w:p w14:paraId="36BBC28D" w14:textId="69C49C07" w:rsidR="00F57761" w:rsidRDefault="00F57761" w:rsidP="00701C87">
      <w:pPr>
        <w:pStyle w:val="Default"/>
        <w:spacing w:after="27" w:line="276" w:lineRule="auto"/>
        <w:rPr>
          <w:color w:val="auto"/>
          <w:sz w:val="23"/>
          <w:szCs w:val="23"/>
        </w:rPr>
      </w:pPr>
      <w:r>
        <w:rPr>
          <w:color w:val="auto"/>
          <w:sz w:val="23"/>
          <w:szCs w:val="23"/>
        </w:rPr>
        <w:t xml:space="preserve">5) Rådet kan efter behov nedsætte arbejdsgrupper til belysning af særlige problemstillinger </w:t>
      </w:r>
    </w:p>
    <w:p w14:paraId="5C23682C" w14:textId="13471DD2" w:rsidR="00F57761" w:rsidRDefault="00F57761" w:rsidP="00701C87">
      <w:pPr>
        <w:pStyle w:val="Default"/>
        <w:spacing w:after="27" w:line="276" w:lineRule="auto"/>
        <w:rPr>
          <w:color w:val="auto"/>
          <w:sz w:val="23"/>
          <w:szCs w:val="23"/>
        </w:rPr>
      </w:pPr>
      <w:r>
        <w:rPr>
          <w:color w:val="auto"/>
          <w:sz w:val="23"/>
          <w:szCs w:val="23"/>
        </w:rPr>
        <w:t xml:space="preserve">6) Rådsmøderne planlægges, så der i videst muligt omfang tages hensyn til de forskellige ønsker der kan udspringe af, at nogle rådsmedlemmer er ansatte, mens andre repræsenterer en frivillig organisation </w:t>
      </w:r>
    </w:p>
    <w:p w14:paraId="55604EBA" w14:textId="77777777" w:rsidR="00F57761" w:rsidRDefault="00F57761" w:rsidP="00701C87">
      <w:pPr>
        <w:pStyle w:val="Default"/>
        <w:spacing w:line="276" w:lineRule="auto"/>
        <w:rPr>
          <w:color w:val="auto"/>
          <w:sz w:val="23"/>
          <w:szCs w:val="23"/>
        </w:rPr>
      </w:pPr>
      <w:r>
        <w:rPr>
          <w:color w:val="auto"/>
          <w:sz w:val="23"/>
          <w:szCs w:val="23"/>
        </w:rPr>
        <w:t xml:space="preserve">7) Rådets ordinære møder fastlægges så vidt muligt for et år frem </w:t>
      </w:r>
    </w:p>
    <w:p w14:paraId="305220E9" w14:textId="61FB5002" w:rsidR="00F57761" w:rsidRDefault="00F57761" w:rsidP="008D7C83">
      <w:pPr>
        <w:pStyle w:val="Default"/>
        <w:spacing w:line="276" w:lineRule="auto"/>
        <w:rPr>
          <w:color w:val="auto"/>
          <w:sz w:val="23"/>
          <w:szCs w:val="23"/>
        </w:rPr>
      </w:pPr>
      <w:r>
        <w:rPr>
          <w:i/>
          <w:iCs/>
          <w:color w:val="auto"/>
          <w:sz w:val="23"/>
          <w:szCs w:val="23"/>
        </w:rPr>
        <w:t xml:space="preserve">Stk. 2 </w:t>
      </w:r>
      <w:r>
        <w:rPr>
          <w:color w:val="auto"/>
          <w:sz w:val="23"/>
          <w:szCs w:val="23"/>
        </w:rPr>
        <w:t xml:space="preserve">Formandskabet udarbejder med sekretariatsbistand fra Borgmesterens Afdeling dagsorden til næstkommende møde. For at mødet kan være gyldigt </w:t>
      </w:r>
      <w:r w:rsidR="008D7C83">
        <w:rPr>
          <w:color w:val="auto"/>
          <w:sz w:val="23"/>
          <w:szCs w:val="23"/>
        </w:rPr>
        <w:t>i</w:t>
      </w:r>
      <w:r>
        <w:rPr>
          <w:color w:val="auto"/>
          <w:sz w:val="23"/>
          <w:szCs w:val="23"/>
        </w:rPr>
        <w:t>ndkaldt</w:t>
      </w:r>
      <w:r w:rsidR="004E0BAB">
        <w:rPr>
          <w:color w:val="auto"/>
          <w:sz w:val="23"/>
          <w:szCs w:val="23"/>
        </w:rPr>
        <w:t>,</w:t>
      </w:r>
      <w:r>
        <w:rPr>
          <w:color w:val="auto"/>
          <w:sz w:val="23"/>
          <w:szCs w:val="23"/>
        </w:rPr>
        <w:t xml:space="preserve"> skal dagsordenen være ude mindst 5 arbejdsdage før mødet. </w:t>
      </w:r>
      <w:r w:rsidR="004E0BAB">
        <w:rPr>
          <w:color w:val="auto"/>
          <w:sz w:val="23"/>
          <w:szCs w:val="23"/>
        </w:rPr>
        <w:t>D</w:t>
      </w:r>
      <w:r>
        <w:rPr>
          <w:color w:val="auto"/>
          <w:sz w:val="23"/>
          <w:szCs w:val="23"/>
        </w:rPr>
        <w:t>agsordenen offentliggøres på kommunens hjemmeside</w:t>
      </w:r>
    </w:p>
    <w:p w14:paraId="59C55C3D" w14:textId="0C81983F" w:rsidR="00F57761" w:rsidRPr="00756326" w:rsidRDefault="00F57761" w:rsidP="00701C87">
      <w:pPr>
        <w:pStyle w:val="Default"/>
        <w:spacing w:line="276" w:lineRule="auto"/>
        <w:rPr>
          <w:color w:val="auto"/>
          <w:sz w:val="23"/>
          <w:szCs w:val="23"/>
        </w:rPr>
      </w:pPr>
      <w:r>
        <w:rPr>
          <w:i/>
          <w:iCs/>
          <w:color w:val="auto"/>
          <w:sz w:val="23"/>
          <w:szCs w:val="23"/>
        </w:rPr>
        <w:t xml:space="preserve">Stk. 3 </w:t>
      </w:r>
      <w:r>
        <w:rPr>
          <w:color w:val="auto"/>
          <w:sz w:val="23"/>
          <w:szCs w:val="23"/>
        </w:rPr>
        <w:t xml:space="preserve">Rådets medlemmer kan fremsætte forslag om behandling af en sag på dagsordenen ved at sende forslaget til formanden eller sekretariatet senest 10 </w:t>
      </w:r>
      <w:r w:rsidRPr="00756326">
        <w:rPr>
          <w:color w:val="auto"/>
          <w:sz w:val="23"/>
          <w:szCs w:val="23"/>
        </w:rPr>
        <w:t>arbejdsdage før mødets afholdelse. Skønner formandskabet, at en sådan sag ikke skal sættes på dagsordenen, skal dette begrundes ved mødets start</w:t>
      </w:r>
    </w:p>
    <w:p w14:paraId="037088F3" w14:textId="222B7C53" w:rsidR="00F57761" w:rsidRPr="00756326" w:rsidRDefault="00F57761" w:rsidP="00701C87">
      <w:pPr>
        <w:pStyle w:val="Default"/>
        <w:spacing w:line="276" w:lineRule="auto"/>
        <w:rPr>
          <w:color w:val="auto"/>
          <w:sz w:val="23"/>
          <w:szCs w:val="23"/>
        </w:rPr>
      </w:pPr>
      <w:r w:rsidRPr="00756326">
        <w:rPr>
          <w:i/>
          <w:iCs/>
          <w:color w:val="auto"/>
          <w:sz w:val="23"/>
          <w:szCs w:val="23"/>
        </w:rPr>
        <w:t xml:space="preserve">Stk. 4 </w:t>
      </w:r>
      <w:r w:rsidRPr="00756326">
        <w:rPr>
          <w:color w:val="auto"/>
          <w:sz w:val="23"/>
          <w:szCs w:val="23"/>
        </w:rPr>
        <w:t>En sag, der ikke har været optaget på dagsorden, jf. stk. 2, kan ved mødets begyndelse optages på dagsordenen, hvis formanden finder, at sagen ikke tåler opsættelse, og hvis dette kan tiltrædes af et flertal af rådets medlemmer. En sag kan endvidere optages på dagsordenen, hvis der er flertal herfor</w:t>
      </w:r>
    </w:p>
    <w:p w14:paraId="0F427E43" w14:textId="22179A6E" w:rsidR="00F57761" w:rsidRPr="00756326" w:rsidRDefault="00F57761" w:rsidP="00701C87">
      <w:pPr>
        <w:pStyle w:val="Default"/>
        <w:spacing w:line="276" w:lineRule="auto"/>
        <w:rPr>
          <w:color w:val="auto"/>
          <w:sz w:val="23"/>
          <w:szCs w:val="23"/>
        </w:rPr>
      </w:pPr>
      <w:r w:rsidRPr="00756326">
        <w:rPr>
          <w:i/>
          <w:iCs/>
          <w:color w:val="auto"/>
          <w:sz w:val="23"/>
          <w:szCs w:val="23"/>
        </w:rPr>
        <w:t xml:space="preserve">Stk. 5 </w:t>
      </w:r>
      <w:r w:rsidRPr="00756326">
        <w:rPr>
          <w:color w:val="auto"/>
          <w:sz w:val="23"/>
          <w:szCs w:val="23"/>
        </w:rPr>
        <w:t>Rådet er beslutningsdygtigt, når formanden eller næstformanden og mindst halvdelen af rådets øvrige medlemmer er til stede</w:t>
      </w:r>
    </w:p>
    <w:p w14:paraId="04F29BB9" w14:textId="7242C84B" w:rsidR="00F57761" w:rsidRPr="00756326" w:rsidRDefault="00F57761" w:rsidP="00701C87">
      <w:pPr>
        <w:pStyle w:val="Default"/>
        <w:spacing w:line="276" w:lineRule="auto"/>
        <w:rPr>
          <w:color w:val="auto"/>
          <w:sz w:val="23"/>
          <w:szCs w:val="23"/>
        </w:rPr>
      </w:pPr>
      <w:r w:rsidRPr="00756326">
        <w:rPr>
          <w:color w:val="auto"/>
          <w:sz w:val="23"/>
          <w:szCs w:val="23"/>
        </w:rPr>
        <w:t xml:space="preserve">Stk. 6 Rådet er et dialogforum, hvorfor der som udgangspunkt arbejdes ud fra princippet om konsensus og træffes beslutninger i enighed. Er der behov for at træffe beslutninger ved afstemning sker det, når rådet er beslutningsdygtigt, ved almindelig stemmeflerhed gennem afstemning blandt de fremmødte medlemmer. </w:t>
      </w:r>
    </w:p>
    <w:p w14:paraId="397FA773" w14:textId="77777777" w:rsidR="00CE63E8" w:rsidRDefault="00CE63E8" w:rsidP="00F9076A">
      <w:pPr>
        <w:pStyle w:val="Default"/>
        <w:spacing w:line="276" w:lineRule="auto"/>
        <w:rPr>
          <w:color w:val="auto"/>
          <w:sz w:val="23"/>
          <w:szCs w:val="23"/>
        </w:rPr>
      </w:pPr>
    </w:p>
    <w:p w14:paraId="2277B794" w14:textId="54619651" w:rsidR="00F9076A" w:rsidRDefault="00F57761" w:rsidP="00F9076A">
      <w:pPr>
        <w:pStyle w:val="Default"/>
        <w:spacing w:line="276" w:lineRule="auto"/>
        <w:rPr>
          <w:color w:val="auto"/>
          <w:sz w:val="23"/>
          <w:szCs w:val="23"/>
        </w:rPr>
      </w:pPr>
      <w:r w:rsidRPr="002B6BD2">
        <w:rPr>
          <w:color w:val="auto"/>
          <w:sz w:val="23"/>
          <w:szCs w:val="23"/>
        </w:rPr>
        <w:lastRenderedPageBreak/>
        <w:t>§ 9 Sekretariatet udarbejder et beslutningsreferat af hvert møde i rådet. Referatet skal være medlemmerne i hænde senest 10 arbejdsdage efter rådsmødet. Rådets medlemmer har herefter 10 arbejdsdage til at kommentere referatet. Med indarbejdelse af de afgivne kommentarer betragtes referatet herefter som godkendt. Det godkendte referat offentliggøres på kommunens hjemmeside</w:t>
      </w:r>
      <w:r w:rsidR="00EC58C6">
        <w:rPr>
          <w:color w:val="auto"/>
          <w:sz w:val="23"/>
          <w:szCs w:val="23"/>
        </w:rPr>
        <w:t>.</w:t>
      </w:r>
    </w:p>
    <w:p w14:paraId="6878E1C9" w14:textId="77777777" w:rsidR="00CE63E8" w:rsidRDefault="00CE63E8" w:rsidP="00F9076A">
      <w:pPr>
        <w:pStyle w:val="Default"/>
        <w:spacing w:line="276" w:lineRule="auto"/>
        <w:rPr>
          <w:sz w:val="23"/>
          <w:szCs w:val="23"/>
        </w:rPr>
      </w:pPr>
    </w:p>
    <w:p w14:paraId="7ADDF309" w14:textId="7FFE286B" w:rsidR="002C391C" w:rsidRPr="00F9076A" w:rsidRDefault="00756326" w:rsidP="00F9076A">
      <w:pPr>
        <w:pStyle w:val="Default"/>
        <w:spacing w:line="276" w:lineRule="auto"/>
        <w:rPr>
          <w:color w:val="auto"/>
          <w:sz w:val="23"/>
          <w:szCs w:val="23"/>
        </w:rPr>
      </w:pPr>
      <w:r w:rsidRPr="00F9076A">
        <w:rPr>
          <w:sz w:val="23"/>
          <w:szCs w:val="23"/>
        </w:rPr>
        <w:t xml:space="preserve">§ 10 </w:t>
      </w:r>
      <w:r w:rsidRPr="00F9076A">
        <w:rPr>
          <w:rStyle w:val="Strk"/>
          <w:b w:val="0"/>
          <w:bCs w:val="0"/>
          <w:sz w:val="23"/>
          <w:szCs w:val="23"/>
        </w:rPr>
        <w:t>Alle generelle henvendelser til handicaprådet bliver som udgangspunkt sendt til handicaprådet på de ordinære møder</w:t>
      </w:r>
      <w:r w:rsidR="00B43209" w:rsidRPr="00F9076A">
        <w:rPr>
          <w:rStyle w:val="Strk"/>
          <w:b w:val="0"/>
          <w:bCs w:val="0"/>
          <w:sz w:val="23"/>
          <w:szCs w:val="23"/>
        </w:rPr>
        <w:t xml:space="preserve">. </w:t>
      </w:r>
      <w:r w:rsidRPr="00F9076A">
        <w:rPr>
          <w:rStyle w:val="Strk"/>
          <w:b w:val="0"/>
          <w:bCs w:val="0"/>
          <w:sz w:val="23"/>
          <w:szCs w:val="23"/>
        </w:rPr>
        <w:t xml:space="preserve">Henvendelser om større sager, temaer eller høringer får </w:t>
      </w:r>
      <w:r w:rsidR="00B43209" w:rsidRPr="00F9076A">
        <w:rPr>
          <w:rStyle w:val="Strk"/>
          <w:b w:val="0"/>
          <w:bCs w:val="0"/>
          <w:sz w:val="23"/>
          <w:szCs w:val="23"/>
        </w:rPr>
        <w:t>alt andet lige</w:t>
      </w:r>
      <w:r w:rsidRPr="00F9076A">
        <w:rPr>
          <w:rStyle w:val="Strk"/>
          <w:b w:val="0"/>
          <w:bCs w:val="0"/>
          <w:sz w:val="23"/>
          <w:szCs w:val="23"/>
        </w:rPr>
        <w:t xml:space="preserve"> deres eget punkt</w:t>
      </w:r>
      <w:r w:rsidR="00B43209" w:rsidRPr="00F9076A">
        <w:rPr>
          <w:rStyle w:val="Strk"/>
          <w:b w:val="0"/>
          <w:bCs w:val="0"/>
          <w:sz w:val="23"/>
          <w:szCs w:val="23"/>
        </w:rPr>
        <w:t xml:space="preserve">. </w:t>
      </w:r>
      <w:r w:rsidRPr="00F9076A">
        <w:rPr>
          <w:rStyle w:val="Strk"/>
          <w:b w:val="0"/>
          <w:bCs w:val="0"/>
          <w:sz w:val="23"/>
          <w:szCs w:val="23"/>
        </w:rPr>
        <w:t>Henvendelser om personsager, som er sendt til handicaprådet, bliver drøftet af formandskabet og nævnt for handicaprådet</w:t>
      </w:r>
      <w:r w:rsidR="00B43209" w:rsidRPr="00F9076A">
        <w:rPr>
          <w:rStyle w:val="Strk"/>
          <w:b w:val="0"/>
          <w:bCs w:val="0"/>
          <w:sz w:val="23"/>
          <w:szCs w:val="23"/>
        </w:rPr>
        <w:t>,</w:t>
      </w:r>
      <w:r w:rsidRPr="00F9076A">
        <w:rPr>
          <w:rStyle w:val="Strk"/>
          <w:b w:val="0"/>
          <w:bCs w:val="0"/>
          <w:sz w:val="23"/>
          <w:szCs w:val="23"/>
        </w:rPr>
        <w:t xml:space="preserve"> at der er kommet en henvendelse. Hvis handicaprådet insisterer på at få sagen for rådet</w:t>
      </w:r>
      <w:r w:rsidR="00B43209" w:rsidRPr="00F9076A">
        <w:rPr>
          <w:rStyle w:val="Strk"/>
          <w:b w:val="0"/>
          <w:bCs w:val="0"/>
          <w:sz w:val="23"/>
          <w:szCs w:val="23"/>
        </w:rPr>
        <w:t xml:space="preserve">, </w:t>
      </w:r>
      <w:r w:rsidRPr="00F9076A">
        <w:rPr>
          <w:rStyle w:val="Strk"/>
          <w:b w:val="0"/>
          <w:bCs w:val="0"/>
          <w:sz w:val="23"/>
          <w:szCs w:val="23"/>
        </w:rPr>
        <w:t>behandles den som et lukket punkt på First Agenda. Dem, der henvender sig med personsager til handicaprådet, orienteres af sekretariatet om</w:t>
      </w:r>
      <w:r w:rsidR="00B43209" w:rsidRPr="00F9076A">
        <w:rPr>
          <w:rStyle w:val="Strk"/>
          <w:b w:val="0"/>
          <w:bCs w:val="0"/>
          <w:sz w:val="23"/>
          <w:szCs w:val="23"/>
        </w:rPr>
        <w:t>,</w:t>
      </w:r>
      <w:r w:rsidRPr="00F9076A">
        <w:rPr>
          <w:rStyle w:val="Strk"/>
          <w:b w:val="0"/>
          <w:bCs w:val="0"/>
          <w:sz w:val="23"/>
          <w:szCs w:val="23"/>
        </w:rPr>
        <w:t xml:space="preserve"> </w:t>
      </w:r>
      <w:r w:rsidR="00F9076A" w:rsidRPr="00F9076A">
        <w:rPr>
          <w:rStyle w:val="Strk"/>
          <w:b w:val="0"/>
          <w:bCs w:val="0"/>
          <w:sz w:val="23"/>
          <w:szCs w:val="23"/>
        </w:rPr>
        <w:t>rådets sammensætning, funktion og arbejdsform</w:t>
      </w:r>
      <w:r w:rsidR="00EC58C6">
        <w:rPr>
          <w:rStyle w:val="Strk"/>
          <w:b w:val="0"/>
          <w:bCs w:val="0"/>
          <w:sz w:val="23"/>
          <w:szCs w:val="23"/>
        </w:rPr>
        <w:t>.</w:t>
      </w:r>
    </w:p>
    <w:p w14:paraId="4FB5851B" w14:textId="77777777" w:rsidR="00905336" w:rsidRDefault="00905336" w:rsidP="00701C87">
      <w:pPr>
        <w:pStyle w:val="Default"/>
        <w:spacing w:line="276" w:lineRule="auto"/>
        <w:rPr>
          <w:color w:val="auto"/>
          <w:sz w:val="23"/>
          <w:szCs w:val="23"/>
        </w:rPr>
      </w:pPr>
    </w:p>
    <w:p w14:paraId="1B3C4C18" w14:textId="7046916E" w:rsidR="00F57761" w:rsidRDefault="00F57761" w:rsidP="00701C87">
      <w:pPr>
        <w:pStyle w:val="Default"/>
        <w:spacing w:line="276" w:lineRule="auto"/>
        <w:rPr>
          <w:color w:val="auto"/>
          <w:sz w:val="23"/>
          <w:szCs w:val="23"/>
        </w:rPr>
      </w:pPr>
      <w:r>
        <w:rPr>
          <w:color w:val="auto"/>
          <w:sz w:val="23"/>
          <w:szCs w:val="23"/>
        </w:rPr>
        <w:t>§ 1</w:t>
      </w:r>
      <w:r w:rsidR="00901916">
        <w:rPr>
          <w:color w:val="auto"/>
          <w:sz w:val="23"/>
          <w:szCs w:val="23"/>
        </w:rPr>
        <w:t>1</w:t>
      </w:r>
      <w:r>
        <w:rPr>
          <w:color w:val="auto"/>
          <w:sz w:val="23"/>
          <w:szCs w:val="23"/>
        </w:rPr>
        <w:t xml:space="preserve"> Byrådet yder diæter, erstatning for dokumenteret tabt arbejdsfortjeneste og udgiftsgodtgørelse til handicaporganisationernes medlemmer af handicaprådet efter reglerne i § 16a i lov om kommunernes styrelse. </w:t>
      </w:r>
    </w:p>
    <w:p w14:paraId="5E46233E" w14:textId="43C2EC26" w:rsidR="007B6C4D" w:rsidRDefault="007B6C4D" w:rsidP="00701C87">
      <w:pPr>
        <w:pStyle w:val="Default"/>
        <w:spacing w:line="276" w:lineRule="auto"/>
        <w:rPr>
          <w:color w:val="auto"/>
          <w:sz w:val="23"/>
          <w:szCs w:val="23"/>
        </w:rPr>
      </w:pPr>
    </w:p>
    <w:p w14:paraId="27EA337D" w14:textId="7A42E799" w:rsidR="007B6C4D" w:rsidRDefault="00236585" w:rsidP="00701C87">
      <w:pPr>
        <w:pStyle w:val="Default"/>
        <w:spacing w:line="276" w:lineRule="auto"/>
        <w:rPr>
          <w:color w:val="auto"/>
          <w:sz w:val="23"/>
          <w:szCs w:val="23"/>
        </w:rPr>
      </w:pPr>
      <w:r>
        <w:rPr>
          <w:color w:val="auto"/>
          <w:sz w:val="23"/>
          <w:szCs w:val="23"/>
        </w:rPr>
        <w:t>§ 12 Byrådet modtager årligt en lille beretning om handicaprådets arbejde.</w:t>
      </w:r>
    </w:p>
    <w:p w14:paraId="48A3B175" w14:textId="77777777" w:rsidR="00905336" w:rsidRDefault="00905336" w:rsidP="00701C87">
      <w:pPr>
        <w:pStyle w:val="Default"/>
        <w:spacing w:line="276" w:lineRule="auto"/>
        <w:rPr>
          <w:color w:val="auto"/>
          <w:sz w:val="23"/>
          <w:szCs w:val="23"/>
        </w:rPr>
      </w:pPr>
    </w:p>
    <w:p w14:paraId="7340075D" w14:textId="572C8EBD" w:rsidR="00F57761" w:rsidRDefault="00F57761" w:rsidP="00701C87">
      <w:pPr>
        <w:pStyle w:val="Default"/>
        <w:spacing w:line="276" w:lineRule="auto"/>
        <w:rPr>
          <w:color w:val="auto"/>
          <w:sz w:val="23"/>
          <w:szCs w:val="23"/>
        </w:rPr>
      </w:pPr>
      <w:r>
        <w:rPr>
          <w:color w:val="auto"/>
          <w:sz w:val="23"/>
          <w:szCs w:val="23"/>
        </w:rPr>
        <w:t>§ 1</w:t>
      </w:r>
      <w:r w:rsidR="00C22579">
        <w:rPr>
          <w:color w:val="auto"/>
          <w:sz w:val="23"/>
          <w:szCs w:val="23"/>
        </w:rPr>
        <w:t>3</w:t>
      </w:r>
      <w:r>
        <w:rPr>
          <w:color w:val="auto"/>
          <w:sz w:val="23"/>
          <w:szCs w:val="23"/>
        </w:rPr>
        <w:t xml:space="preserve"> Denne forretningsorden kan ændres hvis 2/3 af et beslutningsdygtigt råd kan tilslutte sig ændringsforslaget. </w:t>
      </w:r>
    </w:p>
    <w:p w14:paraId="06BCA5CE" w14:textId="77777777" w:rsidR="00F57761" w:rsidRDefault="00F57761" w:rsidP="00701C87">
      <w:pPr>
        <w:pStyle w:val="Default"/>
        <w:spacing w:line="276" w:lineRule="auto"/>
        <w:rPr>
          <w:color w:val="auto"/>
          <w:sz w:val="23"/>
          <w:szCs w:val="23"/>
        </w:rPr>
      </w:pPr>
    </w:p>
    <w:p w14:paraId="314676E8" w14:textId="14F9B37D" w:rsidR="00F9076A" w:rsidRDefault="00F9076A" w:rsidP="00701C87">
      <w:pPr>
        <w:spacing w:line="276" w:lineRule="auto"/>
        <w:rPr>
          <w:rFonts w:ascii="Verdana" w:hAnsi="Verdana"/>
          <w:sz w:val="23"/>
          <w:szCs w:val="23"/>
        </w:rPr>
      </w:pPr>
    </w:p>
    <w:p w14:paraId="4A6782EC" w14:textId="77777777" w:rsidR="002F0C29" w:rsidRPr="002F0C29" w:rsidRDefault="002F0C29" w:rsidP="00701C87">
      <w:pPr>
        <w:spacing w:line="276" w:lineRule="auto"/>
        <w:rPr>
          <w:rFonts w:ascii="Verdana" w:hAnsi="Verdana"/>
          <w:sz w:val="23"/>
          <w:szCs w:val="23"/>
        </w:rPr>
      </w:pPr>
    </w:p>
    <w:p w14:paraId="0A141496" w14:textId="1FEFDCB0" w:rsidR="003C2795" w:rsidRDefault="00F57761" w:rsidP="00701C87">
      <w:pPr>
        <w:spacing w:line="276" w:lineRule="auto"/>
        <w:rPr>
          <w:rFonts w:ascii="Verdana" w:hAnsi="Verdana"/>
          <w:sz w:val="23"/>
          <w:szCs w:val="23"/>
        </w:rPr>
      </w:pPr>
      <w:r w:rsidRPr="002F0C29">
        <w:rPr>
          <w:rFonts w:ascii="Verdana" w:hAnsi="Verdana"/>
          <w:sz w:val="23"/>
          <w:szCs w:val="23"/>
        </w:rPr>
        <w:t>Formand</w:t>
      </w:r>
      <w:r w:rsidR="002F0C29">
        <w:rPr>
          <w:rFonts w:ascii="Verdana" w:hAnsi="Verdana"/>
          <w:sz w:val="23"/>
          <w:szCs w:val="23"/>
        </w:rPr>
        <w:t>, Finn Amby</w:t>
      </w:r>
    </w:p>
    <w:p w14:paraId="4FF21418" w14:textId="001680A3" w:rsidR="002F0C29" w:rsidRDefault="002F0C29" w:rsidP="00701C87">
      <w:pPr>
        <w:spacing w:line="276" w:lineRule="auto"/>
        <w:rPr>
          <w:rFonts w:ascii="Verdana" w:hAnsi="Verdana"/>
          <w:sz w:val="23"/>
          <w:szCs w:val="23"/>
        </w:rPr>
      </w:pPr>
    </w:p>
    <w:p w14:paraId="7A51AC14" w14:textId="77777777" w:rsidR="002F0C29" w:rsidRPr="002F0C29" w:rsidRDefault="002F0C29" w:rsidP="00701C87">
      <w:pPr>
        <w:spacing w:line="276" w:lineRule="auto"/>
        <w:rPr>
          <w:rFonts w:ascii="Verdana" w:hAnsi="Verdana"/>
          <w:sz w:val="23"/>
          <w:szCs w:val="23"/>
        </w:rPr>
      </w:pPr>
    </w:p>
    <w:p w14:paraId="7AA58D7A" w14:textId="10A18820" w:rsidR="00930BE0" w:rsidRPr="002F0C29" w:rsidRDefault="00F57761" w:rsidP="00701C87">
      <w:pPr>
        <w:spacing w:line="276" w:lineRule="auto"/>
        <w:rPr>
          <w:rFonts w:ascii="Verdana" w:hAnsi="Verdana"/>
        </w:rPr>
      </w:pPr>
      <w:r w:rsidRPr="002F0C29">
        <w:rPr>
          <w:rFonts w:ascii="Verdana" w:hAnsi="Verdana"/>
          <w:sz w:val="23"/>
          <w:szCs w:val="23"/>
        </w:rPr>
        <w:t>Næstformand</w:t>
      </w:r>
      <w:r w:rsidR="002F0C29">
        <w:rPr>
          <w:rFonts w:ascii="Verdana" w:hAnsi="Verdana"/>
          <w:sz w:val="23"/>
          <w:szCs w:val="23"/>
        </w:rPr>
        <w:t>, Polly Dutschke</w:t>
      </w:r>
    </w:p>
    <w:p w14:paraId="4970B484" w14:textId="77777777" w:rsidR="002F0C29" w:rsidRPr="002F0C29" w:rsidRDefault="002F0C29">
      <w:pPr>
        <w:spacing w:line="276" w:lineRule="auto"/>
        <w:rPr>
          <w:rFonts w:ascii="Verdana" w:hAnsi="Verdana"/>
        </w:rPr>
      </w:pPr>
    </w:p>
    <w:sectPr w:rsidR="002F0C29" w:rsidRPr="002F0C2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FF55" w14:textId="77777777" w:rsidR="00BE28C7" w:rsidRDefault="00BE28C7" w:rsidP="003D6B84">
      <w:pPr>
        <w:spacing w:after="0" w:line="240" w:lineRule="auto"/>
      </w:pPr>
      <w:r>
        <w:separator/>
      </w:r>
    </w:p>
  </w:endnote>
  <w:endnote w:type="continuationSeparator" w:id="0">
    <w:p w14:paraId="5A6C6402" w14:textId="77777777" w:rsidR="00BE28C7" w:rsidRDefault="00BE28C7" w:rsidP="003D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5BD1" w14:textId="77777777" w:rsidR="00916FB1" w:rsidRDefault="00916FB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096188"/>
      <w:docPartObj>
        <w:docPartGallery w:val="Page Numbers (Bottom of Page)"/>
        <w:docPartUnique/>
      </w:docPartObj>
    </w:sdtPr>
    <w:sdtEndPr/>
    <w:sdtContent>
      <w:p w14:paraId="4D82D1C2" w14:textId="12CBD9AD" w:rsidR="003D6B84" w:rsidRDefault="003D6B84">
        <w:pPr>
          <w:pStyle w:val="Sidefod"/>
          <w:jc w:val="right"/>
        </w:pPr>
        <w:r>
          <w:fldChar w:fldCharType="begin"/>
        </w:r>
        <w:r>
          <w:instrText>PAGE   \* MERGEFORMAT</w:instrText>
        </w:r>
        <w:r>
          <w:fldChar w:fldCharType="separate"/>
        </w:r>
        <w:r>
          <w:t>2</w:t>
        </w:r>
        <w:r>
          <w:fldChar w:fldCharType="end"/>
        </w:r>
      </w:p>
    </w:sdtContent>
  </w:sdt>
  <w:p w14:paraId="5CA7F333" w14:textId="77777777" w:rsidR="003D6B84" w:rsidRDefault="003D6B8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77B3" w14:textId="77777777" w:rsidR="00916FB1" w:rsidRDefault="00916F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0882" w14:textId="77777777" w:rsidR="00BE28C7" w:rsidRDefault="00BE28C7" w:rsidP="003D6B84">
      <w:pPr>
        <w:spacing w:after="0" w:line="240" w:lineRule="auto"/>
      </w:pPr>
      <w:r>
        <w:separator/>
      </w:r>
    </w:p>
  </w:footnote>
  <w:footnote w:type="continuationSeparator" w:id="0">
    <w:p w14:paraId="0A0151DC" w14:textId="77777777" w:rsidR="00BE28C7" w:rsidRDefault="00BE28C7" w:rsidP="003D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E24F" w14:textId="77777777" w:rsidR="00916FB1" w:rsidRDefault="00916FB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8EDE" w14:textId="77777777" w:rsidR="00916FB1" w:rsidRDefault="00916FB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4916" w14:textId="77777777" w:rsidR="00916FB1" w:rsidRDefault="00916FB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1823"/>
    <w:multiLevelType w:val="hybridMultilevel"/>
    <w:tmpl w:val="7556D96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6A5A3E70"/>
    <w:multiLevelType w:val="hybridMultilevel"/>
    <w:tmpl w:val="427272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0242241">
    <w:abstractNumId w:val="1"/>
  </w:num>
  <w:num w:numId="2" w16cid:durableId="47463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61"/>
    <w:rsid w:val="00090061"/>
    <w:rsid w:val="001A1A5D"/>
    <w:rsid w:val="001D14AA"/>
    <w:rsid w:val="001D423E"/>
    <w:rsid w:val="00236585"/>
    <w:rsid w:val="002439E8"/>
    <w:rsid w:val="002B6BD2"/>
    <w:rsid w:val="002B79C2"/>
    <w:rsid w:val="002C391C"/>
    <w:rsid w:val="002F0C29"/>
    <w:rsid w:val="002F7BBA"/>
    <w:rsid w:val="0036200F"/>
    <w:rsid w:val="003C2795"/>
    <w:rsid w:val="003D6B84"/>
    <w:rsid w:val="00403C80"/>
    <w:rsid w:val="00427615"/>
    <w:rsid w:val="00433AE7"/>
    <w:rsid w:val="00471807"/>
    <w:rsid w:val="00486C3F"/>
    <w:rsid w:val="004C4816"/>
    <w:rsid w:val="004E0BAB"/>
    <w:rsid w:val="005042E9"/>
    <w:rsid w:val="00654745"/>
    <w:rsid w:val="00662ACB"/>
    <w:rsid w:val="006D2281"/>
    <w:rsid w:val="006D6972"/>
    <w:rsid w:val="006E7569"/>
    <w:rsid w:val="00701C87"/>
    <w:rsid w:val="00717B71"/>
    <w:rsid w:val="00730B67"/>
    <w:rsid w:val="00732161"/>
    <w:rsid w:val="00736399"/>
    <w:rsid w:val="00756326"/>
    <w:rsid w:val="007B1FA4"/>
    <w:rsid w:val="007B6C4D"/>
    <w:rsid w:val="007C5ABD"/>
    <w:rsid w:val="007C7072"/>
    <w:rsid w:val="007D2F4D"/>
    <w:rsid w:val="007D66DA"/>
    <w:rsid w:val="00863543"/>
    <w:rsid w:val="00870475"/>
    <w:rsid w:val="0087791F"/>
    <w:rsid w:val="008B24F9"/>
    <w:rsid w:val="008B549E"/>
    <w:rsid w:val="008D7C83"/>
    <w:rsid w:val="008F3AF5"/>
    <w:rsid w:val="00901916"/>
    <w:rsid w:val="00905336"/>
    <w:rsid w:val="00916FB1"/>
    <w:rsid w:val="00930BE0"/>
    <w:rsid w:val="009A60CD"/>
    <w:rsid w:val="00A263B0"/>
    <w:rsid w:val="00A31A3E"/>
    <w:rsid w:val="00A55B6C"/>
    <w:rsid w:val="00A640B7"/>
    <w:rsid w:val="00A72077"/>
    <w:rsid w:val="00AB169D"/>
    <w:rsid w:val="00B074BD"/>
    <w:rsid w:val="00B17011"/>
    <w:rsid w:val="00B42365"/>
    <w:rsid w:val="00B43209"/>
    <w:rsid w:val="00BE28C7"/>
    <w:rsid w:val="00C22579"/>
    <w:rsid w:val="00CE63E8"/>
    <w:rsid w:val="00D867E2"/>
    <w:rsid w:val="00DC41E3"/>
    <w:rsid w:val="00E329B4"/>
    <w:rsid w:val="00E34549"/>
    <w:rsid w:val="00EC1A31"/>
    <w:rsid w:val="00EC58C6"/>
    <w:rsid w:val="00EE0ABA"/>
    <w:rsid w:val="00EF5D0A"/>
    <w:rsid w:val="00F01939"/>
    <w:rsid w:val="00F21B02"/>
    <w:rsid w:val="00F57761"/>
    <w:rsid w:val="00F9076A"/>
    <w:rsid w:val="00FC5D50"/>
    <w:rsid w:val="00FD46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857"/>
  <w15:chartTrackingRefBased/>
  <w15:docId w15:val="{6A34A8CC-406E-4296-B5B9-D20335D3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57761"/>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3D6B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D6B84"/>
  </w:style>
  <w:style w:type="paragraph" w:styleId="Sidefod">
    <w:name w:val="footer"/>
    <w:basedOn w:val="Normal"/>
    <w:link w:val="SidefodTegn"/>
    <w:uiPriority w:val="99"/>
    <w:unhideWhenUsed/>
    <w:rsid w:val="003D6B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D6B84"/>
  </w:style>
  <w:style w:type="paragraph" w:styleId="Listeafsnit">
    <w:name w:val="List Paragraph"/>
    <w:basedOn w:val="Normal"/>
    <w:uiPriority w:val="34"/>
    <w:qFormat/>
    <w:rsid w:val="00756326"/>
    <w:pPr>
      <w:ind w:left="720"/>
      <w:contextualSpacing/>
    </w:pPr>
  </w:style>
  <w:style w:type="character" w:styleId="Strk">
    <w:name w:val="Strong"/>
    <w:basedOn w:val="Standardskrifttypeiafsnit"/>
    <w:uiPriority w:val="22"/>
    <w:qFormat/>
    <w:rsid w:val="00756326"/>
    <w:rPr>
      <w:b/>
      <w:bCs/>
    </w:rPr>
  </w:style>
  <w:style w:type="character" w:styleId="Kommentarhenvisning">
    <w:name w:val="annotation reference"/>
    <w:basedOn w:val="Standardskrifttypeiafsnit"/>
    <w:uiPriority w:val="99"/>
    <w:semiHidden/>
    <w:unhideWhenUsed/>
    <w:rsid w:val="00901916"/>
    <w:rPr>
      <w:sz w:val="16"/>
      <w:szCs w:val="16"/>
    </w:rPr>
  </w:style>
  <w:style w:type="paragraph" w:styleId="Kommentartekst">
    <w:name w:val="annotation text"/>
    <w:basedOn w:val="Normal"/>
    <w:link w:val="KommentartekstTegn"/>
    <w:uiPriority w:val="99"/>
    <w:unhideWhenUsed/>
    <w:rsid w:val="00901916"/>
    <w:pPr>
      <w:spacing w:line="240" w:lineRule="auto"/>
    </w:pPr>
    <w:rPr>
      <w:sz w:val="20"/>
      <w:szCs w:val="20"/>
    </w:rPr>
  </w:style>
  <w:style w:type="character" w:customStyle="1" w:styleId="KommentartekstTegn">
    <w:name w:val="Kommentartekst Tegn"/>
    <w:basedOn w:val="Standardskrifttypeiafsnit"/>
    <w:link w:val="Kommentartekst"/>
    <w:uiPriority w:val="99"/>
    <w:rsid w:val="00901916"/>
    <w:rPr>
      <w:sz w:val="20"/>
      <w:szCs w:val="20"/>
    </w:rPr>
  </w:style>
  <w:style w:type="paragraph" w:styleId="Kommentaremne">
    <w:name w:val="annotation subject"/>
    <w:basedOn w:val="Kommentartekst"/>
    <w:next w:val="Kommentartekst"/>
    <w:link w:val="KommentaremneTegn"/>
    <w:uiPriority w:val="99"/>
    <w:semiHidden/>
    <w:unhideWhenUsed/>
    <w:rsid w:val="00901916"/>
    <w:rPr>
      <w:b/>
      <w:bCs/>
    </w:rPr>
  </w:style>
  <w:style w:type="character" w:customStyle="1" w:styleId="KommentaremneTegn">
    <w:name w:val="Kommentaremne Tegn"/>
    <w:basedOn w:val="KommentartekstTegn"/>
    <w:link w:val="Kommentaremne"/>
    <w:uiPriority w:val="99"/>
    <w:semiHidden/>
    <w:rsid w:val="00901916"/>
    <w:rPr>
      <w:b/>
      <w:bCs/>
      <w:sz w:val="20"/>
      <w:szCs w:val="20"/>
    </w:rPr>
  </w:style>
  <w:style w:type="paragraph" w:styleId="Titel">
    <w:name w:val="Title"/>
    <w:basedOn w:val="Normal"/>
    <w:next w:val="Normal"/>
    <w:link w:val="TitelTegn"/>
    <w:uiPriority w:val="10"/>
    <w:qFormat/>
    <w:rsid w:val="00DC41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41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146D-6761-43E9-9A18-4433C113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7F8B7-4AA4-424E-8618-4BC7061EB022}">
  <ds:schemaRefs>
    <ds:schemaRef ds:uri="http://schemas.microsoft.com/sharepoint/v3/contenttype/forms"/>
  </ds:schemaRefs>
</ds:datastoreItem>
</file>

<file path=customXml/itemProps3.xml><?xml version="1.0" encoding="utf-8"?>
<ds:datastoreItem xmlns:ds="http://schemas.openxmlformats.org/officeDocument/2006/customXml" ds:itemID="{5F56BD99-A232-4E1D-81C9-74975C637A93}">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4.xml><?xml version="1.0" encoding="utf-8"?>
<ds:datastoreItem xmlns:ds="http://schemas.openxmlformats.org/officeDocument/2006/customXml" ds:itemID="{898F9A3A-DD5B-4297-9C3D-65A89A72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1295</Words>
  <Characters>6882</Characters>
  <Application>Microsoft Office Word</Application>
  <DocSecurity>0</DocSecurity>
  <Lines>143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27</cp:revision>
  <dcterms:created xsi:type="dcterms:W3CDTF">2022-03-18T09:09:00Z</dcterms:created>
  <dcterms:modified xsi:type="dcterms:W3CDTF">2022-08-09T10:08:00Z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ies>
</file>