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Dokumentinformation"/>
      </w:tblPr>
      <w:tblGrid>
        <w:gridCol w:w="2948"/>
      </w:tblGrid>
      <w:tr w:rsidR="00F9120C" w:rsidRPr="009F03C0" w14:paraId="32BF54F3" w14:textId="77777777" w:rsidTr="00A51742">
        <w:trPr>
          <w:trHeight w:hRule="exact" w:val="1503"/>
          <w:tblHeader/>
        </w:trPr>
        <w:tc>
          <w:tcPr>
            <w:tcW w:w="2948" w:type="dxa"/>
          </w:tcPr>
          <w:p w14:paraId="323EFAFD" w14:textId="77777777" w:rsidR="004E1779" w:rsidRDefault="007E34AE" w:rsidP="007E34AE">
            <w:pPr>
              <w:pStyle w:val="Afsender"/>
              <w:framePr w:wrap="auto" w:vAnchor="margin" w:hAnchor="text" w:xAlign="left" w:yAlign="inline"/>
              <w:spacing w:line="260" w:lineRule="atLeast"/>
              <w:suppressOverlap w:val="0"/>
              <w:rPr>
                <w:b/>
                <w:caps/>
                <w:sz w:val="22"/>
              </w:rPr>
            </w:pPr>
            <w:bookmarkStart w:id="0" w:name="bmkStart"/>
            <w:bookmarkStart w:id="1" w:name="bmkOrgSender"/>
            <w:bookmarkEnd w:id="0"/>
            <w:bookmarkEnd w:id="1"/>
            <w:r>
              <w:rPr>
                <w:b/>
                <w:caps/>
                <w:sz w:val="22"/>
              </w:rPr>
              <w:t xml:space="preserve">Borgmesterens </w:t>
            </w:r>
          </w:p>
          <w:p w14:paraId="43E0B95E" w14:textId="6CD13DDB" w:rsidR="007E34AE" w:rsidRDefault="007E34AE" w:rsidP="007E34AE">
            <w:pPr>
              <w:pStyle w:val="Afsender"/>
              <w:framePr w:wrap="auto" w:vAnchor="margin" w:hAnchor="text" w:xAlign="left" w:yAlign="inline"/>
              <w:spacing w:line="260" w:lineRule="atLeast"/>
              <w:suppressOverlap w:val="0"/>
              <w:rPr>
                <w:b/>
                <w:caps/>
                <w:sz w:val="22"/>
              </w:rPr>
            </w:pPr>
            <w:r>
              <w:rPr>
                <w:b/>
                <w:caps/>
                <w:sz w:val="22"/>
              </w:rPr>
              <w:t>Afdeling</w:t>
            </w:r>
          </w:p>
          <w:p w14:paraId="350A7257" w14:textId="77777777" w:rsidR="004E1779" w:rsidRDefault="007E34AE" w:rsidP="00AB0580">
            <w:pPr>
              <w:pStyle w:val="Afsender"/>
              <w:framePr w:wrap="auto" w:vAnchor="margin" w:hAnchor="text" w:xAlign="left" w:yAlign="inline"/>
              <w:suppressOverlap w:val="0"/>
            </w:pPr>
            <w:r>
              <w:t>Aarhus Kommune</w:t>
            </w:r>
            <w:r w:rsidR="004E1779">
              <w:t xml:space="preserve"> </w:t>
            </w:r>
          </w:p>
          <w:p w14:paraId="45CBBACF" w14:textId="754D6436" w:rsidR="00F9120C" w:rsidRDefault="004E1779" w:rsidP="00AB0580">
            <w:pPr>
              <w:pStyle w:val="Afsender"/>
              <w:framePr w:wrap="auto" w:vAnchor="margin" w:hAnchor="text" w:xAlign="left" w:yAlign="inline"/>
              <w:suppressOverlap w:val="0"/>
            </w:pPr>
            <w:r>
              <w:t>B</w:t>
            </w:r>
            <w:r w:rsidR="00410B7A">
              <w:t>orgmesterens Afdeling</w:t>
            </w:r>
          </w:p>
          <w:p w14:paraId="33CA75AF" w14:textId="77777777" w:rsidR="00410B7A" w:rsidRDefault="00410B7A" w:rsidP="00410B7A">
            <w:pPr>
              <w:pStyle w:val="Afsender"/>
              <w:framePr w:wrap="auto" w:vAnchor="margin" w:hAnchor="text" w:xAlign="left" w:yAlign="inline"/>
              <w:suppressOverlap w:val="0"/>
            </w:pPr>
            <w:r>
              <w:t>Fælles Service</w:t>
            </w:r>
          </w:p>
          <w:p w14:paraId="79119649" w14:textId="2DA2891F" w:rsidR="00410B7A" w:rsidRPr="00410B7A" w:rsidRDefault="00410B7A" w:rsidP="00410B7A">
            <w:pPr>
              <w:pStyle w:val="Afsender"/>
              <w:framePr w:wrap="auto" w:vAnchor="margin" w:hAnchor="text" w:xAlign="left" w:yAlign="inline"/>
              <w:suppressOverlap w:val="0"/>
            </w:pPr>
          </w:p>
        </w:tc>
      </w:tr>
      <w:tr w:rsidR="00F9120C" w:rsidRPr="009F03C0" w14:paraId="17779DC5" w14:textId="77777777" w:rsidTr="001E0834">
        <w:trPr>
          <w:trHeight w:hRule="exact" w:val="6917"/>
        </w:trPr>
        <w:tc>
          <w:tcPr>
            <w:tcW w:w="2948" w:type="dxa"/>
          </w:tcPr>
          <w:p w14:paraId="458B1A5E" w14:textId="026D69E1" w:rsidR="007E34AE" w:rsidRPr="00160092" w:rsidRDefault="008F0C5A" w:rsidP="0050534D">
            <w:pPr>
              <w:pStyle w:val="Afsender"/>
              <w:framePr w:wrap="auto" w:vAnchor="margin" w:hAnchor="text" w:xAlign="left" w:yAlign="inline"/>
              <w:suppressOverlap w:val="0"/>
            </w:pPr>
            <w:bookmarkStart w:id="2" w:name="bmkSender" w:colFirst="0" w:colLast="0"/>
            <w:r w:rsidRPr="00160092">
              <w:t>Indkøb &amp; Udbud</w:t>
            </w:r>
          </w:p>
          <w:p w14:paraId="2512E1C4" w14:textId="77777777" w:rsidR="007E34AE" w:rsidRPr="00160092" w:rsidRDefault="007E34AE" w:rsidP="0050534D">
            <w:pPr>
              <w:pStyle w:val="Afsender"/>
              <w:framePr w:wrap="auto" w:vAnchor="margin" w:hAnchor="text" w:xAlign="left" w:yAlign="inline"/>
              <w:suppressOverlap w:val="0"/>
            </w:pPr>
            <w:r w:rsidRPr="00160092">
              <w:t>Rådhuspladsen 2</w:t>
            </w:r>
          </w:p>
          <w:p w14:paraId="192B8F55" w14:textId="3BB64C95" w:rsidR="007E34AE" w:rsidRPr="00160092" w:rsidRDefault="007E34AE" w:rsidP="0050534D">
            <w:pPr>
              <w:pStyle w:val="Afsender"/>
              <w:framePr w:wrap="auto" w:vAnchor="margin" w:hAnchor="text" w:xAlign="left" w:yAlign="inline"/>
              <w:suppressOverlap w:val="0"/>
            </w:pPr>
            <w:r w:rsidRPr="00160092">
              <w:t>800</w:t>
            </w:r>
            <w:r w:rsidR="004E1779" w:rsidRPr="00160092">
              <w:t>0 Aarhus C</w:t>
            </w:r>
          </w:p>
          <w:p w14:paraId="55CCF698" w14:textId="77777777" w:rsidR="007E34AE" w:rsidRPr="00160092" w:rsidRDefault="007E34AE" w:rsidP="0050534D">
            <w:pPr>
              <w:pStyle w:val="Afsender"/>
              <w:framePr w:wrap="auto" w:vAnchor="margin" w:hAnchor="text" w:xAlign="left" w:yAlign="inline"/>
              <w:suppressOverlap w:val="0"/>
            </w:pPr>
          </w:p>
          <w:p w14:paraId="7A82F358" w14:textId="77777777" w:rsidR="007E34AE" w:rsidRPr="00160092" w:rsidRDefault="007E34AE" w:rsidP="0050534D">
            <w:pPr>
              <w:pStyle w:val="Afsender"/>
              <w:framePr w:wrap="auto" w:vAnchor="margin" w:hAnchor="text" w:xAlign="left" w:yAlign="inline"/>
              <w:suppressOverlap w:val="0"/>
            </w:pPr>
            <w:r w:rsidRPr="00160092">
              <w:t>Direkte e-mail:</w:t>
            </w:r>
          </w:p>
          <w:p w14:paraId="7EC77F06" w14:textId="42464CCC" w:rsidR="007E34AE" w:rsidRPr="00160092" w:rsidRDefault="006C1A26" w:rsidP="0050534D">
            <w:pPr>
              <w:pStyle w:val="Afsender"/>
              <w:framePr w:wrap="auto" w:vAnchor="margin" w:hAnchor="text" w:xAlign="left" w:yAlign="inline"/>
              <w:suppressOverlap w:val="0"/>
            </w:pPr>
            <w:r w:rsidRPr="00160092">
              <w:t>hakab</w:t>
            </w:r>
            <w:r w:rsidR="007E34AE" w:rsidRPr="00160092">
              <w:t>@aarhus.dk</w:t>
            </w:r>
          </w:p>
          <w:p w14:paraId="157DB1A9" w14:textId="77777777" w:rsidR="007E34AE" w:rsidRDefault="007E34AE" w:rsidP="0050534D">
            <w:pPr>
              <w:pStyle w:val="Afsender"/>
              <w:framePr w:wrap="auto" w:vAnchor="margin" w:hAnchor="text" w:xAlign="left" w:yAlign="inline"/>
              <w:suppressOverlap w:val="0"/>
              <w:rPr>
                <w:b/>
              </w:rPr>
            </w:pPr>
          </w:p>
          <w:p w14:paraId="5445DE8D" w14:textId="74694941" w:rsidR="007A1887" w:rsidRPr="004E1779" w:rsidRDefault="007A1887" w:rsidP="0050534D">
            <w:pPr>
              <w:pStyle w:val="Afsender"/>
              <w:framePr w:wrap="auto" w:vAnchor="margin" w:hAnchor="text" w:xAlign="left" w:yAlign="inline"/>
              <w:suppressOverlap w:val="0"/>
              <w:rPr>
                <w:b/>
              </w:rPr>
            </w:pPr>
          </w:p>
        </w:tc>
      </w:tr>
    </w:tbl>
    <w:bookmarkEnd w:id="2"/>
    <w:p w14:paraId="6741130B" w14:textId="27EF1965" w:rsidR="00E915E2" w:rsidRPr="00E9137D" w:rsidRDefault="007E34AE" w:rsidP="00E9137D">
      <w:pPr>
        <w:rPr>
          <w:rFonts w:eastAsiaTheme="majorEastAsia" w:cstheme="majorBidi"/>
          <w:b/>
          <w:bCs/>
          <w:sz w:val="22"/>
          <w:szCs w:val="28"/>
        </w:rPr>
      </w:pPr>
      <w:r w:rsidRPr="00E9137D">
        <w:rPr>
          <w:rFonts w:eastAsiaTheme="majorEastAsia" w:cstheme="majorBidi"/>
          <w:b/>
          <w:bCs/>
          <w:sz w:val="22"/>
          <w:szCs w:val="28"/>
        </w:rPr>
        <w:t>Be</w:t>
      </w:r>
      <w:r w:rsidR="00410B7A" w:rsidRPr="00E9137D">
        <w:rPr>
          <w:rFonts w:eastAsiaTheme="majorEastAsia" w:cstheme="majorBidi"/>
          <w:b/>
          <w:bCs/>
          <w:sz w:val="22"/>
          <w:szCs w:val="28"/>
        </w:rPr>
        <w:t xml:space="preserve">svarelse af 10-dages forespørgsel fra </w:t>
      </w:r>
      <w:r w:rsidR="00E9137D" w:rsidRPr="00E9137D">
        <w:rPr>
          <w:rFonts w:eastAsiaTheme="majorEastAsia" w:cstheme="majorBidi"/>
          <w:b/>
          <w:bCs/>
          <w:sz w:val="22"/>
          <w:szCs w:val="28"/>
        </w:rPr>
        <w:t>Liv Gro Jensen</w:t>
      </w:r>
      <w:r w:rsidR="00E9137D">
        <w:rPr>
          <w:rFonts w:eastAsiaTheme="majorEastAsia" w:cstheme="majorBidi"/>
          <w:b/>
          <w:bCs/>
          <w:sz w:val="22"/>
          <w:szCs w:val="28"/>
        </w:rPr>
        <w:t>, SF,</w:t>
      </w:r>
      <w:r w:rsidR="007B2190" w:rsidRPr="00E9137D">
        <w:rPr>
          <w:rFonts w:eastAsiaTheme="majorEastAsia" w:cstheme="majorBidi"/>
          <w:b/>
          <w:bCs/>
          <w:sz w:val="22"/>
          <w:szCs w:val="28"/>
        </w:rPr>
        <w:t xml:space="preserve"> vedr. </w:t>
      </w:r>
      <w:r w:rsidR="00E9137D">
        <w:rPr>
          <w:rFonts w:eastAsiaTheme="majorEastAsia" w:cstheme="majorBidi"/>
          <w:b/>
          <w:bCs/>
          <w:sz w:val="22"/>
          <w:szCs w:val="28"/>
        </w:rPr>
        <w:t>indkøb af kyllingekød</w:t>
      </w:r>
    </w:p>
    <w:p w14:paraId="3E059530" w14:textId="77777777" w:rsidR="00E915E2" w:rsidRPr="007B2190" w:rsidRDefault="00E915E2" w:rsidP="00AB0580">
      <w:pPr>
        <w:spacing w:line="240" w:lineRule="auto"/>
        <w:ind w:left="360"/>
        <w:rPr>
          <w:rFonts w:eastAsiaTheme="majorEastAsia" w:cstheme="majorBidi"/>
          <w:b/>
          <w:bCs/>
          <w:sz w:val="22"/>
          <w:szCs w:val="28"/>
        </w:rPr>
      </w:pPr>
    </w:p>
    <w:p w14:paraId="443E8464" w14:textId="59876343" w:rsidR="00807F87" w:rsidRDefault="00807F87" w:rsidP="00807F87">
      <w:pPr>
        <w:shd w:val="clear" w:color="auto" w:fill="FFFFFF"/>
      </w:pPr>
      <w:bookmarkStart w:id="3" w:name="_Hlk123817210"/>
      <w:r>
        <w:rPr>
          <w:color w:val="000000"/>
        </w:rPr>
        <w:t xml:space="preserve">Borgmesterens Afdeling, Indkøb &amp; Udbud har modtaget en 10-dages forespørgsel fra </w:t>
      </w:r>
      <w:r w:rsidR="00E9137D">
        <w:rPr>
          <w:color w:val="000000"/>
        </w:rPr>
        <w:t>Liv Gro Jensen</w:t>
      </w:r>
      <w:r>
        <w:rPr>
          <w:color w:val="000000"/>
        </w:rPr>
        <w:t xml:space="preserve">, der vedrører </w:t>
      </w:r>
      <w:r w:rsidR="00E9137D">
        <w:rPr>
          <w:color w:val="000000"/>
        </w:rPr>
        <w:t>Aarhus Kommunes indkøb af kyllingekød</w:t>
      </w:r>
      <w:r>
        <w:rPr>
          <w:color w:val="000000"/>
        </w:rPr>
        <w:t>. I det følgende besvares spørgsmåle</w:t>
      </w:r>
      <w:r w:rsidR="00E9137D">
        <w:rPr>
          <w:color w:val="000000"/>
        </w:rPr>
        <w:t>ne</w:t>
      </w:r>
      <w:r w:rsidR="000A173A">
        <w:rPr>
          <w:color w:val="000000"/>
        </w:rPr>
        <w:t>.</w:t>
      </w:r>
    </w:p>
    <w:bookmarkEnd w:id="3"/>
    <w:p w14:paraId="2D69BB7C" w14:textId="77777777" w:rsidR="00807F87" w:rsidRDefault="00807F87" w:rsidP="00807F87">
      <w:pPr>
        <w:shd w:val="clear" w:color="auto" w:fill="FFFFFF"/>
      </w:pPr>
    </w:p>
    <w:p w14:paraId="11A907DB" w14:textId="77777777" w:rsidR="0043387E" w:rsidRDefault="0043387E" w:rsidP="00807F87">
      <w:pPr>
        <w:shd w:val="clear" w:color="auto" w:fill="FFFFFF"/>
      </w:pPr>
    </w:p>
    <w:p w14:paraId="5751F511" w14:textId="77777777" w:rsidR="00807F87" w:rsidRDefault="00807F87" w:rsidP="00807F87">
      <w:pPr>
        <w:shd w:val="clear" w:color="auto" w:fill="FFFFFF"/>
        <w:rPr>
          <w:b/>
          <w:bCs/>
          <w:u w:val="single"/>
        </w:rPr>
      </w:pPr>
      <w:r>
        <w:rPr>
          <w:b/>
          <w:bCs/>
          <w:u w:val="single"/>
        </w:rPr>
        <w:t>Spørgsmål:</w:t>
      </w:r>
    </w:p>
    <w:p w14:paraId="6B77D16D" w14:textId="77777777" w:rsidR="00E9137D" w:rsidRPr="00E9137D" w:rsidRDefault="00E9137D" w:rsidP="00E9137D">
      <w:pPr>
        <w:spacing w:before="100" w:beforeAutospacing="1" w:after="240"/>
        <w:rPr>
          <w:rFonts w:ascii="Calibri" w:hAnsi="Calibri"/>
          <w:b/>
          <w:bCs/>
          <w:i/>
          <w:iCs/>
        </w:rPr>
      </w:pPr>
      <w:r w:rsidRPr="00E9137D">
        <w:rPr>
          <w:b/>
          <w:bCs/>
          <w:i/>
          <w:iCs/>
        </w:rPr>
        <w:t>En bred aftale i Folketinget har besluttet at påbegynde en udfasning af statsligt indkøb af hurtigt-voksende slagtekyllinger af hensyn til dyrenes velfærd. En lang række virksomheder har taget lignende skridt bl.a. Salling Group. I lyset af denne udvikling vil vi gerne have oplyst følgende:</w:t>
      </w:r>
    </w:p>
    <w:p w14:paraId="1EF7B5E3" w14:textId="77777777" w:rsidR="00E9137D" w:rsidRDefault="00E9137D" w:rsidP="00E9137D">
      <w:pPr>
        <w:spacing w:before="100" w:beforeAutospacing="1" w:after="100" w:afterAutospacing="1"/>
        <w:rPr>
          <w:b/>
          <w:bCs/>
          <w:i/>
          <w:iCs/>
        </w:rPr>
      </w:pPr>
      <w:r w:rsidRPr="00E9137D">
        <w:rPr>
          <w:b/>
          <w:bCs/>
          <w:i/>
          <w:iCs/>
        </w:rPr>
        <w:t xml:space="preserve">* Hvilken andel af kommunens indkøbte kyllingekød stammer fra turbokyllinger (såsom </w:t>
      </w:r>
      <w:proofErr w:type="spellStart"/>
      <w:r w:rsidRPr="00E9137D">
        <w:rPr>
          <w:b/>
          <w:bCs/>
          <w:i/>
          <w:iCs/>
        </w:rPr>
        <w:t>hurtigtvoksende</w:t>
      </w:r>
      <w:proofErr w:type="spellEnd"/>
      <w:r w:rsidRPr="00E9137D">
        <w:rPr>
          <w:b/>
          <w:bCs/>
          <w:i/>
          <w:iCs/>
        </w:rPr>
        <w:t xml:space="preserve"> racer som Ross 308)?</w:t>
      </w:r>
    </w:p>
    <w:p w14:paraId="6EAA4559" w14:textId="200977BE" w:rsidR="00E9137D" w:rsidRPr="00E9137D" w:rsidRDefault="00E9137D" w:rsidP="00E9137D">
      <w:pPr>
        <w:spacing w:before="100" w:beforeAutospacing="1" w:after="100" w:afterAutospacing="1"/>
        <w:rPr>
          <w:b/>
          <w:bCs/>
          <w:i/>
          <w:iCs/>
        </w:rPr>
      </w:pPr>
      <w:r w:rsidRPr="00E9137D">
        <w:rPr>
          <w:b/>
          <w:bCs/>
          <w:i/>
          <w:iCs/>
        </w:rPr>
        <w:t xml:space="preserve">* Hvor stor en andel af det kyllingekød, som kommunen indkøber, har mindst et hjerte under det statslige dyrevelfærdsmærke? </w:t>
      </w:r>
    </w:p>
    <w:p w14:paraId="153356C1" w14:textId="77777777" w:rsidR="00E9137D" w:rsidRPr="00E9137D" w:rsidRDefault="00E9137D" w:rsidP="00E9137D">
      <w:pPr>
        <w:spacing w:before="100" w:beforeAutospacing="1" w:after="100" w:afterAutospacing="1"/>
        <w:rPr>
          <w:b/>
          <w:bCs/>
          <w:i/>
          <w:iCs/>
        </w:rPr>
      </w:pPr>
      <w:r w:rsidRPr="00E9137D">
        <w:rPr>
          <w:b/>
          <w:bCs/>
          <w:i/>
          <w:iCs/>
        </w:rPr>
        <w:t>* Hvor mange kg. kyllingekød indkøbes der på årsbasis?</w:t>
      </w:r>
    </w:p>
    <w:p w14:paraId="6D93E17C" w14:textId="77777777" w:rsidR="00E9137D" w:rsidRPr="00E9137D" w:rsidRDefault="00E9137D" w:rsidP="00E9137D">
      <w:pPr>
        <w:spacing w:before="100" w:beforeAutospacing="1" w:after="100" w:afterAutospacing="1"/>
        <w:rPr>
          <w:b/>
          <w:bCs/>
          <w:i/>
          <w:iCs/>
        </w:rPr>
      </w:pPr>
      <w:r w:rsidRPr="00E9137D">
        <w:rPr>
          <w:b/>
          <w:bCs/>
          <w:i/>
          <w:iCs/>
        </w:rPr>
        <w:t>* Har andelen af indkøbt kyllingekød fra turbokyllinger ændret sig fra 2020-2023?</w:t>
      </w:r>
    </w:p>
    <w:p w14:paraId="5D3E34CD" w14:textId="77777777" w:rsidR="00E9137D" w:rsidRDefault="00E9137D" w:rsidP="00E9137D">
      <w:pPr>
        <w:rPr>
          <w:b/>
          <w:bCs/>
          <w:i/>
          <w:iCs/>
        </w:rPr>
      </w:pPr>
      <w:r w:rsidRPr="00E9137D">
        <w:rPr>
          <w:b/>
          <w:bCs/>
          <w:i/>
          <w:iCs/>
        </w:rPr>
        <w:t xml:space="preserve">* </w:t>
      </w:r>
      <w:bookmarkStart w:id="4" w:name="_Hlk152578127"/>
      <w:r w:rsidRPr="00E9137D">
        <w:rPr>
          <w:b/>
          <w:bCs/>
          <w:i/>
          <w:iCs/>
        </w:rPr>
        <w:t>Har kommunen en politik med henblik på udfasning af indkøb af turbokyllinger?</w:t>
      </w:r>
    </w:p>
    <w:bookmarkEnd w:id="4"/>
    <w:p w14:paraId="07F6D0DA" w14:textId="77777777" w:rsidR="00E9137D" w:rsidRPr="00E9137D" w:rsidRDefault="00E9137D" w:rsidP="00E9137D">
      <w:pPr>
        <w:rPr>
          <w:b/>
          <w:bCs/>
          <w:i/>
          <w:iCs/>
        </w:rPr>
      </w:pPr>
    </w:p>
    <w:p w14:paraId="56A2616A" w14:textId="77777777" w:rsidR="00807F87" w:rsidRDefault="00807F87" w:rsidP="00807F87">
      <w:pPr>
        <w:shd w:val="clear" w:color="auto" w:fill="FFFFFF"/>
        <w:rPr>
          <w:u w:val="single"/>
        </w:rPr>
      </w:pPr>
    </w:p>
    <w:p w14:paraId="6FBCB945" w14:textId="77777777" w:rsidR="00807F87" w:rsidRDefault="00807F87" w:rsidP="0043387E">
      <w:pPr>
        <w:shd w:val="clear" w:color="auto" w:fill="FFFFFF"/>
        <w:rPr>
          <w:b/>
          <w:bCs/>
          <w:u w:val="single"/>
        </w:rPr>
      </w:pPr>
      <w:r>
        <w:rPr>
          <w:b/>
          <w:bCs/>
          <w:u w:val="single"/>
        </w:rPr>
        <w:t>Svar:</w:t>
      </w:r>
    </w:p>
    <w:p w14:paraId="4BE2CA40" w14:textId="77777777" w:rsidR="007E1658" w:rsidRDefault="007E1658" w:rsidP="0043387E">
      <w:pPr>
        <w:shd w:val="clear" w:color="auto" w:fill="FFFFFF"/>
        <w:rPr>
          <w:b/>
          <w:bCs/>
          <w:u w:val="single"/>
        </w:rPr>
      </w:pPr>
    </w:p>
    <w:p w14:paraId="3E485F6B" w14:textId="6689AA74" w:rsidR="00F331FC" w:rsidRDefault="002C2714" w:rsidP="00A41C3F">
      <w:pPr>
        <w:shd w:val="clear" w:color="auto" w:fill="FFFFFF"/>
      </w:pPr>
      <w:r>
        <w:t>Aarhus Kommunes leverandør af fødevarer</w:t>
      </w:r>
      <w:r w:rsidR="00846443">
        <w:t xml:space="preserve"> er virksomheden AB Catering</w:t>
      </w:r>
      <w:r w:rsidR="00A41C3F">
        <w:t xml:space="preserve">, </w:t>
      </w:r>
      <w:r w:rsidR="00846443">
        <w:t xml:space="preserve">der </w:t>
      </w:r>
      <w:r w:rsidR="00F12A96">
        <w:t xml:space="preserve">står for leverance af </w:t>
      </w:r>
      <w:r w:rsidR="00A41C3F">
        <w:t>h</w:t>
      </w:r>
      <w:r>
        <w:t>ovedparten (ca.</w:t>
      </w:r>
      <w:r w:rsidR="0020385E">
        <w:t xml:space="preserve"> 90 %</w:t>
      </w:r>
      <w:r w:rsidR="00034DE9">
        <w:t xml:space="preserve"> målt i kr.</w:t>
      </w:r>
      <w:r>
        <w:t>)</w:t>
      </w:r>
      <w:r w:rsidR="0020385E">
        <w:t xml:space="preserve"> af</w:t>
      </w:r>
      <w:r w:rsidR="00F12A96">
        <w:t xml:space="preserve"> kommunens</w:t>
      </w:r>
      <w:r>
        <w:t xml:space="preserve"> </w:t>
      </w:r>
      <w:r w:rsidR="00A41C3F">
        <w:t>forbrug</w:t>
      </w:r>
      <w:r>
        <w:t xml:space="preserve"> af kyllingekød. </w:t>
      </w:r>
    </w:p>
    <w:p w14:paraId="2F96A90D" w14:textId="189028D5" w:rsidR="00044366" w:rsidRDefault="0020385E" w:rsidP="00A41C3F">
      <w:pPr>
        <w:shd w:val="clear" w:color="auto" w:fill="FFFFFF"/>
      </w:pPr>
      <w:r>
        <w:t>Indkøb &amp; Udbud</w:t>
      </w:r>
      <w:r w:rsidR="00F331FC">
        <w:t>s mulighed for at</w:t>
      </w:r>
      <w:r>
        <w:t xml:space="preserve"> levere den efterspurgte data</w:t>
      </w:r>
      <w:r w:rsidR="00F331FC">
        <w:t xml:space="preserve"> er begrænset til</w:t>
      </w:r>
      <w:r>
        <w:t xml:space="preserve"> </w:t>
      </w:r>
      <w:r w:rsidR="00726340">
        <w:t>den andel, der indkøbes på kommunens indkøbsaftale</w:t>
      </w:r>
      <w:r w:rsidR="001B67E8">
        <w:t>. D</w:t>
      </w:r>
      <w:r w:rsidR="00F331FC">
        <w:t xml:space="preserve">enne besvarelse </w:t>
      </w:r>
      <w:r w:rsidR="00846443">
        <w:t xml:space="preserve">vedrører derfor </w:t>
      </w:r>
      <w:r w:rsidR="00F331FC">
        <w:t xml:space="preserve">udelukkende </w:t>
      </w:r>
      <w:r w:rsidR="00A41C3F">
        <w:t>indkøb af kyllingekød</w:t>
      </w:r>
      <w:r w:rsidR="00726340">
        <w:t xml:space="preserve"> hos AB Catering. </w:t>
      </w:r>
    </w:p>
    <w:p w14:paraId="018EA214" w14:textId="77777777" w:rsidR="00F12A96" w:rsidRDefault="00F12A96" w:rsidP="00A41C3F">
      <w:pPr>
        <w:shd w:val="clear" w:color="auto" w:fill="FFFFFF"/>
      </w:pPr>
    </w:p>
    <w:p w14:paraId="3ED4C0A5" w14:textId="0ED60786" w:rsidR="00F12A96" w:rsidRDefault="00F12A96" w:rsidP="00A41C3F">
      <w:pPr>
        <w:shd w:val="clear" w:color="auto" w:fill="FFFFFF"/>
      </w:pPr>
      <w:r w:rsidRPr="00F12A96">
        <w:t>I</w:t>
      </w:r>
      <w:r>
        <w:t xml:space="preserve"> ”B</w:t>
      </w:r>
      <w:r w:rsidRPr="00F12A96">
        <w:t>ekendtgørelse om frivillig dyrevelfærdsmærkningsordning</w:t>
      </w:r>
      <w:r>
        <w:rPr>
          <w:rStyle w:val="Fodnotehenvisning"/>
        </w:rPr>
        <w:footnoteReference w:id="1"/>
      </w:r>
      <w:r>
        <w:t>”</w:t>
      </w:r>
      <w:r w:rsidR="00F331FC">
        <w:t xml:space="preserve"> (§2 nr. 12)</w:t>
      </w:r>
      <w:r w:rsidRPr="00F12A96">
        <w:t xml:space="preserve"> </w:t>
      </w:r>
      <w:r>
        <w:t>findes følgende definition af ”l</w:t>
      </w:r>
      <w:r w:rsidRPr="00F12A96">
        <w:t>angsommere voksende race</w:t>
      </w:r>
      <w:r>
        <w:t>”:</w:t>
      </w:r>
      <w:r w:rsidRPr="00F12A96">
        <w:t xml:space="preserve"> </w:t>
      </w:r>
    </w:p>
    <w:p w14:paraId="25A210E8" w14:textId="5CA3468E" w:rsidR="00F12A96" w:rsidRPr="00F12A96" w:rsidRDefault="00F12A96" w:rsidP="00A41C3F">
      <w:pPr>
        <w:shd w:val="clear" w:color="auto" w:fill="FFFFFF"/>
        <w:rPr>
          <w:i/>
          <w:iCs/>
        </w:rPr>
      </w:pPr>
      <w:r w:rsidRPr="00F12A96">
        <w:rPr>
          <w:i/>
          <w:iCs/>
        </w:rPr>
        <w:lastRenderedPageBreak/>
        <w:t xml:space="preserve">”Langsommere voksende race: Slagtekyllinger, hvor begge forældre er af langsommere voksende race, hvor gennemsnitlig daglig tilvækst (Average </w:t>
      </w:r>
      <w:proofErr w:type="spellStart"/>
      <w:r w:rsidRPr="00F12A96">
        <w:rPr>
          <w:i/>
          <w:iCs/>
        </w:rPr>
        <w:t>Daily</w:t>
      </w:r>
      <w:proofErr w:type="spellEnd"/>
      <w:r w:rsidRPr="00F12A96">
        <w:rPr>
          <w:i/>
          <w:iCs/>
        </w:rPr>
        <w:t xml:space="preserve"> </w:t>
      </w:r>
      <w:proofErr w:type="spellStart"/>
      <w:r w:rsidRPr="00F12A96">
        <w:rPr>
          <w:i/>
          <w:iCs/>
        </w:rPr>
        <w:t>Gain</w:t>
      </w:r>
      <w:proofErr w:type="spellEnd"/>
      <w:r w:rsidRPr="00F12A96">
        <w:rPr>
          <w:i/>
          <w:iCs/>
        </w:rPr>
        <w:t xml:space="preserve">), jf. avlsselskabernes specifikationer på racen, er minimum 25 pct. mindre end Average </w:t>
      </w:r>
      <w:proofErr w:type="spellStart"/>
      <w:r w:rsidRPr="00F12A96">
        <w:rPr>
          <w:i/>
          <w:iCs/>
        </w:rPr>
        <w:t>Daily</w:t>
      </w:r>
      <w:proofErr w:type="spellEnd"/>
      <w:r w:rsidRPr="00F12A96">
        <w:rPr>
          <w:i/>
          <w:iCs/>
        </w:rPr>
        <w:t xml:space="preserve"> </w:t>
      </w:r>
      <w:proofErr w:type="spellStart"/>
      <w:r w:rsidRPr="00F12A96">
        <w:rPr>
          <w:i/>
          <w:iCs/>
        </w:rPr>
        <w:t>Gain</w:t>
      </w:r>
      <w:proofErr w:type="spellEnd"/>
      <w:r w:rsidRPr="00F12A96">
        <w:rPr>
          <w:i/>
          <w:iCs/>
        </w:rPr>
        <w:t xml:space="preserve"> for racen Ross 308. Hvor Average </w:t>
      </w:r>
      <w:proofErr w:type="spellStart"/>
      <w:r w:rsidRPr="00F12A96">
        <w:rPr>
          <w:i/>
          <w:iCs/>
        </w:rPr>
        <w:t>Daily</w:t>
      </w:r>
      <w:proofErr w:type="spellEnd"/>
      <w:r w:rsidRPr="00F12A96">
        <w:rPr>
          <w:i/>
          <w:iCs/>
        </w:rPr>
        <w:t xml:space="preserve"> </w:t>
      </w:r>
      <w:proofErr w:type="spellStart"/>
      <w:r w:rsidRPr="00F12A96">
        <w:rPr>
          <w:i/>
          <w:iCs/>
        </w:rPr>
        <w:t>Gain</w:t>
      </w:r>
      <w:proofErr w:type="spellEnd"/>
      <w:r w:rsidRPr="00F12A96">
        <w:rPr>
          <w:i/>
          <w:iCs/>
        </w:rPr>
        <w:t xml:space="preserve"> er angivet som et interval, anvendes gennemsnittet i beregningerne.”</w:t>
      </w:r>
    </w:p>
    <w:p w14:paraId="33680614" w14:textId="77777777" w:rsidR="00F12A96" w:rsidRPr="00F12A96" w:rsidRDefault="00F12A96" w:rsidP="00A41C3F">
      <w:pPr>
        <w:shd w:val="clear" w:color="auto" w:fill="FFFFFF"/>
        <w:rPr>
          <w:i/>
          <w:iCs/>
        </w:rPr>
      </w:pPr>
    </w:p>
    <w:p w14:paraId="3B51415B" w14:textId="0F4E83F0" w:rsidR="00A41C3F" w:rsidRDefault="00A41C3F" w:rsidP="00A41C3F">
      <w:pPr>
        <w:shd w:val="clear" w:color="auto" w:fill="FFFFFF"/>
      </w:pPr>
      <w:r>
        <w:t>I besvarelse</w:t>
      </w:r>
      <w:r w:rsidR="001B67E8">
        <w:t>n</w:t>
      </w:r>
      <w:r>
        <w:t xml:space="preserve"> </w:t>
      </w:r>
      <w:r w:rsidR="00F12A96">
        <w:t xml:space="preserve">tages der </w:t>
      </w:r>
      <w:r w:rsidR="00846443">
        <w:t>derfor</w:t>
      </w:r>
      <w:r w:rsidR="00F12A96">
        <w:t xml:space="preserve"> udgangspunkt</w:t>
      </w:r>
      <w:r w:rsidR="00F331FC">
        <w:t xml:space="preserve"> i ovenstående definition af langsommere voksende racer, mens hurtigt-voksende kyllinger/turbokyllinger</w:t>
      </w:r>
      <w:r w:rsidR="00846443">
        <w:t xml:space="preserve"> defineres </w:t>
      </w:r>
      <w:r w:rsidR="00F331FC">
        <w:t xml:space="preserve">som kyllinger af </w:t>
      </w:r>
      <w:r w:rsidR="00F12A96">
        <w:t>racen Ross 308</w:t>
      </w:r>
      <w:r w:rsidR="00F331FC">
        <w:t>.</w:t>
      </w:r>
    </w:p>
    <w:p w14:paraId="6B143698" w14:textId="77777777" w:rsidR="00F331FC" w:rsidRDefault="00F331FC" w:rsidP="00A41C3F">
      <w:pPr>
        <w:shd w:val="clear" w:color="auto" w:fill="FFFFFF"/>
      </w:pPr>
    </w:p>
    <w:p w14:paraId="1D474893" w14:textId="0048ED1A" w:rsidR="00E50A06" w:rsidRDefault="00E50A06" w:rsidP="00E50A06">
      <w:pPr>
        <w:spacing w:before="100" w:beforeAutospacing="1" w:after="100" w:afterAutospacing="1" w:line="240" w:lineRule="auto"/>
        <w:rPr>
          <w:b/>
          <w:bCs/>
        </w:rPr>
      </w:pPr>
      <w:r w:rsidRPr="009D4E1E">
        <w:rPr>
          <w:b/>
          <w:bCs/>
        </w:rPr>
        <w:t>Andel af kommunens indkøbte kyllingekød, der stammer fra racen Ross 30</w:t>
      </w:r>
      <w:r>
        <w:rPr>
          <w:b/>
          <w:bCs/>
        </w:rPr>
        <w:t>8</w:t>
      </w:r>
    </w:p>
    <w:p w14:paraId="47FCD36B" w14:textId="72F2E00C" w:rsidR="00E50A06" w:rsidRDefault="00E50A06" w:rsidP="00F331FC">
      <w:pPr>
        <w:shd w:val="clear" w:color="auto" w:fill="FFFFFF"/>
      </w:pPr>
      <w:r w:rsidRPr="00C87F98">
        <w:t xml:space="preserve">En analyse af 80% </w:t>
      </w:r>
      <w:r>
        <w:t xml:space="preserve">(målt i kg.) </w:t>
      </w:r>
      <w:r w:rsidRPr="00C87F98">
        <w:t xml:space="preserve">af </w:t>
      </w:r>
      <w:r>
        <w:t>Aarhus Kommunes indkøb af</w:t>
      </w:r>
      <w:r w:rsidRPr="00C87F98">
        <w:t xml:space="preserve"> kyllingekød i 3. kvartal 2023 viser</w:t>
      </w:r>
      <w:r>
        <w:t>,</w:t>
      </w:r>
      <w:r w:rsidRPr="00C87F98">
        <w:t xml:space="preserve"> at ca. 50 % af </w:t>
      </w:r>
      <w:r>
        <w:t xml:space="preserve">det </w:t>
      </w:r>
      <w:r w:rsidRPr="00C87F98">
        <w:t xml:space="preserve">indkøbte kyllingekød </w:t>
      </w:r>
      <w:r w:rsidRPr="00F331FC">
        <w:t>stammer fra racen Ross 308.</w:t>
      </w:r>
    </w:p>
    <w:p w14:paraId="6B222976" w14:textId="2EF4C99A" w:rsidR="00846443" w:rsidRDefault="00846443" w:rsidP="00846443">
      <w:r>
        <w:t>Forklaringen på de</w:t>
      </w:r>
      <w:r w:rsidR="003A19DF">
        <w:t xml:space="preserve">n </w:t>
      </w:r>
      <w:r>
        <w:t xml:space="preserve">relativt store </w:t>
      </w:r>
      <w:r w:rsidR="003A19DF">
        <w:t xml:space="preserve">andel </w:t>
      </w:r>
      <w:r>
        <w:t xml:space="preserve">af kyllingekød fra racen </w:t>
      </w:r>
      <w:r w:rsidR="003A19DF">
        <w:t xml:space="preserve">Ross </w:t>
      </w:r>
      <w:r>
        <w:t>308 skal sandsynligvis findes i pris</w:t>
      </w:r>
      <w:r w:rsidR="00FE23D8">
        <w:t>sætningen af</w:t>
      </w:r>
      <w:r>
        <w:t xml:space="preserve"> kyllingekød. </w:t>
      </w:r>
      <w:r w:rsidR="003A19DF">
        <w:t xml:space="preserve">Som udgangspunkt </w:t>
      </w:r>
      <w:r>
        <w:t xml:space="preserve">gælder det, at jo strengere krav, der stilles til dyrevelfærd, jo højere er priserne på kyllingekødet. Som eksempel kan nævnes kyllingeoverlår, </w:t>
      </w:r>
      <w:r w:rsidR="00BE0349">
        <w:t>der</w:t>
      </w:r>
      <w:r>
        <w:t xml:space="preserve"> er et af de produkter</w:t>
      </w:r>
      <w:r w:rsidR="003A19DF" w:rsidRPr="003A19DF">
        <w:t xml:space="preserve"> </w:t>
      </w:r>
      <w:r w:rsidR="003A19DF">
        <w:t>på fødevareaftalen</w:t>
      </w:r>
      <w:r>
        <w:t xml:space="preserve">, </w:t>
      </w:r>
      <w:r w:rsidR="00BE0349">
        <w:t>som</w:t>
      </w:r>
      <w:r>
        <w:t xml:space="preserve"> kan købes fra racen Ross</w:t>
      </w:r>
      <w:r w:rsidR="003A19DF">
        <w:t xml:space="preserve"> 308</w:t>
      </w:r>
      <w:r>
        <w:t xml:space="preserve">. </w:t>
      </w:r>
      <w:r w:rsidR="001B67E8">
        <w:t>Hvis</w:t>
      </w:r>
      <w:r w:rsidR="00BE0349">
        <w:t xml:space="preserve"> </w:t>
      </w:r>
      <w:r>
        <w:t xml:space="preserve">brugerne af aftalen </w:t>
      </w:r>
      <w:r w:rsidR="001B67E8">
        <w:t xml:space="preserve">skal </w:t>
      </w:r>
      <w:r>
        <w:t>udskifte dette produkt med et tilsvarende økologisk produkt, (som har 3 hjerter), vil de skulle købe et produkt, hvor prisen er 417% højere.</w:t>
      </w:r>
    </w:p>
    <w:p w14:paraId="2155ACCA" w14:textId="189D8DC7" w:rsidR="00F331FC" w:rsidRDefault="00F331FC" w:rsidP="00F331FC">
      <w:pPr>
        <w:shd w:val="clear" w:color="auto" w:fill="FFFFFF"/>
      </w:pPr>
    </w:p>
    <w:p w14:paraId="1AB1AF68" w14:textId="77777777" w:rsidR="00F331FC" w:rsidRPr="00F331FC" w:rsidRDefault="00F331FC" w:rsidP="00F331FC">
      <w:pPr>
        <w:shd w:val="clear" w:color="auto" w:fill="FFFFFF"/>
      </w:pPr>
    </w:p>
    <w:p w14:paraId="3838BBCE" w14:textId="5507EBCE" w:rsidR="00E50A06" w:rsidRDefault="00E50A06" w:rsidP="00F331FC">
      <w:pPr>
        <w:shd w:val="clear" w:color="auto" w:fill="FFFFFF"/>
        <w:rPr>
          <w:b/>
          <w:bCs/>
        </w:rPr>
      </w:pPr>
      <w:r w:rsidRPr="00F331FC">
        <w:rPr>
          <w:b/>
          <w:bCs/>
        </w:rPr>
        <w:t>Andel af det kyllingekød med mindst et hjerte under det statslige dyrevelfærdsmærke</w:t>
      </w:r>
    </w:p>
    <w:p w14:paraId="7389A9FF" w14:textId="04C02F37" w:rsidR="00E50A06" w:rsidRPr="00E50A06" w:rsidRDefault="00E50A06" w:rsidP="00E50A06">
      <w:pPr>
        <w:spacing w:before="100" w:beforeAutospacing="1" w:after="100" w:afterAutospacing="1"/>
      </w:pPr>
      <w:r>
        <w:t xml:space="preserve">Indkøb &amp; Udbud har desværre ikke </w:t>
      </w:r>
      <w:r w:rsidR="003A19DF">
        <w:t xml:space="preserve">mulighed for </w:t>
      </w:r>
      <w:r>
        <w:t xml:space="preserve">at trække data for antal købte kg. kyllingekød med </w:t>
      </w:r>
      <w:r w:rsidRPr="00E50A06">
        <w:t>mindst et hjerte under det statslige dyrevelfærdsmærke</w:t>
      </w:r>
      <w:r w:rsidR="00B46A20">
        <w:t xml:space="preserve">. </w:t>
      </w:r>
      <w:r w:rsidRPr="00E50A06">
        <w:t>Det ka</w:t>
      </w:r>
      <w:r>
        <w:t xml:space="preserve">n </w:t>
      </w:r>
      <w:r w:rsidR="002B0882">
        <w:t xml:space="preserve">imidlertid </w:t>
      </w:r>
      <w:r>
        <w:t>oplyses, at der på Aarhus Kommunes fødevareaftale</w:t>
      </w:r>
      <w:r w:rsidRPr="00E50A06">
        <w:t xml:space="preserve"> er ca. 508 produkter indenfor varegruppen "Kyllinger og Høns", </w:t>
      </w:r>
      <w:r>
        <w:t xml:space="preserve">og </w:t>
      </w:r>
      <w:r w:rsidRPr="00E50A06">
        <w:t xml:space="preserve">heraf har 66 af dem ét eller flere hjerter. </w:t>
      </w:r>
      <w:r w:rsidR="002B0882">
        <w:t xml:space="preserve">At kun </w:t>
      </w:r>
      <w:r w:rsidRPr="00E50A06">
        <w:t xml:space="preserve">en </w:t>
      </w:r>
      <w:r w:rsidR="002B0882">
        <w:t>mindre</w:t>
      </w:r>
      <w:r w:rsidRPr="00E50A06">
        <w:t xml:space="preserve"> andel af de samlede </w:t>
      </w:r>
      <w:r w:rsidR="002B0882">
        <w:t>produkter i kategorien</w:t>
      </w:r>
      <w:r w:rsidRPr="00E50A06">
        <w:t xml:space="preserve"> er mærket med </w:t>
      </w:r>
      <w:r w:rsidR="003A19DF" w:rsidRPr="00E50A06">
        <w:t>dyrevelfærdsmærket,</w:t>
      </w:r>
      <w:r w:rsidR="002B0882">
        <w:t xml:space="preserve"> </w:t>
      </w:r>
      <w:r w:rsidRPr="00E50A06">
        <w:t>er dog ikke</w:t>
      </w:r>
      <w:r w:rsidR="002B0882">
        <w:t xml:space="preserve"> nødvendigvis</w:t>
      </w:r>
      <w:r w:rsidRPr="00E50A06">
        <w:t xml:space="preserve"> ensbetydende med</w:t>
      </w:r>
      <w:r w:rsidR="002B0882">
        <w:t>,</w:t>
      </w:r>
      <w:r w:rsidRPr="00E50A06">
        <w:t xml:space="preserve"> at de indkøbte produkter ikke </w:t>
      </w:r>
      <w:r w:rsidR="002B0882">
        <w:t>er produceret med</w:t>
      </w:r>
      <w:r w:rsidRPr="00E50A06">
        <w:t xml:space="preserve"> </w:t>
      </w:r>
      <w:r w:rsidR="002B0882">
        <w:t xml:space="preserve">hensyn til </w:t>
      </w:r>
      <w:r w:rsidRPr="00E50A06">
        <w:t xml:space="preserve">dyrevelfærd. </w:t>
      </w:r>
      <w:r w:rsidR="00DF310D">
        <w:t>D</w:t>
      </w:r>
      <w:r w:rsidR="00CD7814">
        <w:t>et</w:t>
      </w:r>
      <w:r w:rsidR="00DF310D">
        <w:t xml:space="preserve"> statslige dyrevelfærdsmærke er frivilligt</w:t>
      </w:r>
      <w:r w:rsidR="00CD7814">
        <w:t>,</w:t>
      </w:r>
      <w:r w:rsidR="00DF310D">
        <w:t xml:space="preserve"> og </w:t>
      </w:r>
      <w:r w:rsidRPr="00E50A06">
        <w:t xml:space="preserve">Ikke alle producenter prioriterer </w:t>
      </w:r>
      <w:r w:rsidR="00CD7814">
        <w:t xml:space="preserve">tilmelding til </w:t>
      </w:r>
      <w:r w:rsidRPr="00E50A06">
        <w:t>mærk</w:t>
      </w:r>
      <w:r w:rsidR="00CD7814">
        <w:t>ningsordningen</w:t>
      </w:r>
      <w:r w:rsidRPr="00E50A06">
        <w:t xml:space="preserve">. </w:t>
      </w:r>
    </w:p>
    <w:p w14:paraId="159F6903" w14:textId="77777777" w:rsidR="00E50A06" w:rsidRDefault="00E50A06" w:rsidP="0043387E">
      <w:pPr>
        <w:shd w:val="clear" w:color="auto" w:fill="FFFFFF"/>
      </w:pPr>
    </w:p>
    <w:p w14:paraId="45A26613" w14:textId="77777777" w:rsidR="00CD7814" w:rsidRDefault="00CD7814" w:rsidP="0043387E">
      <w:pPr>
        <w:shd w:val="clear" w:color="auto" w:fill="FFFFFF"/>
        <w:rPr>
          <w:b/>
          <w:bCs/>
        </w:rPr>
      </w:pPr>
    </w:p>
    <w:p w14:paraId="3C400C5E" w14:textId="77777777" w:rsidR="00B46A20" w:rsidRDefault="00B46A20" w:rsidP="0043387E">
      <w:pPr>
        <w:shd w:val="clear" w:color="auto" w:fill="FFFFFF"/>
        <w:rPr>
          <w:b/>
          <w:bCs/>
        </w:rPr>
      </w:pPr>
    </w:p>
    <w:p w14:paraId="7BA41CB9" w14:textId="77777777" w:rsidR="00B46A20" w:rsidRDefault="00B46A20" w:rsidP="0043387E">
      <w:pPr>
        <w:shd w:val="clear" w:color="auto" w:fill="FFFFFF"/>
        <w:rPr>
          <w:b/>
          <w:bCs/>
        </w:rPr>
      </w:pPr>
    </w:p>
    <w:p w14:paraId="2123B879" w14:textId="77777777" w:rsidR="00B46A20" w:rsidRDefault="00B46A20" w:rsidP="0043387E">
      <w:pPr>
        <w:shd w:val="clear" w:color="auto" w:fill="FFFFFF"/>
        <w:rPr>
          <w:b/>
          <w:bCs/>
        </w:rPr>
      </w:pPr>
    </w:p>
    <w:p w14:paraId="1128A534" w14:textId="61EECC62" w:rsidR="00044366" w:rsidRDefault="00044366" w:rsidP="0043387E">
      <w:pPr>
        <w:shd w:val="clear" w:color="auto" w:fill="FFFFFF"/>
        <w:rPr>
          <w:b/>
          <w:bCs/>
        </w:rPr>
      </w:pPr>
      <w:r w:rsidRPr="00044366">
        <w:rPr>
          <w:b/>
          <w:bCs/>
        </w:rPr>
        <w:lastRenderedPageBreak/>
        <w:t>Aarhus Kommunes årlige indkøb af kyllingekød</w:t>
      </w:r>
    </w:p>
    <w:p w14:paraId="09FAE616" w14:textId="77777777" w:rsidR="00E50A06" w:rsidRPr="00044366" w:rsidRDefault="00E50A06" w:rsidP="0043387E">
      <w:pPr>
        <w:shd w:val="clear" w:color="auto" w:fill="FFFFFF"/>
      </w:pPr>
    </w:p>
    <w:p w14:paraId="6382C729" w14:textId="02C92B5D" w:rsidR="00953E49" w:rsidRDefault="00EE5942" w:rsidP="0043387E">
      <w:pPr>
        <w:shd w:val="clear" w:color="auto" w:fill="FFFFFF"/>
      </w:pPr>
      <w:r>
        <w:t>Aarhus Kommune indkøbte i 2022 ca. 85,2 tons kyllingekød</w:t>
      </w:r>
      <w:r w:rsidR="00034DE9">
        <w:t xml:space="preserve"> hos AB Catering</w:t>
      </w:r>
      <w:r>
        <w:t xml:space="preserve">. </w:t>
      </w:r>
      <w:r w:rsidR="00953E49">
        <w:t xml:space="preserve">Indkøbet af kyllingekød i 2022 fordeler sig som følger: </w:t>
      </w:r>
    </w:p>
    <w:p w14:paraId="6D33C23F" w14:textId="77777777" w:rsidR="00953E49" w:rsidRDefault="00953E49" w:rsidP="0043387E">
      <w:pPr>
        <w:shd w:val="clear" w:color="auto" w:fill="FFFFFF"/>
      </w:pPr>
    </w:p>
    <w:tbl>
      <w:tblPr>
        <w:tblW w:w="3100" w:type="dxa"/>
        <w:tblCellMar>
          <w:left w:w="0" w:type="dxa"/>
          <w:right w:w="0" w:type="dxa"/>
        </w:tblCellMar>
        <w:tblLook w:val="04A0" w:firstRow="1" w:lastRow="0" w:firstColumn="1" w:lastColumn="0" w:noHBand="0" w:noVBand="1"/>
      </w:tblPr>
      <w:tblGrid>
        <w:gridCol w:w="1672"/>
        <w:gridCol w:w="1337"/>
        <w:gridCol w:w="201"/>
      </w:tblGrid>
      <w:tr w:rsidR="00953E49" w14:paraId="12496B24" w14:textId="77777777" w:rsidTr="00953E49">
        <w:trPr>
          <w:trHeight w:val="300"/>
        </w:trPr>
        <w:tc>
          <w:tcPr>
            <w:tcW w:w="3009" w:type="dxa"/>
            <w:gridSpan w:val="2"/>
            <w:vMerge w:val="restart"/>
            <w:tcBorders>
              <w:top w:val="nil"/>
              <w:left w:val="nil"/>
              <w:bottom w:val="single" w:sz="8" w:space="0" w:color="000000"/>
              <w:right w:val="nil"/>
            </w:tcBorders>
            <w:shd w:val="clear" w:color="auto" w:fill="B8CCE4"/>
            <w:tcMar>
              <w:top w:w="0" w:type="dxa"/>
              <w:left w:w="70" w:type="dxa"/>
              <w:bottom w:w="0" w:type="dxa"/>
              <w:right w:w="70" w:type="dxa"/>
            </w:tcMar>
            <w:hideMark/>
          </w:tcPr>
          <w:p w14:paraId="56EF7B81" w14:textId="39C163AE" w:rsidR="00953E49" w:rsidRDefault="00953E49">
            <w:pPr>
              <w:rPr>
                <w:rFonts w:ascii="Calibri" w:hAnsi="Calibri"/>
                <w:b/>
                <w:bCs/>
                <w:color w:val="000000"/>
                <w:lang w:eastAsia="da-DK"/>
              </w:rPr>
            </w:pPr>
            <w:r>
              <w:rPr>
                <w:b/>
                <w:bCs/>
                <w:color w:val="000000"/>
                <w:lang w:eastAsia="da-DK"/>
              </w:rPr>
              <w:t>Fordeling af indkøbt kyllingekød i 2022 på magistratsafdelingerne</w:t>
            </w:r>
          </w:p>
        </w:tc>
        <w:tc>
          <w:tcPr>
            <w:tcW w:w="90" w:type="dxa"/>
            <w:vAlign w:val="center"/>
            <w:hideMark/>
          </w:tcPr>
          <w:p w14:paraId="3C61E2DF" w14:textId="77777777" w:rsidR="00953E49" w:rsidRDefault="00953E49">
            <w:pPr>
              <w:rPr>
                <w14:ligatures w14:val="standardContextual"/>
              </w:rPr>
            </w:pPr>
            <w:r>
              <w:t> </w:t>
            </w:r>
          </w:p>
        </w:tc>
      </w:tr>
      <w:tr w:rsidR="00953E49" w14:paraId="0647C71E" w14:textId="77777777" w:rsidTr="00953E49">
        <w:trPr>
          <w:trHeight w:val="300"/>
        </w:trPr>
        <w:tc>
          <w:tcPr>
            <w:tcW w:w="0" w:type="auto"/>
            <w:gridSpan w:val="2"/>
            <w:vMerge/>
            <w:tcBorders>
              <w:top w:val="nil"/>
              <w:left w:val="nil"/>
              <w:bottom w:val="single" w:sz="8" w:space="0" w:color="000000"/>
              <w:right w:val="nil"/>
            </w:tcBorders>
            <w:vAlign w:val="center"/>
            <w:hideMark/>
          </w:tcPr>
          <w:p w14:paraId="25A00DA9" w14:textId="77777777" w:rsidR="00953E49" w:rsidRDefault="00953E49">
            <w:pPr>
              <w:rPr>
                <w:rFonts w:ascii="Calibri" w:hAnsi="Calibri" w:cs="Calibri"/>
                <w:b/>
                <w:bCs/>
                <w:color w:val="000000"/>
                <w:sz w:val="22"/>
                <w:lang w:eastAsia="da-DK"/>
              </w:rPr>
            </w:pPr>
          </w:p>
        </w:tc>
        <w:tc>
          <w:tcPr>
            <w:tcW w:w="91" w:type="dxa"/>
            <w:noWrap/>
            <w:tcMar>
              <w:top w:w="0" w:type="dxa"/>
              <w:left w:w="70" w:type="dxa"/>
              <w:bottom w:w="0" w:type="dxa"/>
              <w:right w:w="70" w:type="dxa"/>
            </w:tcMar>
            <w:vAlign w:val="bottom"/>
            <w:hideMark/>
          </w:tcPr>
          <w:p w14:paraId="0838CE1C" w14:textId="77777777" w:rsidR="00953E49" w:rsidRDefault="00953E49"/>
        </w:tc>
      </w:tr>
      <w:tr w:rsidR="00953E49" w14:paraId="6B4502AD" w14:textId="77777777" w:rsidTr="00953E49">
        <w:trPr>
          <w:trHeight w:val="300"/>
        </w:trPr>
        <w:tc>
          <w:tcPr>
            <w:tcW w:w="16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AAE6D31" w14:textId="77777777" w:rsidR="00953E49" w:rsidRDefault="00953E49">
            <w:pPr>
              <w:rPr>
                <w:rFonts w:ascii="Calibri" w:hAnsi="Calibri" w:cs="Calibri"/>
                <w:color w:val="000000"/>
                <w:sz w:val="22"/>
                <w:lang w:eastAsia="da-DK"/>
              </w:rPr>
            </w:pPr>
            <w:r>
              <w:rPr>
                <w:color w:val="000000"/>
                <w:lang w:eastAsia="da-DK"/>
              </w:rPr>
              <w:t>MBU</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9FB97B" w14:textId="77777777" w:rsidR="00953E49" w:rsidRDefault="00953E49">
            <w:pPr>
              <w:jc w:val="right"/>
              <w:rPr>
                <w:color w:val="000000"/>
                <w:lang w:eastAsia="da-DK"/>
              </w:rPr>
            </w:pPr>
            <w:r>
              <w:rPr>
                <w:color w:val="000000"/>
                <w:lang w:eastAsia="da-DK"/>
              </w:rPr>
              <w:t>52%</w:t>
            </w:r>
          </w:p>
        </w:tc>
        <w:tc>
          <w:tcPr>
            <w:tcW w:w="91" w:type="dxa"/>
            <w:tcMar>
              <w:top w:w="0" w:type="dxa"/>
              <w:left w:w="70" w:type="dxa"/>
              <w:bottom w:w="0" w:type="dxa"/>
              <w:right w:w="70" w:type="dxa"/>
            </w:tcMar>
            <w:vAlign w:val="center"/>
            <w:hideMark/>
          </w:tcPr>
          <w:p w14:paraId="6A9B84DD" w14:textId="77777777" w:rsidR="00953E49" w:rsidRDefault="00953E49">
            <w:pPr>
              <w:rPr>
                <w:color w:val="000000"/>
                <w:lang w:eastAsia="da-DK"/>
              </w:rPr>
            </w:pPr>
          </w:p>
        </w:tc>
      </w:tr>
      <w:tr w:rsidR="00953E49" w14:paraId="3BFD98C8" w14:textId="77777777" w:rsidTr="00953E49">
        <w:trPr>
          <w:trHeight w:val="300"/>
        </w:trPr>
        <w:tc>
          <w:tcPr>
            <w:tcW w:w="16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84925E" w14:textId="77777777" w:rsidR="00953E49" w:rsidRDefault="00953E49">
            <w:pPr>
              <w:rPr>
                <w:rFonts w:ascii="Calibri" w:hAnsi="Calibri" w:cs="Calibri"/>
                <w:color w:val="000000"/>
                <w:sz w:val="22"/>
                <w:lang w:eastAsia="da-DK"/>
              </w:rPr>
            </w:pPr>
            <w:r>
              <w:rPr>
                <w:color w:val="000000"/>
                <w:lang w:eastAsia="da-DK"/>
              </w:rPr>
              <w:t>MSO</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F01329" w14:textId="77777777" w:rsidR="00953E49" w:rsidRDefault="00953E49">
            <w:pPr>
              <w:jc w:val="right"/>
              <w:rPr>
                <w:color w:val="000000"/>
                <w:lang w:eastAsia="da-DK"/>
              </w:rPr>
            </w:pPr>
            <w:r>
              <w:rPr>
                <w:color w:val="000000"/>
                <w:lang w:eastAsia="da-DK"/>
              </w:rPr>
              <w:t>28%</w:t>
            </w:r>
          </w:p>
        </w:tc>
        <w:tc>
          <w:tcPr>
            <w:tcW w:w="91" w:type="dxa"/>
            <w:tcMar>
              <w:top w:w="0" w:type="dxa"/>
              <w:left w:w="70" w:type="dxa"/>
              <w:bottom w:w="0" w:type="dxa"/>
              <w:right w:w="70" w:type="dxa"/>
            </w:tcMar>
            <w:vAlign w:val="center"/>
            <w:hideMark/>
          </w:tcPr>
          <w:p w14:paraId="461C0521" w14:textId="77777777" w:rsidR="00953E49" w:rsidRDefault="00953E49">
            <w:pPr>
              <w:rPr>
                <w:color w:val="000000"/>
                <w:lang w:eastAsia="da-DK"/>
              </w:rPr>
            </w:pPr>
          </w:p>
        </w:tc>
      </w:tr>
      <w:tr w:rsidR="00953E49" w14:paraId="230D35DA" w14:textId="77777777" w:rsidTr="00953E49">
        <w:trPr>
          <w:trHeight w:val="300"/>
        </w:trPr>
        <w:tc>
          <w:tcPr>
            <w:tcW w:w="16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ADB09AD" w14:textId="77777777" w:rsidR="00953E49" w:rsidRDefault="00953E49">
            <w:pPr>
              <w:rPr>
                <w:rFonts w:ascii="Calibri" w:hAnsi="Calibri" w:cs="Calibri"/>
                <w:color w:val="000000"/>
                <w:sz w:val="22"/>
                <w:lang w:eastAsia="da-DK"/>
              </w:rPr>
            </w:pPr>
            <w:r>
              <w:rPr>
                <w:color w:val="000000"/>
                <w:lang w:eastAsia="da-DK"/>
              </w:rPr>
              <w:t>MSB</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0EDD3C" w14:textId="77777777" w:rsidR="00953E49" w:rsidRDefault="00953E49">
            <w:pPr>
              <w:jc w:val="right"/>
              <w:rPr>
                <w:color w:val="000000"/>
                <w:lang w:eastAsia="da-DK"/>
              </w:rPr>
            </w:pPr>
            <w:r>
              <w:rPr>
                <w:color w:val="000000"/>
                <w:lang w:eastAsia="da-DK"/>
              </w:rPr>
              <w:t>18%</w:t>
            </w:r>
          </w:p>
        </w:tc>
        <w:tc>
          <w:tcPr>
            <w:tcW w:w="91" w:type="dxa"/>
            <w:tcMar>
              <w:top w:w="0" w:type="dxa"/>
              <w:left w:w="70" w:type="dxa"/>
              <w:bottom w:w="0" w:type="dxa"/>
              <w:right w:w="70" w:type="dxa"/>
            </w:tcMar>
            <w:vAlign w:val="center"/>
            <w:hideMark/>
          </w:tcPr>
          <w:p w14:paraId="254A00CB" w14:textId="77777777" w:rsidR="00953E49" w:rsidRDefault="00953E49">
            <w:pPr>
              <w:rPr>
                <w:color w:val="000000"/>
                <w:lang w:eastAsia="da-DK"/>
              </w:rPr>
            </w:pPr>
          </w:p>
        </w:tc>
      </w:tr>
      <w:tr w:rsidR="00953E49" w14:paraId="32F8CCAC" w14:textId="77777777" w:rsidTr="00953E49">
        <w:trPr>
          <w:trHeight w:val="300"/>
        </w:trPr>
        <w:tc>
          <w:tcPr>
            <w:tcW w:w="16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D7B852" w14:textId="77777777" w:rsidR="00953E49" w:rsidRDefault="00953E49">
            <w:pPr>
              <w:rPr>
                <w:rFonts w:ascii="Calibri" w:hAnsi="Calibri" w:cs="Calibri"/>
                <w:color w:val="000000"/>
                <w:sz w:val="22"/>
                <w:lang w:eastAsia="da-DK"/>
              </w:rPr>
            </w:pPr>
            <w:r>
              <w:rPr>
                <w:color w:val="000000"/>
                <w:lang w:eastAsia="da-DK"/>
              </w:rPr>
              <w:t>MTM</w:t>
            </w:r>
          </w:p>
        </w:tc>
        <w:tc>
          <w:tcPr>
            <w:tcW w:w="133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C7109D" w14:textId="77777777" w:rsidR="00953E49" w:rsidRDefault="00953E49">
            <w:pPr>
              <w:jc w:val="right"/>
              <w:rPr>
                <w:color w:val="000000"/>
                <w:lang w:eastAsia="da-DK"/>
              </w:rPr>
            </w:pPr>
            <w:r>
              <w:rPr>
                <w:color w:val="000000"/>
                <w:lang w:eastAsia="da-DK"/>
              </w:rPr>
              <w:t>2%</w:t>
            </w:r>
          </w:p>
        </w:tc>
        <w:tc>
          <w:tcPr>
            <w:tcW w:w="91" w:type="dxa"/>
            <w:tcMar>
              <w:top w:w="0" w:type="dxa"/>
              <w:left w:w="70" w:type="dxa"/>
              <w:bottom w:w="0" w:type="dxa"/>
              <w:right w:w="70" w:type="dxa"/>
            </w:tcMar>
            <w:vAlign w:val="center"/>
            <w:hideMark/>
          </w:tcPr>
          <w:p w14:paraId="11D4FCF4" w14:textId="77777777" w:rsidR="00953E49" w:rsidRDefault="00953E49">
            <w:pPr>
              <w:rPr>
                <w:color w:val="000000"/>
                <w:lang w:eastAsia="da-DK"/>
              </w:rPr>
            </w:pPr>
          </w:p>
        </w:tc>
      </w:tr>
    </w:tbl>
    <w:p w14:paraId="06E11B1D" w14:textId="77777777" w:rsidR="00953E49" w:rsidRDefault="00953E49" w:rsidP="0043387E">
      <w:pPr>
        <w:shd w:val="clear" w:color="auto" w:fill="FFFFFF"/>
      </w:pPr>
    </w:p>
    <w:p w14:paraId="5D088ACB" w14:textId="2E04BD5B" w:rsidR="002C2714" w:rsidRDefault="00EE5942" w:rsidP="0043387E">
      <w:pPr>
        <w:shd w:val="clear" w:color="auto" w:fill="FFFFFF"/>
      </w:pPr>
      <w:r>
        <w:t xml:space="preserve">I 2023 </w:t>
      </w:r>
      <w:r w:rsidR="002C2714">
        <w:t xml:space="preserve">forventes </w:t>
      </w:r>
      <w:r>
        <w:t>der</w:t>
      </w:r>
      <w:r w:rsidR="002C2714">
        <w:t xml:space="preserve"> indkøb</w:t>
      </w:r>
      <w:r>
        <w:t>t</w:t>
      </w:r>
      <w:r w:rsidR="002C2714">
        <w:t xml:space="preserve"> ca. 91,8 tons kyllingekød</w:t>
      </w:r>
      <w:r w:rsidR="00034DE9">
        <w:t xml:space="preserve">, </w:t>
      </w:r>
      <w:r w:rsidR="002C2714">
        <w:t>(4. kvartal</w:t>
      </w:r>
      <w:r w:rsidR="00034DE9">
        <w:t xml:space="preserve"> 2023 </w:t>
      </w:r>
      <w:r w:rsidR="002C2714">
        <w:t>er estimeret)</w:t>
      </w:r>
      <w:r w:rsidR="001B67E8">
        <w:t xml:space="preserve"> på fødevareaftalen</w:t>
      </w:r>
      <w:r w:rsidR="002C2714">
        <w:t>.</w:t>
      </w:r>
      <w:r w:rsidR="00C60841">
        <w:t xml:space="preserve"> Udviklingen skyldes sandsynligvis, at </w:t>
      </w:r>
      <w:r w:rsidR="00044366">
        <w:t xml:space="preserve">Aarhus Kommune </w:t>
      </w:r>
      <w:r w:rsidR="00C60841">
        <w:t xml:space="preserve">siden 2022 </w:t>
      </w:r>
      <w:r w:rsidR="00044366">
        <w:t>har fået</w:t>
      </w:r>
      <w:r w:rsidR="00C60841">
        <w:t xml:space="preserve"> en ny indkøbsaftale</w:t>
      </w:r>
      <w:r w:rsidR="00044366">
        <w:t xml:space="preserve"> på fødevarer</w:t>
      </w:r>
      <w:r w:rsidR="00C60841">
        <w:t xml:space="preserve">, der dækker flere leveringssteder i </w:t>
      </w:r>
      <w:r w:rsidR="00044366">
        <w:t>kommunen</w:t>
      </w:r>
      <w:r w:rsidR="00034DE9">
        <w:t xml:space="preserve">. Desuden </w:t>
      </w:r>
      <w:r w:rsidR="00B46A20">
        <w:t>er det muligt, at</w:t>
      </w:r>
      <w:r w:rsidR="009D4E1E">
        <w:t xml:space="preserve"> </w:t>
      </w:r>
      <w:r w:rsidR="00034DE9">
        <w:t>indførslen af</w:t>
      </w:r>
      <w:r w:rsidR="00C60841">
        <w:t xml:space="preserve"> klimaafgift på </w:t>
      </w:r>
      <w:r w:rsidR="006759EB">
        <w:t>bl.a.</w:t>
      </w:r>
      <w:r w:rsidR="00C60841">
        <w:t xml:space="preserve"> oksekød </w:t>
      </w:r>
      <w:r w:rsidR="009D4E1E">
        <w:t>(</w:t>
      </w:r>
      <w:r w:rsidR="00C60841">
        <w:t xml:space="preserve">og </w:t>
      </w:r>
      <w:r w:rsidR="00034DE9">
        <w:t xml:space="preserve">dermed </w:t>
      </w:r>
      <w:r w:rsidR="00C60841">
        <w:t>et øget fokus på</w:t>
      </w:r>
      <w:r w:rsidR="00034DE9">
        <w:t xml:space="preserve"> bl.a.</w:t>
      </w:r>
      <w:r w:rsidR="00C60841">
        <w:t xml:space="preserve"> at </w:t>
      </w:r>
      <w:r w:rsidR="00034DE9">
        <w:t xml:space="preserve">omstille forbruget </w:t>
      </w:r>
      <w:r w:rsidR="00017E1C">
        <w:t>af</w:t>
      </w:r>
      <w:r w:rsidR="00034DE9">
        <w:t xml:space="preserve"> kød</w:t>
      </w:r>
      <w:r w:rsidR="00C60841">
        <w:t xml:space="preserve"> </w:t>
      </w:r>
      <w:r w:rsidR="00017E1C">
        <w:t xml:space="preserve">til typer </w:t>
      </w:r>
      <w:r w:rsidR="00C60841">
        <w:t>med mindre co2 udledning</w:t>
      </w:r>
      <w:r w:rsidR="009D4E1E">
        <w:t xml:space="preserve">) </w:t>
      </w:r>
      <w:r w:rsidR="00B46A20">
        <w:t xml:space="preserve">kan </w:t>
      </w:r>
      <w:r w:rsidR="009D4E1E">
        <w:t xml:space="preserve">have </w:t>
      </w:r>
      <w:r w:rsidR="00B46A20">
        <w:t xml:space="preserve">haft </w:t>
      </w:r>
      <w:r w:rsidR="009D4E1E">
        <w:t xml:space="preserve">betydning </w:t>
      </w:r>
      <w:r w:rsidR="00B46A20">
        <w:t>i forhold til</w:t>
      </w:r>
      <w:r w:rsidR="009D4E1E">
        <w:t xml:space="preserve"> stigningen</w:t>
      </w:r>
      <w:r w:rsidR="00B46A20">
        <w:t xml:space="preserve"> i indkøb af kyllingekød</w:t>
      </w:r>
      <w:r w:rsidR="00C60841">
        <w:t>.</w:t>
      </w:r>
    </w:p>
    <w:p w14:paraId="160D6344" w14:textId="77777777" w:rsidR="00E50A06" w:rsidRDefault="00E50A06" w:rsidP="0043387E">
      <w:pPr>
        <w:shd w:val="clear" w:color="auto" w:fill="FFFFFF"/>
      </w:pPr>
    </w:p>
    <w:p w14:paraId="3167BA81" w14:textId="21EF179D" w:rsidR="00E50A06" w:rsidRPr="00E50A06" w:rsidRDefault="00F331FC" w:rsidP="00E50A06">
      <w:pPr>
        <w:spacing w:before="100" w:beforeAutospacing="1" w:after="100" w:afterAutospacing="1"/>
        <w:rPr>
          <w:b/>
          <w:bCs/>
        </w:rPr>
      </w:pPr>
      <w:r>
        <w:rPr>
          <w:b/>
          <w:bCs/>
        </w:rPr>
        <w:t xml:space="preserve">Ændring i </w:t>
      </w:r>
      <w:r w:rsidR="00E50A06" w:rsidRPr="00E50A06">
        <w:rPr>
          <w:b/>
          <w:bCs/>
        </w:rPr>
        <w:t>andelen af indkøbt kyllingekød fra turbokyllinger fra 2020-2023</w:t>
      </w:r>
    </w:p>
    <w:p w14:paraId="736AADF8" w14:textId="79946E24" w:rsidR="00E50A06" w:rsidRPr="00785504" w:rsidRDefault="00F331FC" w:rsidP="00785504">
      <w:pPr>
        <w:shd w:val="clear" w:color="auto" w:fill="FFFFFF"/>
      </w:pPr>
      <w:r w:rsidRPr="00785504">
        <w:t xml:space="preserve">En analyse </w:t>
      </w:r>
      <w:r w:rsidR="00CD7814" w:rsidRPr="00785504">
        <w:t xml:space="preserve">af </w:t>
      </w:r>
      <w:r w:rsidR="00785504" w:rsidRPr="00785504">
        <w:t xml:space="preserve">80% </w:t>
      </w:r>
      <w:r w:rsidR="00850C1A">
        <w:t xml:space="preserve">(målt i kg.) </w:t>
      </w:r>
      <w:r w:rsidR="00785504" w:rsidRPr="00785504">
        <w:t xml:space="preserve">af </w:t>
      </w:r>
      <w:r w:rsidR="00CD7814" w:rsidRPr="00785504">
        <w:t xml:space="preserve">Aarhus Kommunes indkøb af kyllingekød i 3. kvartal 2023 sammenlignet med </w:t>
      </w:r>
      <w:r w:rsidR="00785504" w:rsidRPr="00785504">
        <w:t xml:space="preserve">80% </w:t>
      </w:r>
      <w:r w:rsidR="004F3F38">
        <w:t xml:space="preserve">(målt i kg.) </w:t>
      </w:r>
      <w:r w:rsidR="00785504">
        <w:t xml:space="preserve">af </w:t>
      </w:r>
      <w:r w:rsidR="00785504" w:rsidRPr="00785504">
        <w:t xml:space="preserve">kommunens indkøb </w:t>
      </w:r>
      <w:r w:rsidR="00785504">
        <w:t>i</w:t>
      </w:r>
      <w:r w:rsidR="00785504" w:rsidRPr="00785504">
        <w:t xml:space="preserve"> </w:t>
      </w:r>
      <w:r w:rsidR="00CD7814" w:rsidRPr="00785504">
        <w:t xml:space="preserve">3. kvartal 2020 </w:t>
      </w:r>
      <w:r w:rsidRPr="00785504">
        <w:t>viser, at d</w:t>
      </w:r>
      <w:r w:rsidR="00E50A06" w:rsidRPr="00785504">
        <w:t xml:space="preserve">er er sket et fald i </w:t>
      </w:r>
      <w:r w:rsidR="00CD7814" w:rsidRPr="00785504">
        <w:t>indkøbt kyllingekød fra turbokyllinger på ca. 9</w:t>
      </w:r>
      <w:r w:rsidR="00E50A06" w:rsidRPr="00785504">
        <w:t xml:space="preserve"> </w:t>
      </w:r>
      <w:r w:rsidR="00CD7814" w:rsidRPr="00785504">
        <w:t xml:space="preserve">% point </w:t>
      </w:r>
      <w:r w:rsidR="00E50A06" w:rsidRPr="00785504">
        <w:t>fra 3. kvartal 2020 til 3. kvartal 2023</w:t>
      </w:r>
      <w:r w:rsidR="00CD7814" w:rsidRPr="00785504">
        <w:t>.</w:t>
      </w:r>
    </w:p>
    <w:p w14:paraId="6B122022" w14:textId="77777777" w:rsidR="00E50A06" w:rsidRDefault="00E50A06" w:rsidP="0043387E">
      <w:pPr>
        <w:shd w:val="clear" w:color="auto" w:fill="FFFFFF"/>
      </w:pPr>
    </w:p>
    <w:p w14:paraId="2AAFD5BF" w14:textId="77777777" w:rsidR="00E50A06" w:rsidRDefault="00E50A06" w:rsidP="0043387E">
      <w:pPr>
        <w:shd w:val="clear" w:color="auto" w:fill="FFFFFF"/>
      </w:pPr>
    </w:p>
    <w:p w14:paraId="486ED899" w14:textId="24BE56FB" w:rsidR="009D4E1E" w:rsidRPr="009D4E1E" w:rsidRDefault="009D4E1E" w:rsidP="009D4E1E">
      <w:pPr>
        <w:rPr>
          <w:b/>
          <w:bCs/>
        </w:rPr>
      </w:pPr>
      <w:r w:rsidRPr="009D4E1E">
        <w:rPr>
          <w:b/>
          <w:bCs/>
        </w:rPr>
        <w:t>Politik for udfasning af indkøb af kyllinger</w:t>
      </w:r>
      <w:r>
        <w:rPr>
          <w:b/>
          <w:bCs/>
        </w:rPr>
        <w:t xml:space="preserve"> af hurtigt voksende race</w:t>
      </w:r>
    </w:p>
    <w:p w14:paraId="5CD0A892" w14:textId="130DB6BA" w:rsidR="007E1658" w:rsidRDefault="001B238A" w:rsidP="00726340">
      <w:pPr>
        <w:shd w:val="clear" w:color="auto" w:fill="FFFFFF"/>
      </w:pPr>
      <w:r>
        <w:t>I</w:t>
      </w:r>
      <w:r w:rsidR="0020385E">
        <w:t xml:space="preserve"> </w:t>
      </w:r>
      <w:r w:rsidR="007E1658">
        <w:t>Aarhus Kommune</w:t>
      </w:r>
      <w:r>
        <w:t xml:space="preserve"> eksisterer der ikke en fødevarepolitik. Derved er der heller ikke</w:t>
      </w:r>
      <w:r w:rsidR="0020385E">
        <w:t xml:space="preserve"> </w:t>
      </w:r>
      <w:r w:rsidR="007E1658">
        <w:t xml:space="preserve">en egentlig politik for udfasning af indkøb af </w:t>
      </w:r>
      <w:r w:rsidR="009D4E1E">
        <w:t>kyllinger af hurtigt voksende race</w:t>
      </w:r>
      <w:r>
        <w:t>r</w:t>
      </w:r>
      <w:r w:rsidR="007E1658">
        <w:t>, men ved det seneste udbud af fødevarer</w:t>
      </w:r>
      <w:r w:rsidR="00017E1C">
        <w:t xml:space="preserve"> (med kontraktstart 1.2. 2023) </w:t>
      </w:r>
      <w:r w:rsidR="00726340">
        <w:t>indgik der et mindstekrav om</w:t>
      </w:r>
      <w:r w:rsidR="007E1658">
        <w:t>, at slagtekyllinger skal være af langsommere voksende race, have mere plads og have miljøberigelse.</w:t>
      </w:r>
      <w:r w:rsidR="00726340">
        <w:t xml:space="preserve"> </w:t>
      </w:r>
    </w:p>
    <w:p w14:paraId="4BDFD576" w14:textId="77777777" w:rsidR="007E1658" w:rsidRDefault="007E1658" w:rsidP="007E1658"/>
    <w:p w14:paraId="650CE356" w14:textId="6A085250" w:rsidR="007E1658" w:rsidRDefault="00726340" w:rsidP="007E1658">
      <w:r>
        <w:t xml:space="preserve">Mindstekravet lyder som følger: </w:t>
      </w:r>
    </w:p>
    <w:p w14:paraId="382DB705" w14:textId="77777777" w:rsidR="00726340" w:rsidRDefault="00726340" w:rsidP="007E1658"/>
    <w:p w14:paraId="3A7A416B" w14:textId="77777777" w:rsidR="007E1658" w:rsidRDefault="007E1658" w:rsidP="007E1658">
      <w:pPr>
        <w:rPr>
          <w:i/>
          <w:iCs/>
        </w:rPr>
      </w:pPr>
      <w:r>
        <w:rPr>
          <w:i/>
          <w:iCs/>
        </w:rPr>
        <w:t>Slagtekyllinger</w:t>
      </w:r>
    </w:p>
    <w:p w14:paraId="7F2C8447" w14:textId="478190EC" w:rsidR="007E1658" w:rsidRDefault="007E1658" w:rsidP="007E1658">
      <w:pPr>
        <w:rPr>
          <w:i/>
          <w:iCs/>
        </w:rPr>
      </w:pPr>
      <w:r>
        <w:rPr>
          <w:i/>
          <w:iCs/>
        </w:rPr>
        <w:t xml:space="preserve">Langsommere voksende racer: For slagtekyllinger gælder det, at der skal benyttes racer, der minimum vokser 25 % langsommere end de konventionelle racer. Lavere vækstrater medfører en mere harmonisk knogletilvækst i </w:t>
      </w:r>
      <w:r>
        <w:rPr>
          <w:i/>
          <w:iCs/>
        </w:rPr>
        <w:lastRenderedPageBreak/>
        <w:t>forhold til vægt-stigningen. Dyrene bliver derved mere aktive, hvilket yderligere kan styrke knogleudviklingen.</w:t>
      </w:r>
    </w:p>
    <w:p w14:paraId="69DB92E6" w14:textId="60BDF9DB" w:rsidR="007E1658" w:rsidRDefault="007E1658" w:rsidP="007E1658">
      <w:pPr>
        <w:rPr>
          <w:i/>
          <w:iCs/>
        </w:rPr>
      </w:pPr>
      <w:r>
        <w:rPr>
          <w:i/>
          <w:iCs/>
        </w:rPr>
        <w:t>Mere plads: Minimum 5 % mere plads end ved konventionel produktion. En reduceret belægningsgrad vurderes at have positiv sammenhæng med dyrevelfærden. Mulighederne for at udøve naturlig adfærd er større, jo mere plads der er til rådighed.</w:t>
      </w:r>
    </w:p>
    <w:p w14:paraId="279F6C2E" w14:textId="014298F0" w:rsidR="007E1658" w:rsidRDefault="007E1658" w:rsidP="007E1658">
      <w:pPr>
        <w:rPr>
          <w:i/>
          <w:iCs/>
        </w:rPr>
      </w:pPr>
      <w:r>
        <w:rPr>
          <w:i/>
          <w:iCs/>
        </w:rPr>
        <w:t xml:space="preserve">Miljøberigelse: Slagtekyllinger skal have miljøberigelse som kan være af forskellig art. Det kan </w:t>
      </w:r>
      <w:proofErr w:type="gramStart"/>
      <w:r>
        <w:rPr>
          <w:i/>
          <w:iCs/>
        </w:rPr>
        <w:t>eksempelvis</w:t>
      </w:r>
      <w:proofErr w:type="gramEnd"/>
      <w:r>
        <w:rPr>
          <w:i/>
          <w:iCs/>
        </w:rPr>
        <w:t xml:space="preserve"> være tildeling af forskellige typer af grovfoder eller beskæftigelsesmateriale eller berigelse i form af adgang til udendørs areal. Berigelse af slagtekyllingers nærmiljø er alment anerkendt som gunstigt for dyrevelfærden. Virkningen ligger ikke alene i at beskæftige dem, miljøberigelse kan også – anvendt korrekt - være gunstigt for trædepuder, ben og vinger.</w:t>
      </w:r>
    </w:p>
    <w:p w14:paraId="2A05E665" w14:textId="77777777" w:rsidR="007E1658" w:rsidRDefault="007E1658" w:rsidP="007E1658">
      <w:pPr>
        <w:rPr>
          <w:i/>
          <w:iCs/>
        </w:rPr>
      </w:pPr>
      <w:r>
        <w:rPr>
          <w:i/>
          <w:iCs/>
        </w:rPr>
        <w:t>Kravet modsvarer den danske mærkningsordning for dyrevelfærd svarende til minimum ét hjerte. Det kan dokumenteres ved brug af mærkningsordningen for dyrevelfærd eller ved anden dokumentation.</w:t>
      </w:r>
    </w:p>
    <w:p w14:paraId="6EFE6B49" w14:textId="77777777" w:rsidR="00726340" w:rsidRDefault="00726340" w:rsidP="007E1658">
      <w:pPr>
        <w:rPr>
          <w:i/>
          <w:iCs/>
        </w:rPr>
      </w:pPr>
    </w:p>
    <w:p w14:paraId="57420C26" w14:textId="28766C7C" w:rsidR="00726340" w:rsidRDefault="00726340" w:rsidP="00726340">
      <w:pPr>
        <w:shd w:val="clear" w:color="auto" w:fill="FFFFFF"/>
      </w:pPr>
      <w:r w:rsidRPr="009D4E1E">
        <w:t>Kravet relaterer</w:t>
      </w:r>
      <w:r w:rsidR="00017E1C" w:rsidRPr="009D4E1E">
        <w:t xml:space="preserve"> sig</w:t>
      </w:r>
      <w:r w:rsidRPr="009D4E1E">
        <w:t xml:space="preserve"> </w:t>
      </w:r>
      <w:r w:rsidR="001B67E8">
        <w:t>imidlertid</w:t>
      </w:r>
      <w:r w:rsidRPr="009D4E1E">
        <w:t xml:space="preserve"> til</w:t>
      </w:r>
      <w:r w:rsidR="0079465D" w:rsidRPr="009D4E1E">
        <w:t xml:space="preserve"> de varer</w:t>
      </w:r>
      <w:r w:rsidR="009D4E1E" w:rsidRPr="009D4E1E">
        <w:t>, der er</w:t>
      </w:r>
      <w:r w:rsidR="00EB2C7B" w:rsidRPr="009D4E1E">
        <w:t xml:space="preserve"> på indkøbsaftalens hovedsortiment (kaldet A sortimentet)</w:t>
      </w:r>
      <w:r w:rsidR="0079465D" w:rsidRPr="009D4E1E">
        <w:t xml:space="preserve">, som tilbudsgiverne ved udbuddet afgav tilbud </w:t>
      </w:r>
      <w:r w:rsidR="00EB2C7B" w:rsidRPr="009D4E1E">
        <w:t>på ved udbuddet. D</w:t>
      </w:r>
      <w:r w:rsidRPr="009D4E1E">
        <w:t xml:space="preserve">et </w:t>
      </w:r>
      <w:r w:rsidR="009D4E1E">
        <w:t>er</w:t>
      </w:r>
      <w:r w:rsidRPr="009D4E1E">
        <w:t xml:space="preserve"> stadig muligt at indkøb</w:t>
      </w:r>
      <w:r w:rsidR="001B67E8">
        <w:t>e</w:t>
      </w:r>
      <w:r w:rsidRPr="009D4E1E">
        <w:t xml:space="preserve"> hurtigt-voksende slagtekyllinger på aftalens øvrige sortiment (kaldet B sortimentet)</w:t>
      </w:r>
      <w:r w:rsidR="00531413" w:rsidRPr="009D4E1E">
        <w:t>.</w:t>
      </w:r>
    </w:p>
    <w:p w14:paraId="22E8EC60" w14:textId="77777777" w:rsidR="00531413" w:rsidRDefault="00531413" w:rsidP="00726340">
      <w:pPr>
        <w:shd w:val="clear" w:color="auto" w:fill="FFFFFF"/>
      </w:pPr>
    </w:p>
    <w:p w14:paraId="5C843715" w14:textId="5DCAB231" w:rsidR="00726340" w:rsidRDefault="005F0A94" w:rsidP="007E1658">
      <w:r>
        <w:t xml:space="preserve">I aftalen med AB Catering forpligtes leverandøren desuden </w:t>
      </w:r>
      <w:r w:rsidR="00547ED8">
        <w:t xml:space="preserve">generelt </w:t>
      </w:r>
      <w:r>
        <w:t xml:space="preserve">til </w:t>
      </w:r>
      <w:r w:rsidR="00547ED8">
        <w:t xml:space="preserve">at </w:t>
      </w:r>
      <w:r>
        <w:t>have et særligt fokus på dyrevelfærd</w:t>
      </w:r>
      <w:r w:rsidR="00547ED8">
        <w:t xml:space="preserve">, fx fokus på at reducere antallet af produkter fra dyr i bur. Aftalens parter </w:t>
      </w:r>
      <w:r w:rsidR="00AE7D2A">
        <w:t xml:space="preserve">er </w:t>
      </w:r>
      <w:r w:rsidR="00547ED8">
        <w:t xml:space="preserve">derfor </w:t>
      </w:r>
      <w:r w:rsidR="00346E39">
        <w:t xml:space="preserve">i aftaleperioden </w:t>
      </w:r>
      <w:r w:rsidR="00AE7D2A">
        <w:t>forpligt</w:t>
      </w:r>
      <w:r w:rsidR="001B67E8">
        <w:t>et</w:t>
      </w:r>
      <w:r w:rsidR="00AE7D2A">
        <w:t xml:space="preserve"> til </w:t>
      </w:r>
      <w:r w:rsidR="001B67E8">
        <w:t xml:space="preserve">løbende </w:t>
      </w:r>
      <w:r w:rsidR="00AE7D2A">
        <w:t xml:space="preserve">at </w:t>
      </w:r>
      <w:r w:rsidR="00547ED8">
        <w:t xml:space="preserve">følge udviklingen i markedet. </w:t>
      </w:r>
    </w:p>
    <w:p w14:paraId="046571B7" w14:textId="77777777" w:rsidR="00B8078E" w:rsidRDefault="00B8078E" w:rsidP="007E1658"/>
    <w:p w14:paraId="155D3A13" w14:textId="77777777" w:rsidR="00B8078E" w:rsidRDefault="00B8078E" w:rsidP="007E1658"/>
    <w:p w14:paraId="2094CB83" w14:textId="09A54C6E" w:rsidR="00160092" w:rsidRDefault="00160092" w:rsidP="00384B8F">
      <w:pPr>
        <w:rPr>
          <w:b/>
          <w:bCs/>
        </w:rPr>
      </w:pPr>
    </w:p>
    <w:p w14:paraId="172F350A" w14:textId="77777777" w:rsidR="00E50A06" w:rsidRDefault="00E50A06" w:rsidP="00384B8F">
      <w:pPr>
        <w:rPr>
          <w:b/>
          <w:bCs/>
        </w:rPr>
      </w:pPr>
    </w:p>
    <w:p w14:paraId="23DAA966" w14:textId="77777777" w:rsidR="00E50A06" w:rsidRPr="00160092" w:rsidRDefault="00E50A06" w:rsidP="00384B8F">
      <w:pPr>
        <w:rPr>
          <w:b/>
          <w:bCs/>
        </w:rPr>
      </w:pPr>
    </w:p>
    <w:tbl>
      <w:tblPr>
        <w:tblStyle w:val="Tabel-Gitter"/>
        <w:tblW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64"/>
        <w:gridCol w:w="2980"/>
      </w:tblGrid>
      <w:tr w:rsidR="00F726BB" w14:paraId="033BC613" w14:textId="77777777" w:rsidTr="00F726BB">
        <w:tc>
          <w:tcPr>
            <w:tcW w:w="2264" w:type="dxa"/>
          </w:tcPr>
          <w:p w14:paraId="1B344776" w14:textId="5B51F89E" w:rsidR="00F726BB" w:rsidRDefault="00F726BB" w:rsidP="008979FB">
            <w:r>
              <w:t>Med venlig hilsen</w:t>
            </w:r>
          </w:p>
        </w:tc>
        <w:tc>
          <w:tcPr>
            <w:tcW w:w="2264" w:type="dxa"/>
          </w:tcPr>
          <w:p w14:paraId="3FA641F3" w14:textId="77777777" w:rsidR="00F726BB" w:rsidRDefault="00F726BB" w:rsidP="008979FB"/>
        </w:tc>
        <w:tc>
          <w:tcPr>
            <w:tcW w:w="2980" w:type="dxa"/>
          </w:tcPr>
          <w:p w14:paraId="683CE576" w14:textId="77777777" w:rsidR="00F726BB" w:rsidRDefault="00F726BB" w:rsidP="008979FB"/>
        </w:tc>
      </w:tr>
      <w:tr w:rsidR="00F726BB" w14:paraId="1E0C06A7" w14:textId="77777777" w:rsidTr="00F726BB">
        <w:tc>
          <w:tcPr>
            <w:tcW w:w="2264" w:type="dxa"/>
          </w:tcPr>
          <w:p w14:paraId="0385E0A8" w14:textId="77777777" w:rsidR="00F726BB" w:rsidRDefault="00F726BB" w:rsidP="008979FB"/>
          <w:p w14:paraId="53405A25" w14:textId="77777777" w:rsidR="006759EB" w:rsidRDefault="006759EB" w:rsidP="008979FB"/>
          <w:p w14:paraId="272A7117" w14:textId="77777777" w:rsidR="006759EB" w:rsidRDefault="006759EB" w:rsidP="008979FB"/>
        </w:tc>
        <w:tc>
          <w:tcPr>
            <w:tcW w:w="2264" w:type="dxa"/>
          </w:tcPr>
          <w:p w14:paraId="22413CF3" w14:textId="77777777" w:rsidR="00F726BB" w:rsidRDefault="00F726BB" w:rsidP="008979FB"/>
        </w:tc>
        <w:tc>
          <w:tcPr>
            <w:tcW w:w="2980" w:type="dxa"/>
          </w:tcPr>
          <w:p w14:paraId="3BCC0C98" w14:textId="77777777" w:rsidR="00F726BB" w:rsidRDefault="00F726BB" w:rsidP="008979FB"/>
        </w:tc>
      </w:tr>
      <w:tr w:rsidR="00F726BB" w14:paraId="5CBAA02D" w14:textId="77777777" w:rsidTr="00F726BB">
        <w:tc>
          <w:tcPr>
            <w:tcW w:w="2264" w:type="dxa"/>
          </w:tcPr>
          <w:p w14:paraId="4E67E991" w14:textId="73D03799" w:rsidR="00F726BB" w:rsidRDefault="00F726BB" w:rsidP="008979FB">
            <w:r>
              <w:t>Jacob Bundsgaard</w:t>
            </w:r>
          </w:p>
        </w:tc>
        <w:tc>
          <w:tcPr>
            <w:tcW w:w="2264" w:type="dxa"/>
          </w:tcPr>
          <w:p w14:paraId="037842A9" w14:textId="77777777" w:rsidR="00F726BB" w:rsidRDefault="00F726BB" w:rsidP="008979FB"/>
        </w:tc>
        <w:tc>
          <w:tcPr>
            <w:tcW w:w="2980" w:type="dxa"/>
          </w:tcPr>
          <w:p w14:paraId="37A1FED9" w14:textId="77777777" w:rsidR="00F726BB" w:rsidRDefault="00F726BB" w:rsidP="008979FB"/>
        </w:tc>
      </w:tr>
      <w:tr w:rsidR="00F726BB" w14:paraId="6AC658D9" w14:textId="77777777" w:rsidTr="00F726BB">
        <w:tc>
          <w:tcPr>
            <w:tcW w:w="2264" w:type="dxa"/>
          </w:tcPr>
          <w:p w14:paraId="7E9FB3EA" w14:textId="61991C45" w:rsidR="00F726BB" w:rsidRDefault="00F726BB" w:rsidP="008979FB">
            <w:r>
              <w:t>Borgmester</w:t>
            </w:r>
          </w:p>
        </w:tc>
        <w:tc>
          <w:tcPr>
            <w:tcW w:w="2264" w:type="dxa"/>
          </w:tcPr>
          <w:p w14:paraId="4FC6027B" w14:textId="49DE6DC4" w:rsidR="00F726BB" w:rsidRDefault="00F726BB" w:rsidP="008979FB">
            <w:r>
              <w:t>/</w:t>
            </w:r>
          </w:p>
        </w:tc>
        <w:tc>
          <w:tcPr>
            <w:tcW w:w="2980" w:type="dxa"/>
          </w:tcPr>
          <w:p w14:paraId="7A5A06DD" w14:textId="7525C4DA" w:rsidR="00F726BB" w:rsidRDefault="00F726BB" w:rsidP="008979FB"/>
        </w:tc>
      </w:tr>
      <w:tr w:rsidR="00F726BB" w14:paraId="152BA93C" w14:textId="77777777" w:rsidTr="00F726BB">
        <w:tc>
          <w:tcPr>
            <w:tcW w:w="2264" w:type="dxa"/>
          </w:tcPr>
          <w:p w14:paraId="66641E0F" w14:textId="77777777" w:rsidR="00F726BB" w:rsidRDefault="00F726BB" w:rsidP="008979FB"/>
        </w:tc>
        <w:tc>
          <w:tcPr>
            <w:tcW w:w="2264" w:type="dxa"/>
          </w:tcPr>
          <w:p w14:paraId="29E20EE0" w14:textId="77777777" w:rsidR="00F726BB" w:rsidRDefault="00F726BB" w:rsidP="008979FB"/>
        </w:tc>
        <w:tc>
          <w:tcPr>
            <w:tcW w:w="2980" w:type="dxa"/>
          </w:tcPr>
          <w:p w14:paraId="606170A7" w14:textId="77777777" w:rsidR="00F726BB" w:rsidRDefault="00F726BB" w:rsidP="008979FB"/>
        </w:tc>
      </w:tr>
      <w:tr w:rsidR="00F726BB" w14:paraId="5D500EB2" w14:textId="77777777" w:rsidTr="00F726BB">
        <w:tc>
          <w:tcPr>
            <w:tcW w:w="2264" w:type="dxa"/>
          </w:tcPr>
          <w:p w14:paraId="7C9F3699" w14:textId="77777777" w:rsidR="00F726BB" w:rsidRDefault="00F726BB" w:rsidP="008979FB"/>
        </w:tc>
        <w:tc>
          <w:tcPr>
            <w:tcW w:w="2264" w:type="dxa"/>
          </w:tcPr>
          <w:p w14:paraId="02FE747C" w14:textId="77777777" w:rsidR="00F726BB" w:rsidRDefault="00F726BB" w:rsidP="008979FB"/>
        </w:tc>
        <w:tc>
          <w:tcPr>
            <w:tcW w:w="2980" w:type="dxa"/>
          </w:tcPr>
          <w:p w14:paraId="76C777E9" w14:textId="406C87DC" w:rsidR="00F726BB" w:rsidRDefault="00F726BB" w:rsidP="008979FB">
            <w:r>
              <w:t>Martin Østergaard Christensen</w:t>
            </w:r>
          </w:p>
        </w:tc>
      </w:tr>
      <w:tr w:rsidR="00F726BB" w14:paraId="2C3855BB" w14:textId="77777777" w:rsidTr="00F726BB">
        <w:tc>
          <w:tcPr>
            <w:tcW w:w="2264" w:type="dxa"/>
          </w:tcPr>
          <w:p w14:paraId="6F280F28" w14:textId="77777777" w:rsidR="00F726BB" w:rsidRDefault="00F726BB" w:rsidP="008979FB"/>
        </w:tc>
        <w:tc>
          <w:tcPr>
            <w:tcW w:w="2264" w:type="dxa"/>
          </w:tcPr>
          <w:p w14:paraId="6EDA6C57" w14:textId="77777777" w:rsidR="00F726BB" w:rsidRDefault="00F726BB" w:rsidP="008979FB"/>
        </w:tc>
        <w:tc>
          <w:tcPr>
            <w:tcW w:w="2980" w:type="dxa"/>
          </w:tcPr>
          <w:p w14:paraId="4C7B2B48" w14:textId="26C5F8B9" w:rsidR="00F726BB" w:rsidRDefault="00F726BB" w:rsidP="008979FB">
            <w:r>
              <w:t>Stadsdirektør</w:t>
            </w:r>
          </w:p>
        </w:tc>
      </w:tr>
    </w:tbl>
    <w:p w14:paraId="36259C96" w14:textId="77777777" w:rsidR="008F0C5A" w:rsidRPr="00CF44E0" w:rsidRDefault="008F0C5A" w:rsidP="008979FB"/>
    <w:sectPr w:rsidR="008F0C5A" w:rsidRPr="00CF44E0" w:rsidSect="00B17D21">
      <w:headerReference w:type="default" r:id="rId9"/>
      <w:footerReference w:type="default" r:id="rId10"/>
      <w:headerReference w:type="first" r:id="rId11"/>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99A6" w14:textId="77777777" w:rsidR="005D00F9" w:rsidRDefault="005D00F9" w:rsidP="00FF1D88">
      <w:pPr>
        <w:spacing w:line="240" w:lineRule="auto"/>
      </w:pPr>
      <w:r>
        <w:separator/>
      </w:r>
    </w:p>
  </w:endnote>
  <w:endnote w:type="continuationSeparator" w:id="0">
    <w:p w14:paraId="25F722CB" w14:textId="77777777" w:rsidR="005D00F9" w:rsidRDefault="005D00F9" w:rsidP="00FF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C6C0" w14:textId="77777777" w:rsidR="00E628A5" w:rsidRPr="001A5849" w:rsidRDefault="00E628A5"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8A23" w14:textId="77777777" w:rsidR="005D00F9" w:rsidRDefault="005D00F9" w:rsidP="00FF1D88">
      <w:pPr>
        <w:spacing w:line="240" w:lineRule="auto"/>
      </w:pPr>
      <w:r>
        <w:separator/>
      </w:r>
    </w:p>
  </w:footnote>
  <w:footnote w:type="continuationSeparator" w:id="0">
    <w:p w14:paraId="6BAE31CF" w14:textId="77777777" w:rsidR="005D00F9" w:rsidRDefault="005D00F9" w:rsidP="00FF1D88">
      <w:pPr>
        <w:spacing w:line="240" w:lineRule="auto"/>
      </w:pPr>
      <w:r>
        <w:continuationSeparator/>
      </w:r>
    </w:p>
  </w:footnote>
  <w:footnote w:id="1">
    <w:p w14:paraId="1F6A6FC6" w14:textId="6978E319" w:rsidR="00F12A96" w:rsidRDefault="00F12A96">
      <w:pPr>
        <w:pStyle w:val="Fodnotetekst"/>
      </w:pPr>
      <w:r>
        <w:rPr>
          <w:rStyle w:val="Fodnotehenvisning"/>
        </w:rPr>
        <w:footnoteRef/>
      </w:r>
      <w:r>
        <w:t xml:space="preserve"> </w:t>
      </w:r>
      <w:hyperlink r:id="rId1" w:history="1">
        <w:r w:rsidRPr="00F12A96">
          <w:rPr>
            <w:color w:val="0000FF"/>
            <w:szCs w:val="22"/>
            <w:u w:val="single"/>
          </w:rPr>
          <w:t>Bekendtgørelse om frivillig dyrevelfærdsmærkningsordning (retsinformation.dk)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13F2D68B" w14:textId="77777777" w:rsidTr="00596E3D">
      <w:trPr>
        <w:trHeight w:val="1134"/>
      </w:trPr>
      <w:tc>
        <w:tcPr>
          <w:tcW w:w="2948" w:type="dxa"/>
        </w:tcPr>
        <w:p w14:paraId="5E361577" w14:textId="0FCF3989" w:rsidR="00E628A5" w:rsidRDefault="008762D5" w:rsidP="00596E3D">
          <w:pPr>
            <w:pStyle w:val="Afsender"/>
            <w:framePr w:wrap="auto" w:vAnchor="margin" w:hAnchor="text" w:xAlign="left" w:yAlign="inline"/>
            <w:suppressOverlap w:val="0"/>
          </w:pPr>
          <w:r>
            <w:t>8</w:t>
          </w:r>
          <w:r w:rsidR="007E34AE">
            <w:t xml:space="preserve">. </w:t>
          </w:r>
          <w:r w:rsidR="00A41C3F">
            <w:t>december</w:t>
          </w:r>
          <w:r w:rsidR="007E34AE">
            <w:t xml:space="preserve"> 2023</w:t>
          </w:r>
        </w:p>
        <w:p w14:paraId="5BE24EB8" w14:textId="77777777" w:rsidR="00E628A5" w:rsidRDefault="00E628A5" w:rsidP="00596E3D">
          <w:pPr>
            <w:pStyle w:val="Afsender"/>
            <w:framePr w:wrap="auto" w:vAnchor="margin" w:hAnchor="text" w:xAlign="left" w:yAlign="inline"/>
            <w:suppressOverlap w:val="0"/>
          </w:pPr>
          <w:bookmarkStart w:id="5" w:name="bmkPageText"/>
          <w:r>
            <w:t>Side</w:t>
          </w:r>
          <w:bookmarkEnd w:id="5"/>
          <w:r>
            <w:t xml:space="preserve"> </w:t>
          </w:r>
          <w:r w:rsidR="00B17D21">
            <w:fldChar w:fldCharType="begin"/>
          </w:r>
          <w:r w:rsidR="00B17D21">
            <w:instrText xml:space="preserve"> PAGE   \* MERGEFORMAT </w:instrText>
          </w:r>
          <w:r w:rsidR="00B17D21">
            <w:fldChar w:fldCharType="separate"/>
          </w:r>
          <w:r w:rsidR="005A25BD">
            <w:rPr>
              <w:noProof/>
            </w:rPr>
            <w:t>1</w:t>
          </w:r>
          <w:r w:rsidR="00B17D21">
            <w:rPr>
              <w:noProof/>
            </w:rPr>
            <w:fldChar w:fldCharType="end"/>
          </w:r>
          <w:r>
            <w:t xml:space="preserve"> </w:t>
          </w:r>
          <w:bookmarkStart w:id="6" w:name="bmkOfText"/>
          <w:r>
            <w:t>af</w:t>
          </w:r>
          <w:bookmarkEnd w:id="6"/>
          <w:r>
            <w:t xml:space="preserve"> </w:t>
          </w:r>
          <w:fldSimple w:instr=" NUMPAGES   \* MERGEFORMAT ">
            <w:r w:rsidR="005A25BD">
              <w:rPr>
                <w:noProof/>
              </w:rPr>
              <w:t>1</w:t>
            </w:r>
          </w:fldSimple>
        </w:p>
      </w:tc>
    </w:tr>
  </w:tbl>
  <w:p w14:paraId="661D42F9" w14:textId="5A9EFCFC" w:rsidR="00E628A5" w:rsidRDefault="007E34AE" w:rsidP="00D84B8F">
    <w:r>
      <w:rPr>
        <w:noProof/>
      </w:rPr>
      <w:drawing>
        <wp:anchor distT="0" distB="0" distL="114300" distR="114300" simplePos="0" relativeHeight="251659264" behindDoc="1" locked="0" layoutInCell="1" allowOverlap="1" wp14:anchorId="205C4782" wp14:editId="0AA69543">
          <wp:simplePos x="0" y="0"/>
          <wp:positionH relativeFrom="page">
            <wp:posOffset>5471795</wp:posOffset>
          </wp:positionH>
          <wp:positionV relativeFrom="page">
            <wp:posOffset>467995</wp:posOffset>
          </wp:positionV>
          <wp:extent cx="624840" cy="880745"/>
          <wp:effectExtent l="0" t="0" r="3810"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r w:rsidR="00410B7A">
      <w:rPr>
        <w:noProof/>
      </w:rPr>
      <w:drawing>
        <wp:anchor distT="0" distB="0" distL="114300" distR="114300" simplePos="0" relativeHeight="251658240" behindDoc="1" locked="0" layoutInCell="1" allowOverlap="1" wp14:anchorId="795F79CE" wp14:editId="5ED0DCA7">
          <wp:simplePos x="0" y="0"/>
          <wp:positionH relativeFrom="page">
            <wp:posOffset>5471795</wp:posOffset>
          </wp:positionH>
          <wp:positionV relativeFrom="page">
            <wp:posOffset>467995</wp:posOffset>
          </wp:positionV>
          <wp:extent cx="624840" cy="880745"/>
          <wp:effectExtent l="0" t="0" r="381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78A82761" w14:textId="77777777" w:rsidTr="001E0834">
      <w:trPr>
        <w:trHeight w:val="1134"/>
      </w:trPr>
      <w:tc>
        <w:tcPr>
          <w:tcW w:w="2948" w:type="dxa"/>
        </w:tcPr>
        <w:p w14:paraId="4FDFF739" w14:textId="77777777" w:rsidR="00E628A5" w:rsidRDefault="00E628A5" w:rsidP="003C1177">
          <w:pPr>
            <w:pStyle w:val="Afsender"/>
            <w:framePr w:wrap="auto" w:vAnchor="margin" w:hAnchor="text" w:xAlign="left" w:yAlign="inline"/>
            <w:suppressOverlap w:val="0"/>
          </w:pPr>
        </w:p>
        <w:p w14:paraId="5E1C2444" w14:textId="77777777" w:rsidR="00E628A5" w:rsidRDefault="00E628A5" w:rsidP="003C1177">
          <w:pPr>
            <w:pStyle w:val="Afsender"/>
            <w:framePr w:wrap="auto" w:vAnchor="margin" w:hAnchor="text" w:xAlign="left" w:yAlign="inline"/>
            <w:suppressOverlap w:val="0"/>
          </w:pPr>
          <w:r>
            <w:t xml:space="preserve">Side </w:t>
          </w:r>
          <w:r w:rsidR="00B17D21">
            <w:fldChar w:fldCharType="begin"/>
          </w:r>
          <w:r w:rsidR="00B17D21">
            <w:instrText xml:space="preserve"> PAGE   \* MERGEFORMAT </w:instrText>
          </w:r>
          <w:r w:rsidR="00B17D21">
            <w:fldChar w:fldCharType="separate"/>
          </w:r>
          <w:r>
            <w:rPr>
              <w:noProof/>
            </w:rPr>
            <w:t>1</w:t>
          </w:r>
          <w:r w:rsidR="00B17D21">
            <w:rPr>
              <w:noProof/>
            </w:rPr>
            <w:fldChar w:fldCharType="end"/>
          </w:r>
          <w:r>
            <w:t xml:space="preserve"> af </w:t>
          </w:r>
          <w:fldSimple w:instr=" NUMPAGES   \* MERGEFORMAT ">
            <w:r>
              <w:rPr>
                <w:noProof/>
              </w:rPr>
              <w:t>1</w:t>
            </w:r>
          </w:fldSimple>
        </w:p>
      </w:tc>
    </w:tr>
  </w:tbl>
  <w:p w14:paraId="65FBBCE8" w14:textId="77777777" w:rsidR="00E628A5" w:rsidRDefault="00E628A5">
    <w:pPr>
      <w:pStyle w:val="Sidehoved"/>
    </w:pPr>
  </w:p>
  <w:p w14:paraId="058AF61D" w14:textId="77777777" w:rsidR="00E628A5" w:rsidRDefault="00E628A5">
    <w:pPr>
      <w:pStyle w:val="Sidehoved"/>
    </w:pPr>
  </w:p>
  <w:p w14:paraId="3F10643E" w14:textId="77777777" w:rsidR="00E628A5" w:rsidRDefault="00E628A5">
    <w:pPr>
      <w:pStyle w:val="Sidehoved"/>
    </w:pPr>
  </w:p>
  <w:p w14:paraId="72E270B8" w14:textId="77777777" w:rsidR="00E628A5" w:rsidRDefault="00E628A5">
    <w:pPr>
      <w:pStyle w:val="Sidehoved"/>
    </w:pPr>
  </w:p>
  <w:p w14:paraId="740B26A5" w14:textId="77777777" w:rsidR="00E628A5" w:rsidRDefault="00E628A5">
    <w:pPr>
      <w:pStyle w:val="Sidehoved"/>
    </w:pPr>
  </w:p>
  <w:p w14:paraId="6AD6860B" w14:textId="77777777" w:rsidR="00E628A5" w:rsidRDefault="00E628A5">
    <w:pPr>
      <w:pStyle w:val="Sidehoved"/>
    </w:pPr>
  </w:p>
  <w:p w14:paraId="42E148CF" w14:textId="77777777" w:rsidR="00E628A5" w:rsidRDefault="00E628A5">
    <w:pPr>
      <w:pStyle w:val="Sidehoved"/>
    </w:pPr>
  </w:p>
  <w:p w14:paraId="57B30DEE" w14:textId="77777777" w:rsidR="00E628A5" w:rsidRDefault="00E628A5">
    <w:pPr>
      <w:pStyle w:val="Sidehoved"/>
    </w:pPr>
  </w:p>
  <w:p w14:paraId="0B2A5069" w14:textId="77777777" w:rsidR="00E628A5" w:rsidRDefault="00E628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F0690"/>
    <w:multiLevelType w:val="hybridMultilevel"/>
    <w:tmpl w:val="114A8D2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608C37C3"/>
    <w:multiLevelType w:val="hybridMultilevel"/>
    <w:tmpl w:val="13AAD07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652C0CB0"/>
    <w:multiLevelType w:val="hybridMultilevel"/>
    <w:tmpl w:val="FD125A60"/>
    <w:lvl w:ilvl="0" w:tplc="040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B920EA7"/>
    <w:multiLevelType w:val="hybridMultilevel"/>
    <w:tmpl w:val="1D84CF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2601E67"/>
    <w:multiLevelType w:val="hybridMultilevel"/>
    <w:tmpl w:val="923A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E4740F0"/>
    <w:multiLevelType w:val="hybridMultilevel"/>
    <w:tmpl w:val="9DCE68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11634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9927045">
    <w:abstractNumId w:val="1"/>
  </w:num>
  <w:num w:numId="3" w16cid:durableId="1815945357">
    <w:abstractNumId w:val="2"/>
  </w:num>
  <w:num w:numId="4" w16cid:durableId="1922328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091984">
    <w:abstractNumId w:val="0"/>
  </w:num>
  <w:num w:numId="6" w16cid:durableId="2068071297">
    <w:abstractNumId w:val="4"/>
  </w:num>
  <w:num w:numId="7" w16cid:durableId="1051031869">
    <w:abstractNumId w:val="3"/>
  </w:num>
  <w:num w:numId="8" w16cid:durableId="2106225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K Notat.dotm"/>
    <w:docVar w:name="DocumentCreated" w:val="True"/>
    <w:docVar w:name="Encrypted_CloudStatistics_DocumentCreation" w:val="jdVW2FK8uI0YHzTHPTEY1w=="/>
    <w:docVar w:name="Encrypted_CloudStatistics_StoryID" w:val="WR3a2qZAPr79gFElysdZSn/sHmisZVnfLbAipyN5Z+XgGYZe6ql7DE35fBdDgdTJ"/>
    <w:docVar w:name="Encrypted_DocHeader" w:val="ekkqcUv7v9Q94D1HV+FQ9KbrNyoE76rMkCwm8/a80SOXZcklT+/QgGVM3RYd8139DmiFZ0MmknuzbVW+3x5T7YDdg07YYXOTk2zEf6nsyBKTw0Wy+eRvsLED6mMhCFsOqyF+H7uJzqKIyicG2XqvTjCwOHajp0peil2/TI9woIPJUhdDvkVOW/sODbmtu2EL"/>
    <w:docVar w:name="LatestPhrase" w:val="\\adm.aarhuskommune.dk\AAK\Hotel1\TDS\dynamictemplate\Fraser\AK Indstilling - Direktørgruppen.docx"/>
  </w:docVars>
  <w:rsids>
    <w:rsidRoot w:val="00410B7A"/>
    <w:rsid w:val="00004777"/>
    <w:rsid w:val="00004EA8"/>
    <w:rsid w:val="00005F27"/>
    <w:rsid w:val="00007DC9"/>
    <w:rsid w:val="00017E1C"/>
    <w:rsid w:val="000233D9"/>
    <w:rsid w:val="000245CB"/>
    <w:rsid w:val="00026257"/>
    <w:rsid w:val="000263A2"/>
    <w:rsid w:val="00033A99"/>
    <w:rsid w:val="00034DE9"/>
    <w:rsid w:val="0004418F"/>
    <w:rsid w:val="00044366"/>
    <w:rsid w:val="000465D3"/>
    <w:rsid w:val="000477C3"/>
    <w:rsid w:val="000502F1"/>
    <w:rsid w:val="00051182"/>
    <w:rsid w:val="000511E5"/>
    <w:rsid w:val="000525E8"/>
    <w:rsid w:val="00055051"/>
    <w:rsid w:val="000568A5"/>
    <w:rsid w:val="00056B7A"/>
    <w:rsid w:val="00057F98"/>
    <w:rsid w:val="0007044C"/>
    <w:rsid w:val="0007115D"/>
    <w:rsid w:val="00072501"/>
    <w:rsid w:val="00074370"/>
    <w:rsid w:val="00075A3F"/>
    <w:rsid w:val="000763F6"/>
    <w:rsid w:val="0008005B"/>
    <w:rsid w:val="0008455C"/>
    <w:rsid w:val="0009080F"/>
    <w:rsid w:val="000A173A"/>
    <w:rsid w:val="000A29F1"/>
    <w:rsid w:val="000A478B"/>
    <w:rsid w:val="000A7B82"/>
    <w:rsid w:val="000B64FA"/>
    <w:rsid w:val="000B6521"/>
    <w:rsid w:val="000B6C0B"/>
    <w:rsid w:val="000B7B55"/>
    <w:rsid w:val="000C1809"/>
    <w:rsid w:val="000C3E2A"/>
    <w:rsid w:val="000C4120"/>
    <w:rsid w:val="000C4989"/>
    <w:rsid w:val="000D4061"/>
    <w:rsid w:val="000D45EA"/>
    <w:rsid w:val="000D46BF"/>
    <w:rsid w:val="000E0D29"/>
    <w:rsid w:val="000E4161"/>
    <w:rsid w:val="000E614A"/>
    <w:rsid w:val="000F0507"/>
    <w:rsid w:val="000F20FD"/>
    <w:rsid w:val="000F2503"/>
    <w:rsid w:val="001008B7"/>
    <w:rsid w:val="001022B7"/>
    <w:rsid w:val="0011368A"/>
    <w:rsid w:val="0012227D"/>
    <w:rsid w:val="00133E55"/>
    <w:rsid w:val="00134914"/>
    <w:rsid w:val="00144A70"/>
    <w:rsid w:val="001457A1"/>
    <w:rsid w:val="001533DF"/>
    <w:rsid w:val="001542EA"/>
    <w:rsid w:val="00155433"/>
    <w:rsid w:val="00160092"/>
    <w:rsid w:val="00171A13"/>
    <w:rsid w:val="00174468"/>
    <w:rsid w:val="001745C6"/>
    <w:rsid w:val="0017491F"/>
    <w:rsid w:val="00176FFC"/>
    <w:rsid w:val="001A145E"/>
    <w:rsid w:val="001A4753"/>
    <w:rsid w:val="001A5849"/>
    <w:rsid w:val="001A5B66"/>
    <w:rsid w:val="001B0748"/>
    <w:rsid w:val="001B1247"/>
    <w:rsid w:val="001B238A"/>
    <w:rsid w:val="001B2C63"/>
    <w:rsid w:val="001B383A"/>
    <w:rsid w:val="001B4F71"/>
    <w:rsid w:val="001B67E8"/>
    <w:rsid w:val="001C0128"/>
    <w:rsid w:val="001C076F"/>
    <w:rsid w:val="001C0824"/>
    <w:rsid w:val="001D1450"/>
    <w:rsid w:val="001D7F51"/>
    <w:rsid w:val="001E0834"/>
    <w:rsid w:val="001E1F0D"/>
    <w:rsid w:val="001E4DB5"/>
    <w:rsid w:val="001F493E"/>
    <w:rsid w:val="00200287"/>
    <w:rsid w:val="0020385E"/>
    <w:rsid w:val="00207512"/>
    <w:rsid w:val="00207C48"/>
    <w:rsid w:val="0021443B"/>
    <w:rsid w:val="0021616A"/>
    <w:rsid w:val="00226E57"/>
    <w:rsid w:val="00230D2F"/>
    <w:rsid w:val="00237D3A"/>
    <w:rsid w:val="00250C91"/>
    <w:rsid w:val="00250F2B"/>
    <w:rsid w:val="00251387"/>
    <w:rsid w:val="00252D78"/>
    <w:rsid w:val="00254D18"/>
    <w:rsid w:val="00262AB4"/>
    <w:rsid w:val="002741D7"/>
    <w:rsid w:val="00276CDF"/>
    <w:rsid w:val="0027783E"/>
    <w:rsid w:val="00282402"/>
    <w:rsid w:val="00287F16"/>
    <w:rsid w:val="0029262F"/>
    <w:rsid w:val="002954EF"/>
    <w:rsid w:val="00296EEF"/>
    <w:rsid w:val="002976E6"/>
    <w:rsid w:val="002A0516"/>
    <w:rsid w:val="002A26A6"/>
    <w:rsid w:val="002B081A"/>
    <w:rsid w:val="002B0882"/>
    <w:rsid w:val="002C24FD"/>
    <w:rsid w:val="002C2714"/>
    <w:rsid w:val="002C3939"/>
    <w:rsid w:val="002C3964"/>
    <w:rsid w:val="002C7F3C"/>
    <w:rsid w:val="002D219C"/>
    <w:rsid w:val="002D5EF1"/>
    <w:rsid w:val="002D7838"/>
    <w:rsid w:val="002E4746"/>
    <w:rsid w:val="002E636E"/>
    <w:rsid w:val="002F2F3C"/>
    <w:rsid w:val="002F4108"/>
    <w:rsid w:val="002F67D7"/>
    <w:rsid w:val="00305743"/>
    <w:rsid w:val="00306439"/>
    <w:rsid w:val="00307DDC"/>
    <w:rsid w:val="00314EFD"/>
    <w:rsid w:val="003175D2"/>
    <w:rsid w:val="00321299"/>
    <w:rsid w:val="00321E3B"/>
    <w:rsid w:val="00325859"/>
    <w:rsid w:val="00330543"/>
    <w:rsid w:val="00331302"/>
    <w:rsid w:val="00336D6D"/>
    <w:rsid w:val="00346E39"/>
    <w:rsid w:val="003513A4"/>
    <w:rsid w:val="00361522"/>
    <w:rsid w:val="00363281"/>
    <w:rsid w:val="00371E43"/>
    <w:rsid w:val="00375272"/>
    <w:rsid w:val="00376B5A"/>
    <w:rsid w:val="00377E76"/>
    <w:rsid w:val="0038401E"/>
    <w:rsid w:val="00384B8F"/>
    <w:rsid w:val="003862D7"/>
    <w:rsid w:val="00387D0A"/>
    <w:rsid w:val="003909E5"/>
    <w:rsid w:val="00392C7E"/>
    <w:rsid w:val="00393B9D"/>
    <w:rsid w:val="003940D4"/>
    <w:rsid w:val="003947CC"/>
    <w:rsid w:val="00395B9D"/>
    <w:rsid w:val="00396DDB"/>
    <w:rsid w:val="003A19DF"/>
    <w:rsid w:val="003A394C"/>
    <w:rsid w:val="003A6211"/>
    <w:rsid w:val="003A7905"/>
    <w:rsid w:val="003A7B7B"/>
    <w:rsid w:val="003A7C68"/>
    <w:rsid w:val="003A7D3F"/>
    <w:rsid w:val="003B238E"/>
    <w:rsid w:val="003B67E6"/>
    <w:rsid w:val="003C1177"/>
    <w:rsid w:val="003C2B51"/>
    <w:rsid w:val="003C573B"/>
    <w:rsid w:val="003C6EE8"/>
    <w:rsid w:val="003D0935"/>
    <w:rsid w:val="003D3499"/>
    <w:rsid w:val="003D35F1"/>
    <w:rsid w:val="003D4E07"/>
    <w:rsid w:val="003D5935"/>
    <w:rsid w:val="003E3E7C"/>
    <w:rsid w:val="003F1D86"/>
    <w:rsid w:val="003F236B"/>
    <w:rsid w:val="003F5FFB"/>
    <w:rsid w:val="003F621C"/>
    <w:rsid w:val="00400B3F"/>
    <w:rsid w:val="00410B7A"/>
    <w:rsid w:val="00413E55"/>
    <w:rsid w:val="00415C04"/>
    <w:rsid w:val="004301EB"/>
    <w:rsid w:val="0043387E"/>
    <w:rsid w:val="00433AA1"/>
    <w:rsid w:val="00434EA6"/>
    <w:rsid w:val="00436BD6"/>
    <w:rsid w:val="00441AA7"/>
    <w:rsid w:val="00446B22"/>
    <w:rsid w:val="00446F9B"/>
    <w:rsid w:val="00447F63"/>
    <w:rsid w:val="00453594"/>
    <w:rsid w:val="00460225"/>
    <w:rsid w:val="00463ABE"/>
    <w:rsid w:val="004642EC"/>
    <w:rsid w:val="00476CF4"/>
    <w:rsid w:val="00477BDD"/>
    <w:rsid w:val="0048028F"/>
    <w:rsid w:val="00485905"/>
    <w:rsid w:val="00493CCF"/>
    <w:rsid w:val="004964B2"/>
    <w:rsid w:val="004977A1"/>
    <w:rsid w:val="004A0162"/>
    <w:rsid w:val="004A269D"/>
    <w:rsid w:val="004A2D5F"/>
    <w:rsid w:val="004A68BD"/>
    <w:rsid w:val="004A79FF"/>
    <w:rsid w:val="004B0D50"/>
    <w:rsid w:val="004B33B4"/>
    <w:rsid w:val="004C03EB"/>
    <w:rsid w:val="004C3CDE"/>
    <w:rsid w:val="004C4651"/>
    <w:rsid w:val="004C74E9"/>
    <w:rsid w:val="004E0EDB"/>
    <w:rsid w:val="004E1779"/>
    <w:rsid w:val="004E1FE8"/>
    <w:rsid w:val="004E2D24"/>
    <w:rsid w:val="004E4207"/>
    <w:rsid w:val="004E7FFB"/>
    <w:rsid w:val="004F3F38"/>
    <w:rsid w:val="004F5FF3"/>
    <w:rsid w:val="004F7B38"/>
    <w:rsid w:val="005010EF"/>
    <w:rsid w:val="0050140F"/>
    <w:rsid w:val="00501CCA"/>
    <w:rsid w:val="0050215E"/>
    <w:rsid w:val="005026A8"/>
    <w:rsid w:val="005027C3"/>
    <w:rsid w:val="0050534D"/>
    <w:rsid w:val="005105E4"/>
    <w:rsid w:val="00511564"/>
    <w:rsid w:val="005122FB"/>
    <w:rsid w:val="00513726"/>
    <w:rsid w:val="00517EEF"/>
    <w:rsid w:val="00520D56"/>
    <w:rsid w:val="005223A5"/>
    <w:rsid w:val="00531184"/>
    <w:rsid w:val="00531413"/>
    <w:rsid w:val="00535660"/>
    <w:rsid w:val="005362B5"/>
    <w:rsid w:val="0054245A"/>
    <w:rsid w:val="005449C7"/>
    <w:rsid w:val="005474E3"/>
    <w:rsid w:val="00547ED8"/>
    <w:rsid w:val="00554AC8"/>
    <w:rsid w:val="00557386"/>
    <w:rsid w:val="00564141"/>
    <w:rsid w:val="00564D41"/>
    <w:rsid w:val="00565DE4"/>
    <w:rsid w:val="00567739"/>
    <w:rsid w:val="00567921"/>
    <w:rsid w:val="0057033A"/>
    <w:rsid w:val="00571100"/>
    <w:rsid w:val="00571F27"/>
    <w:rsid w:val="005749A6"/>
    <w:rsid w:val="00582536"/>
    <w:rsid w:val="00584D61"/>
    <w:rsid w:val="0058613E"/>
    <w:rsid w:val="0059179C"/>
    <w:rsid w:val="00593E52"/>
    <w:rsid w:val="0059649A"/>
    <w:rsid w:val="005966FB"/>
    <w:rsid w:val="00596E3D"/>
    <w:rsid w:val="00597BA6"/>
    <w:rsid w:val="005A25BD"/>
    <w:rsid w:val="005A4E12"/>
    <w:rsid w:val="005A5A97"/>
    <w:rsid w:val="005A7C4B"/>
    <w:rsid w:val="005A7D8B"/>
    <w:rsid w:val="005B3983"/>
    <w:rsid w:val="005B45DB"/>
    <w:rsid w:val="005B6F7E"/>
    <w:rsid w:val="005C0E26"/>
    <w:rsid w:val="005C33AB"/>
    <w:rsid w:val="005C3F38"/>
    <w:rsid w:val="005C7253"/>
    <w:rsid w:val="005D00F9"/>
    <w:rsid w:val="005D0613"/>
    <w:rsid w:val="005D147F"/>
    <w:rsid w:val="005E2ED9"/>
    <w:rsid w:val="005E3170"/>
    <w:rsid w:val="005E797E"/>
    <w:rsid w:val="005F0A94"/>
    <w:rsid w:val="005F132B"/>
    <w:rsid w:val="005F2834"/>
    <w:rsid w:val="005F2B36"/>
    <w:rsid w:val="005F3D9F"/>
    <w:rsid w:val="005F5352"/>
    <w:rsid w:val="00602890"/>
    <w:rsid w:val="00602C59"/>
    <w:rsid w:val="006031E3"/>
    <w:rsid w:val="00605360"/>
    <w:rsid w:val="00605FB3"/>
    <w:rsid w:val="00611080"/>
    <w:rsid w:val="0061161A"/>
    <w:rsid w:val="00617FED"/>
    <w:rsid w:val="00620C26"/>
    <w:rsid w:val="00630155"/>
    <w:rsid w:val="00637FF8"/>
    <w:rsid w:val="0064534C"/>
    <w:rsid w:val="00645CFE"/>
    <w:rsid w:val="00655ADC"/>
    <w:rsid w:val="00665586"/>
    <w:rsid w:val="006663D8"/>
    <w:rsid w:val="0067281D"/>
    <w:rsid w:val="006759EB"/>
    <w:rsid w:val="00684EB5"/>
    <w:rsid w:val="00685A71"/>
    <w:rsid w:val="006932A1"/>
    <w:rsid w:val="00696717"/>
    <w:rsid w:val="006A1E3F"/>
    <w:rsid w:val="006A67D7"/>
    <w:rsid w:val="006A7D17"/>
    <w:rsid w:val="006B0E44"/>
    <w:rsid w:val="006C12DE"/>
    <w:rsid w:val="006C1A26"/>
    <w:rsid w:val="006C3415"/>
    <w:rsid w:val="006D4235"/>
    <w:rsid w:val="006E00DE"/>
    <w:rsid w:val="006E70E4"/>
    <w:rsid w:val="006F28C4"/>
    <w:rsid w:val="006F2D04"/>
    <w:rsid w:val="006F40A9"/>
    <w:rsid w:val="00702853"/>
    <w:rsid w:val="007030F7"/>
    <w:rsid w:val="00703883"/>
    <w:rsid w:val="007065D9"/>
    <w:rsid w:val="00710AFA"/>
    <w:rsid w:val="00710E96"/>
    <w:rsid w:val="00713C7E"/>
    <w:rsid w:val="007151D6"/>
    <w:rsid w:val="00726340"/>
    <w:rsid w:val="00731138"/>
    <w:rsid w:val="00731D81"/>
    <w:rsid w:val="00733037"/>
    <w:rsid w:val="00735EE0"/>
    <w:rsid w:val="0074044C"/>
    <w:rsid w:val="00741AFE"/>
    <w:rsid w:val="00753C3D"/>
    <w:rsid w:val="00760B4E"/>
    <w:rsid w:val="00777FA0"/>
    <w:rsid w:val="00785504"/>
    <w:rsid w:val="0079465D"/>
    <w:rsid w:val="007A1887"/>
    <w:rsid w:val="007A2B34"/>
    <w:rsid w:val="007A7B7A"/>
    <w:rsid w:val="007B0270"/>
    <w:rsid w:val="007B08F1"/>
    <w:rsid w:val="007B2190"/>
    <w:rsid w:val="007B26F6"/>
    <w:rsid w:val="007B5CAD"/>
    <w:rsid w:val="007B66A4"/>
    <w:rsid w:val="007C2CA2"/>
    <w:rsid w:val="007C3841"/>
    <w:rsid w:val="007C4515"/>
    <w:rsid w:val="007D0498"/>
    <w:rsid w:val="007D1D2A"/>
    <w:rsid w:val="007E1658"/>
    <w:rsid w:val="007E34AE"/>
    <w:rsid w:val="007E3B53"/>
    <w:rsid w:val="007E5634"/>
    <w:rsid w:val="007F02CE"/>
    <w:rsid w:val="007F0637"/>
    <w:rsid w:val="007F0B71"/>
    <w:rsid w:val="007F2E35"/>
    <w:rsid w:val="007F4FBA"/>
    <w:rsid w:val="007F6D00"/>
    <w:rsid w:val="008038E8"/>
    <w:rsid w:val="00804E07"/>
    <w:rsid w:val="00807F87"/>
    <w:rsid w:val="00817C7C"/>
    <w:rsid w:val="008203A4"/>
    <w:rsid w:val="00823582"/>
    <w:rsid w:val="00827955"/>
    <w:rsid w:val="00831498"/>
    <w:rsid w:val="00834132"/>
    <w:rsid w:val="00842CCF"/>
    <w:rsid w:val="008458EC"/>
    <w:rsid w:val="00846443"/>
    <w:rsid w:val="00850C1A"/>
    <w:rsid w:val="008514EF"/>
    <w:rsid w:val="00851963"/>
    <w:rsid w:val="00852B51"/>
    <w:rsid w:val="00854063"/>
    <w:rsid w:val="00855BF4"/>
    <w:rsid w:val="00857104"/>
    <w:rsid w:val="00861109"/>
    <w:rsid w:val="00864A94"/>
    <w:rsid w:val="00864FC6"/>
    <w:rsid w:val="00865DF0"/>
    <w:rsid w:val="00870EDF"/>
    <w:rsid w:val="00872223"/>
    <w:rsid w:val="00876257"/>
    <w:rsid w:val="008762D5"/>
    <w:rsid w:val="008819A8"/>
    <w:rsid w:val="0088210D"/>
    <w:rsid w:val="008847F2"/>
    <w:rsid w:val="008848C0"/>
    <w:rsid w:val="008931EB"/>
    <w:rsid w:val="008979FB"/>
    <w:rsid w:val="008A0792"/>
    <w:rsid w:val="008A21D2"/>
    <w:rsid w:val="008A72A5"/>
    <w:rsid w:val="008B00B7"/>
    <w:rsid w:val="008B1D4B"/>
    <w:rsid w:val="008B257F"/>
    <w:rsid w:val="008B3B80"/>
    <w:rsid w:val="008B76B6"/>
    <w:rsid w:val="008C0B6C"/>
    <w:rsid w:val="008C0D8D"/>
    <w:rsid w:val="008C11E7"/>
    <w:rsid w:val="008D1BFD"/>
    <w:rsid w:val="008D24CE"/>
    <w:rsid w:val="008D4B27"/>
    <w:rsid w:val="008D681F"/>
    <w:rsid w:val="008E2788"/>
    <w:rsid w:val="008F0C5A"/>
    <w:rsid w:val="008F29E8"/>
    <w:rsid w:val="008F5775"/>
    <w:rsid w:val="009016CB"/>
    <w:rsid w:val="00903E99"/>
    <w:rsid w:val="0090664F"/>
    <w:rsid w:val="00906CB8"/>
    <w:rsid w:val="00906DB5"/>
    <w:rsid w:val="009134D5"/>
    <w:rsid w:val="00915AAD"/>
    <w:rsid w:val="009243DC"/>
    <w:rsid w:val="009256C4"/>
    <w:rsid w:val="0093375B"/>
    <w:rsid w:val="00934763"/>
    <w:rsid w:val="0093693F"/>
    <w:rsid w:val="00942415"/>
    <w:rsid w:val="00943D21"/>
    <w:rsid w:val="009453DD"/>
    <w:rsid w:val="0094757F"/>
    <w:rsid w:val="00953E49"/>
    <w:rsid w:val="00955912"/>
    <w:rsid w:val="00960E95"/>
    <w:rsid w:val="00964C0F"/>
    <w:rsid w:val="00966800"/>
    <w:rsid w:val="00975C80"/>
    <w:rsid w:val="00982C60"/>
    <w:rsid w:val="009931A0"/>
    <w:rsid w:val="009A036D"/>
    <w:rsid w:val="009A2968"/>
    <w:rsid w:val="009A7BC4"/>
    <w:rsid w:val="009A7FA5"/>
    <w:rsid w:val="009B0D83"/>
    <w:rsid w:val="009B276A"/>
    <w:rsid w:val="009B41DD"/>
    <w:rsid w:val="009C1A00"/>
    <w:rsid w:val="009D0015"/>
    <w:rsid w:val="009D3E23"/>
    <w:rsid w:val="009D4E1E"/>
    <w:rsid w:val="009E20B2"/>
    <w:rsid w:val="009E6B87"/>
    <w:rsid w:val="009F03C0"/>
    <w:rsid w:val="009F04BA"/>
    <w:rsid w:val="009F1996"/>
    <w:rsid w:val="00A05902"/>
    <w:rsid w:val="00A0629A"/>
    <w:rsid w:val="00A1025D"/>
    <w:rsid w:val="00A10FEB"/>
    <w:rsid w:val="00A1304A"/>
    <w:rsid w:val="00A310F1"/>
    <w:rsid w:val="00A33EBD"/>
    <w:rsid w:val="00A41C3F"/>
    <w:rsid w:val="00A51742"/>
    <w:rsid w:val="00A52ADF"/>
    <w:rsid w:val="00A56C02"/>
    <w:rsid w:val="00A64DA8"/>
    <w:rsid w:val="00A71DAE"/>
    <w:rsid w:val="00A824AD"/>
    <w:rsid w:val="00A93D45"/>
    <w:rsid w:val="00A955A0"/>
    <w:rsid w:val="00AA62DD"/>
    <w:rsid w:val="00AB0580"/>
    <w:rsid w:val="00AB3A4D"/>
    <w:rsid w:val="00AB4376"/>
    <w:rsid w:val="00AB5D80"/>
    <w:rsid w:val="00AB62AE"/>
    <w:rsid w:val="00AC0144"/>
    <w:rsid w:val="00AC0908"/>
    <w:rsid w:val="00AC1D6F"/>
    <w:rsid w:val="00AC2F28"/>
    <w:rsid w:val="00AD0FD5"/>
    <w:rsid w:val="00AE4463"/>
    <w:rsid w:val="00AE7D2A"/>
    <w:rsid w:val="00AF2A4E"/>
    <w:rsid w:val="00AF32A5"/>
    <w:rsid w:val="00AF52E6"/>
    <w:rsid w:val="00B11C13"/>
    <w:rsid w:val="00B15275"/>
    <w:rsid w:val="00B17D21"/>
    <w:rsid w:val="00B21E61"/>
    <w:rsid w:val="00B26742"/>
    <w:rsid w:val="00B313AF"/>
    <w:rsid w:val="00B32C32"/>
    <w:rsid w:val="00B4526F"/>
    <w:rsid w:val="00B46A20"/>
    <w:rsid w:val="00B477FF"/>
    <w:rsid w:val="00B54E78"/>
    <w:rsid w:val="00B609D0"/>
    <w:rsid w:val="00B62F83"/>
    <w:rsid w:val="00B65E50"/>
    <w:rsid w:val="00B66A68"/>
    <w:rsid w:val="00B704A7"/>
    <w:rsid w:val="00B8078E"/>
    <w:rsid w:val="00B84AE3"/>
    <w:rsid w:val="00B86C95"/>
    <w:rsid w:val="00B90362"/>
    <w:rsid w:val="00B9393C"/>
    <w:rsid w:val="00B95C96"/>
    <w:rsid w:val="00B96A20"/>
    <w:rsid w:val="00BA0939"/>
    <w:rsid w:val="00BA3FBA"/>
    <w:rsid w:val="00BA4260"/>
    <w:rsid w:val="00BB1CE4"/>
    <w:rsid w:val="00BB62CB"/>
    <w:rsid w:val="00BC1365"/>
    <w:rsid w:val="00BC3536"/>
    <w:rsid w:val="00BD5A9B"/>
    <w:rsid w:val="00BD65A5"/>
    <w:rsid w:val="00BE0349"/>
    <w:rsid w:val="00BE18DC"/>
    <w:rsid w:val="00BF30C1"/>
    <w:rsid w:val="00BF33CA"/>
    <w:rsid w:val="00BF60E6"/>
    <w:rsid w:val="00BF63B2"/>
    <w:rsid w:val="00BF6571"/>
    <w:rsid w:val="00BF67B4"/>
    <w:rsid w:val="00C0063F"/>
    <w:rsid w:val="00C0339F"/>
    <w:rsid w:val="00C05D6F"/>
    <w:rsid w:val="00C11CF3"/>
    <w:rsid w:val="00C12540"/>
    <w:rsid w:val="00C12D0A"/>
    <w:rsid w:val="00C22AB9"/>
    <w:rsid w:val="00C258E0"/>
    <w:rsid w:val="00C26D6C"/>
    <w:rsid w:val="00C2765E"/>
    <w:rsid w:val="00C30DE0"/>
    <w:rsid w:val="00C339D3"/>
    <w:rsid w:val="00C33A92"/>
    <w:rsid w:val="00C46EEC"/>
    <w:rsid w:val="00C60102"/>
    <w:rsid w:val="00C60841"/>
    <w:rsid w:val="00C61A7D"/>
    <w:rsid w:val="00C61CA6"/>
    <w:rsid w:val="00C64106"/>
    <w:rsid w:val="00C71567"/>
    <w:rsid w:val="00C7331B"/>
    <w:rsid w:val="00C75315"/>
    <w:rsid w:val="00C76A12"/>
    <w:rsid w:val="00C774B9"/>
    <w:rsid w:val="00C84146"/>
    <w:rsid w:val="00C85926"/>
    <w:rsid w:val="00C8637D"/>
    <w:rsid w:val="00C87F98"/>
    <w:rsid w:val="00C92516"/>
    <w:rsid w:val="00C95265"/>
    <w:rsid w:val="00C968A8"/>
    <w:rsid w:val="00CA087B"/>
    <w:rsid w:val="00CA7131"/>
    <w:rsid w:val="00CA7AEF"/>
    <w:rsid w:val="00CA7C49"/>
    <w:rsid w:val="00CA7D58"/>
    <w:rsid w:val="00CB0C9A"/>
    <w:rsid w:val="00CB6687"/>
    <w:rsid w:val="00CB7875"/>
    <w:rsid w:val="00CC16A5"/>
    <w:rsid w:val="00CC396E"/>
    <w:rsid w:val="00CC4E74"/>
    <w:rsid w:val="00CD151D"/>
    <w:rsid w:val="00CD443F"/>
    <w:rsid w:val="00CD7814"/>
    <w:rsid w:val="00CE146F"/>
    <w:rsid w:val="00CE1D22"/>
    <w:rsid w:val="00CF44E0"/>
    <w:rsid w:val="00D00938"/>
    <w:rsid w:val="00D11C2A"/>
    <w:rsid w:val="00D1265B"/>
    <w:rsid w:val="00D13BB8"/>
    <w:rsid w:val="00D14996"/>
    <w:rsid w:val="00D2276B"/>
    <w:rsid w:val="00D27DE4"/>
    <w:rsid w:val="00D306DE"/>
    <w:rsid w:val="00D33A99"/>
    <w:rsid w:val="00D34231"/>
    <w:rsid w:val="00D40813"/>
    <w:rsid w:val="00D44C17"/>
    <w:rsid w:val="00D45F0A"/>
    <w:rsid w:val="00D47019"/>
    <w:rsid w:val="00D475E7"/>
    <w:rsid w:val="00D54FAD"/>
    <w:rsid w:val="00D55857"/>
    <w:rsid w:val="00D636B1"/>
    <w:rsid w:val="00D65294"/>
    <w:rsid w:val="00D7049B"/>
    <w:rsid w:val="00D7051B"/>
    <w:rsid w:val="00D714C6"/>
    <w:rsid w:val="00D76A22"/>
    <w:rsid w:val="00D77755"/>
    <w:rsid w:val="00D82AA5"/>
    <w:rsid w:val="00D83AD8"/>
    <w:rsid w:val="00D84363"/>
    <w:rsid w:val="00D84B8F"/>
    <w:rsid w:val="00D90401"/>
    <w:rsid w:val="00D942BF"/>
    <w:rsid w:val="00D94499"/>
    <w:rsid w:val="00D966EE"/>
    <w:rsid w:val="00D97FA8"/>
    <w:rsid w:val="00DA1B60"/>
    <w:rsid w:val="00DA1F6B"/>
    <w:rsid w:val="00DA4093"/>
    <w:rsid w:val="00DA6188"/>
    <w:rsid w:val="00DA7879"/>
    <w:rsid w:val="00DB0638"/>
    <w:rsid w:val="00DB5E68"/>
    <w:rsid w:val="00DB7A19"/>
    <w:rsid w:val="00DC49F1"/>
    <w:rsid w:val="00DC6973"/>
    <w:rsid w:val="00DC7E82"/>
    <w:rsid w:val="00DD0F2A"/>
    <w:rsid w:val="00DE0530"/>
    <w:rsid w:val="00DE37D6"/>
    <w:rsid w:val="00DE3D7F"/>
    <w:rsid w:val="00DE53C9"/>
    <w:rsid w:val="00DE7F1D"/>
    <w:rsid w:val="00DF2DEF"/>
    <w:rsid w:val="00DF310D"/>
    <w:rsid w:val="00DF355C"/>
    <w:rsid w:val="00DF3EFB"/>
    <w:rsid w:val="00E01019"/>
    <w:rsid w:val="00E02BED"/>
    <w:rsid w:val="00E06F91"/>
    <w:rsid w:val="00E07F9B"/>
    <w:rsid w:val="00E1001B"/>
    <w:rsid w:val="00E12BC9"/>
    <w:rsid w:val="00E14BF6"/>
    <w:rsid w:val="00E30B10"/>
    <w:rsid w:val="00E30F70"/>
    <w:rsid w:val="00E32C0D"/>
    <w:rsid w:val="00E32CFC"/>
    <w:rsid w:val="00E417D9"/>
    <w:rsid w:val="00E44DA7"/>
    <w:rsid w:val="00E50A06"/>
    <w:rsid w:val="00E51D45"/>
    <w:rsid w:val="00E54DCF"/>
    <w:rsid w:val="00E5510A"/>
    <w:rsid w:val="00E57C4B"/>
    <w:rsid w:val="00E628A5"/>
    <w:rsid w:val="00E66413"/>
    <w:rsid w:val="00E665CC"/>
    <w:rsid w:val="00E70EB3"/>
    <w:rsid w:val="00E71C30"/>
    <w:rsid w:val="00E734F8"/>
    <w:rsid w:val="00E73F7B"/>
    <w:rsid w:val="00E9137D"/>
    <w:rsid w:val="00E915E2"/>
    <w:rsid w:val="00EA2982"/>
    <w:rsid w:val="00EA5F2C"/>
    <w:rsid w:val="00EB020C"/>
    <w:rsid w:val="00EB1F4F"/>
    <w:rsid w:val="00EB2C7B"/>
    <w:rsid w:val="00EB4435"/>
    <w:rsid w:val="00EB4BEF"/>
    <w:rsid w:val="00EC1FC5"/>
    <w:rsid w:val="00EC5C09"/>
    <w:rsid w:val="00EC5F4C"/>
    <w:rsid w:val="00ED4001"/>
    <w:rsid w:val="00EE408B"/>
    <w:rsid w:val="00EE5942"/>
    <w:rsid w:val="00EF132D"/>
    <w:rsid w:val="00EF2777"/>
    <w:rsid w:val="00EF5908"/>
    <w:rsid w:val="00F0009E"/>
    <w:rsid w:val="00F0350E"/>
    <w:rsid w:val="00F04578"/>
    <w:rsid w:val="00F05057"/>
    <w:rsid w:val="00F05996"/>
    <w:rsid w:val="00F07295"/>
    <w:rsid w:val="00F12294"/>
    <w:rsid w:val="00F12A96"/>
    <w:rsid w:val="00F13A6D"/>
    <w:rsid w:val="00F21351"/>
    <w:rsid w:val="00F25A98"/>
    <w:rsid w:val="00F27982"/>
    <w:rsid w:val="00F3001A"/>
    <w:rsid w:val="00F329D8"/>
    <w:rsid w:val="00F32C44"/>
    <w:rsid w:val="00F331FC"/>
    <w:rsid w:val="00F3536C"/>
    <w:rsid w:val="00F40020"/>
    <w:rsid w:val="00F405C8"/>
    <w:rsid w:val="00F47B00"/>
    <w:rsid w:val="00F47D5F"/>
    <w:rsid w:val="00F50E77"/>
    <w:rsid w:val="00F517B2"/>
    <w:rsid w:val="00F53E32"/>
    <w:rsid w:val="00F570C8"/>
    <w:rsid w:val="00F6278A"/>
    <w:rsid w:val="00F62988"/>
    <w:rsid w:val="00F70920"/>
    <w:rsid w:val="00F726BB"/>
    <w:rsid w:val="00F74B40"/>
    <w:rsid w:val="00F81B3E"/>
    <w:rsid w:val="00F84F59"/>
    <w:rsid w:val="00F8745D"/>
    <w:rsid w:val="00F9120C"/>
    <w:rsid w:val="00F91556"/>
    <w:rsid w:val="00F9230B"/>
    <w:rsid w:val="00F92627"/>
    <w:rsid w:val="00F960D3"/>
    <w:rsid w:val="00FA0A1A"/>
    <w:rsid w:val="00FA25FC"/>
    <w:rsid w:val="00FA3296"/>
    <w:rsid w:val="00FB0131"/>
    <w:rsid w:val="00FB35E2"/>
    <w:rsid w:val="00FB50CB"/>
    <w:rsid w:val="00FB7EF1"/>
    <w:rsid w:val="00FC2C49"/>
    <w:rsid w:val="00FC39E9"/>
    <w:rsid w:val="00FC40CE"/>
    <w:rsid w:val="00FC508E"/>
    <w:rsid w:val="00FC634C"/>
    <w:rsid w:val="00FD3F4D"/>
    <w:rsid w:val="00FD5B13"/>
    <w:rsid w:val="00FE166F"/>
    <w:rsid w:val="00FE2083"/>
    <w:rsid w:val="00FE23D8"/>
    <w:rsid w:val="00FE7676"/>
    <w:rsid w:val="00FE7BC5"/>
    <w:rsid w:val="00FF1D88"/>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3BBE4"/>
  <w15:docId w15:val="{8FE589B4-81B1-47AE-9742-7E407040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 w:type="character" w:styleId="Hyperlink">
    <w:name w:val="Hyperlink"/>
    <w:basedOn w:val="Standardskrifttypeiafsnit"/>
    <w:uiPriority w:val="99"/>
    <w:unhideWhenUsed/>
    <w:rsid w:val="00410B7A"/>
    <w:rPr>
      <w:color w:val="0000FF"/>
      <w:u w:val="single"/>
    </w:rPr>
  </w:style>
  <w:style w:type="character" w:styleId="Kommentarhenvisning">
    <w:name w:val="annotation reference"/>
    <w:basedOn w:val="Standardskrifttypeiafsnit"/>
    <w:uiPriority w:val="99"/>
    <w:semiHidden/>
    <w:unhideWhenUsed/>
    <w:rsid w:val="00410B7A"/>
    <w:rPr>
      <w:sz w:val="16"/>
      <w:szCs w:val="16"/>
    </w:rPr>
  </w:style>
  <w:style w:type="paragraph" w:styleId="Kommentartekst">
    <w:name w:val="annotation text"/>
    <w:basedOn w:val="Normal"/>
    <w:link w:val="KommentartekstTegn"/>
    <w:uiPriority w:val="99"/>
    <w:unhideWhenUsed/>
    <w:rsid w:val="00410B7A"/>
    <w:pPr>
      <w:spacing w:line="240" w:lineRule="auto"/>
    </w:pPr>
    <w:rPr>
      <w:rFonts w:ascii="Calibri" w:hAnsi="Calibri" w:cs="Calibri"/>
      <w:szCs w:val="20"/>
      <w:lang w:eastAsia="da-DK"/>
    </w:rPr>
  </w:style>
  <w:style w:type="character" w:customStyle="1" w:styleId="KommentartekstTegn">
    <w:name w:val="Kommentartekst Tegn"/>
    <w:basedOn w:val="Standardskrifttypeiafsnit"/>
    <w:link w:val="Kommentartekst"/>
    <w:uiPriority w:val="99"/>
    <w:rsid w:val="00410B7A"/>
    <w:rPr>
      <w:rFonts w:ascii="Calibri" w:hAnsi="Calibri" w:cs="Calibri"/>
      <w:szCs w:val="20"/>
      <w:lang w:eastAsia="da-DK"/>
    </w:rPr>
  </w:style>
  <w:style w:type="paragraph" w:styleId="Korrektur">
    <w:name w:val="Revision"/>
    <w:hidden/>
    <w:uiPriority w:val="99"/>
    <w:semiHidden/>
    <w:rsid w:val="00410B7A"/>
    <w:pPr>
      <w:spacing w:line="240" w:lineRule="auto"/>
    </w:pPr>
    <w:rPr>
      <w:rFonts w:ascii="Arial" w:hAnsi="Arial"/>
    </w:rPr>
  </w:style>
  <w:style w:type="paragraph" w:styleId="Kommentaremne">
    <w:name w:val="annotation subject"/>
    <w:basedOn w:val="Kommentartekst"/>
    <w:next w:val="Kommentartekst"/>
    <w:link w:val="KommentaremneTegn"/>
    <w:uiPriority w:val="99"/>
    <w:semiHidden/>
    <w:unhideWhenUsed/>
    <w:rsid w:val="008E2788"/>
    <w:rPr>
      <w:rFonts w:ascii="Arial" w:hAnsi="Arial" w:cstheme="minorBidi"/>
      <w:b/>
      <w:bCs/>
      <w:lang w:eastAsia="en-US"/>
    </w:rPr>
  </w:style>
  <w:style w:type="character" w:customStyle="1" w:styleId="KommentaremneTegn">
    <w:name w:val="Kommentaremne Tegn"/>
    <w:basedOn w:val="KommentartekstTegn"/>
    <w:link w:val="Kommentaremne"/>
    <w:uiPriority w:val="99"/>
    <w:semiHidden/>
    <w:rsid w:val="008E2788"/>
    <w:rPr>
      <w:rFonts w:ascii="Arial" w:hAnsi="Arial" w:cs="Calibri"/>
      <w:b/>
      <w:bCs/>
      <w:szCs w:val="20"/>
      <w:lang w:eastAsia="da-DK"/>
    </w:rPr>
  </w:style>
  <w:style w:type="character" w:styleId="Ulstomtale">
    <w:name w:val="Unresolved Mention"/>
    <w:basedOn w:val="Standardskrifttypeiafsnit"/>
    <w:uiPriority w:val="99"/>
    <w:semiHidden/>
    <w:unhideWhenUsed/>
    <w:rsid w:val="00F27982"/>
    <w:rPr>
      <w:color w:val="605E5C"/>
      <w:shd w:val="clear" w:color="auto" w:fill="E1DFDD"/>
    </w:rPr>
  </w:style>
  <w:style w:type="paragraph" w:customStyle="1" w:styleId="pf0">
    <w:name w:val="pf0"/>
    <w:basedOn w:val="Normal"/>
    <w:rsid w:val="004E177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Standardskrifttypeiafsnit"/>
    <w:rsid w:val="004E1779"/>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4E177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D475E7"/>
    <w:rPr>
      <w:color w:val="800080" w:themeColor="followedHyperlink"/>
      <w:u w:val="single"/>
    </w:rPr>
  </w:style>
  <w:style w:type="character" w:styleId="Strk">
    <w:name w:val="Strong"/>
    <w:basedOn w:val="Standardskrifttypeiafsnit"/>
    <w:uiPriority w:val="22"/>
    <w:qFormat/>
    <w:rsid w:val="00C968A8"/>
    <w:rPr>
      <w:b/>
      <w:bCs/>
    </w:rPr>
  </w:style>
  <w:style w:type="paragraph" w:styleId="Fodnotetekst">
    <w:name w:val="footnote text"/>
    <w:basedOn w:val="Normal"/>
    <w:link w:val="FodnotetekstTegn"/>
    <w:uiPriority w:val="99"/>
    <w:semiHidden/>
    <w:unhideWhenUsed/>
    <w:rsid w:val="00605FB3"/>
    <w:pPr>
      <w:spacing w:line="240" w:lineRule="auto"/>
    </w:pPr>
    <w:rPr>
      <w:szCs w:val="20"/>
    </w:rPr>
  </w:style>
  <w:style w:type="character" w:customStyle="1" w:styleId="FodnotetekstTegn">
    <w:name w:val="Fodnotetekst Tegn"/>
    <w:basedOn w:val="Standardskrifttypeiafsnit"/>
    <w:link w:val="Fodnotetekst"/>
    <w:uiPriority w:val="99"/>
    <w:semiHidden/>
    <w:rsid w:val="00605FB3"/>
    <w:rPr>
      <w:rFonts w:ascii="Arial" w:hAnsi="Arial"/>
      <w:szCs w:val="20"/>
    </w:rPr>
  </w:style>
  <w:style w:type="character" w:styleId="Fodnotehenvisning">
    <w:name w:val="footnote reference"/>
    <w:basedOn w:val="Standardskrifttypeiafsnit"/>
    <w:uiPriority w:val="99"/>
    <w:semiHidden/>
    <w:unhideWhenUsed/>
    <w:rsid w:val="00605F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787">
      <w:bodyDiv w:val="1"/>
      <w:marLeft w:val="0"/>
      <w:marRight w:val="0"/>
      <w:marTop w:val="0"/>
      <w:marBottom w:val="0"/>
      <w:divBdr>
        <w:top w:val="none" w:sz="0" w:space="0" w:color="auto"/>
        <w:left w:val="none" w:sz="0" w:space="0" w:color="auto"/>
        <w:bottom w:val="none" w:sz="0" w:space="0" w:color="auto"/>
        <w:right w:val="none" w:sz="0" w:space="0" w:color="auto"/>
      </w:divBdr>
    </w:div>
    <w:div w:id="51469367">
      <w:bodyDiv w:val="1"/>
      <w:marLeft w:val="0"/>
      <w:marRight w:val="0"/>
      <w:marTop w:val="0"/>
      <w:marBottom w:val="0"/>
      <w:divBdr>
        <w:top w:val="none" w:sz="0" w:space="0" w:color="auto"/>
        <w:left w:val="none" w:sz="0" w:space="0" w:color="auto"/>
        <w:bottom w:val="none" w:sz="0" w:space="0" w:color="auto"/>
        <w:right w:val="none" w:sz="0" w:space="0" w:color="auto"/>
      </w:divBdr>
    </w:div>
    <w:div w:id="140855391">
      <w:bodyDiv w:val="1"/>
      <w:marLeft w:val="0"/>
      <w:marRight w:val="0"/>
      <w:marTop w:val="0"/>
      <w:marBottom w:val="0"/>
      <w:divBdr>
        <w:top w:val="none" w:sz="0" w:space="0" w:color="auto"/>
        <w:left w:val="none" w:sz="0" w:space="0" w:color="auto"/>
        <w:bottom w:val="none" w:sz="0" w:space="0" w:color="auto"/>
        <w:right w:val="none" w:sz="0" w:space="0" w:color="auto"/>
      </w:divBdr>
    </w:div>
    <w:div w:id="461316210">
      <w:bodyDiv w:val="1"/>
      <w:marLeft w:val="0"/>
      <w:marRight w:val="0"/>
      <w:marTop w:val="0"/>
      <w:marBottom w:val="0"/>
      <w:divBdr>
        <w:top w:val="none" w:sz="0" w:space="0" w:color="auto"/>
        <w:left w:val="none" w:sz="0" w:space="0" w:color="auto"/>
        <w:bottom w:val="none" w:sz="0" w:space="0" w:color="auto"/>
        <w:right w:val="none" w:sz="0" w:space="0" w:color="auto"/>
      </w:divBdr>
    </w:div>
    <w:div w:id="790171820">
      <w:bodyDiv w:val="1"/>
      <w:marLeft w:val="0"/>
      <w:marRight w:val="0"/>
      <w:marTop w:val="0"/>
      <w:marBottom w:val="0"/>
      <w:divBdr>
        <w:top w:val="none" w:sz="0" w:space="0" w:color="auto"/>
        <w:left w:val="none" w:sz="0" w:space="0" w:color="auto"/>
        <w:bottom w:val="none" w:sz="0" w:space="0" w:color="auto"/>
        <w:right w:val="none" w:sz="0" w:space="0" w:color="auto"/>
      </w:divBdr>
    </w:div>
    <w:div w:id="804664550">
      <w:bodyDiv w:val="1"/>
      <w:marLeft w:val="0"/>
      <w:marRight w:val="0"/>
      <w:marTop w:val="0"/>
      <w:marBottom w:val="0"/>
      <w:divBdr>
        <w:top w:val="none" w:sz="0" w:space="0" w:color="auto"/>
        <w:left w:val="none" w:sz="0" w:space="0" w:color="auto"/>
        <w:bottom w:val="none" w:sz="0" w:space="0" w:color="auto"/>
        <w:right w:val="none" w:sz="0" w:space="0" w:color="auto"/>
      </w:divBdr>
    </w:div>
    <w:div w:id="1177043136">
      <w:bodyDiv w:val="1"/>
      <w:marLeft w:val="0"/>
      <w:marRight w:val="0"/>
      <w:marTop w:val="0"/>
      <w:marBottom w:val="0"/>
      <w:divBdr>
        <w:top w:val="none" w:sz="0" w:space="0" w:color="auto"/>
        <w:left w:val="none" w:sz="0" w:space="0" w:color="auto"/>
        <w:bottom w:val="none" w:sz="0" w:space="0" w:color="auto"/>
        <w:right w:val="none" w:sz="0" w:space="0" w:color="auto"/>
      </w:divBdr>
    </w:div>
    <w:div w:id="1281569302">
      <w:bodyDiv w:val="1"/>
      <w:marLeft w:val="0"/>
      <w:marRight w:val="0"/>
      <w:marTop w:val="0"/>
      <w:marBottom w:val="0"/>
      <w:divBdr>
        <w:top w:val="none" w:sz="0" w:space="0" w:color="auto"/>
        <w:left w:val="none" w:sz="0" w:space="0" w:color="auto"/>
        <w:bottom w:val="none" w:sz="0" w:space="0" w:color="auto"/>
        <w:right w:val="none" w:sz="0" w:space="0" w:color="auto"/>
      </w:divBdr>
    </w:div>
    <w:div w:id="1701320350">
      <w:bodyDiv w:val="1"/>
      <w:marLeft w:val="0"/>
      <w:marRight w:val="0"/>
      <w:marTop w:val="0"/>
      <w:marBottom w:val="0"/>
      <w:divBdr>
        <w:top w:val="none" w:sz="0" w:space="0" w:color="auto"/>
        <w:left w:val="none" w:sz="0" w:space="0" w:color="auto"/>
        <w:bottom w:val="none" w:sz="0" w:space="0" w:color="auto"/>
        <w:right w:val="none" w:sz="0" w:space="0" w:color="auto"/>
      </w:divBdr>
    </w:div>
    <w:div w:id="1905487350">
      <w:bodyDiv w:val="1"/>
      <w:marLeft w:val="0"/>
      <w:marRight w:val="0"/>
      <w:marTop w:val="0"/>
      <w:marBottom w:val="0"/>
      <w:divBdr>
        <w:top w:val="none" w:sz="0" w:space="0" w:color="auto"/>
        <w:left w:val="none" w:sz="0" w:space="0" w:color="auto"/>
        <w:bottom w:val="none" w:sz="0" w:space="0" w:color="auto"/>
        <w:right w:val="none" w:sz="0" w:space="0" w:color="auto"/>
      </w:divBdr>
    </w:div>
    <w:div w:id="2062901925">
      <w:bodyDiv w:val="1"/>
      <w:marLeft w:val="0"/>
      <w:marRight w:val="0"/>
      <w:marTop w:val="0"/>
      <w:marBottom w:val="0"/>
      <w:divBdr>
        <w:top w:val="none" w:sz="0" w:space="0" w:color="auto"/>
        <w:left w:val="none" w:sz="0" w:space="0" w:color="auto"/>
        <w:bottom w:val="none" w:sz="0" w:space="0" w:color="auto"/>
        <w:right w:val="none" w:sz="0" w:space="0" w:color="auto"/>
      </w:divBdr>
    </w:div>
    <w:div w:id="21338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tsinformation.dk/eli/lta/2019/14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9073294">Sagsnr.</gbs:DocumentNumber>
</gbs:GrowBusinessDocument>
</file>

<file path=customXml/itemProps1.xml><?xml version="1.0" encoding="utf-8"?>
<ds:datastoreItem xmlns:ds="http://schemas.openxmlformats.org/officeDocument/2006/customXml" ds:itemID="{7A052D95-861F-4FBB-AA2D-9D3DDC7A8E8B}">
  <ds:schemaRefs>
    <ds:schemaRef ds:uri="http://schemas.openxmlformats.org/officeDocument/2006/bibliography"/>
  </ds:schemaRefs>
</ds:datastoreItem>
</file>

<file path=customXml/itemProps2.xml><?xml version="1.0" encoding="utf-8"?>
<ds:datastoreItem xmlns:ds="http://schemas.openxmlformats.org/officeDocument/2006/customXml" ds:itemID="{FA9BD2E9-6182-47C9-AFDF-28C451F6C10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1089</Words>
  <Characters>6295</Characters>
  <Application>Microsoft Office Word</Application>
  <DocSecurity>0</DocSecurity>
  <Lines>203</Lines>
  <Paragraphs>70</Paragraphs>
  <ScaleCrop>false</ScaleCrop>
  <HeadingPairs>
    <vt:vector size="2" baseType="variant">
      <vt:variant>
        <vt:lpstr>Titel</vt:lpstr>
      </vt:variant>
      <vt:variant>
        <vt:i4>1</vt:i4>
      </vt:variant>
    </vt:vector>
  </HeadingPairs>
  <TitlesOfParts>
    <vt:vector size="1" baseType="lpstr">
      <vt:lpstr>Notat</vt:lpstr>
    </vt:vector>
  </TitlesOfParts>
  <Company>Aarhus Kommune</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Hanne Kabel</dc:creator>
  <cp:keywords/>
  <dc:description/>
  <cp:lastModifiedBy>Cathrine Hedegård</cp:lastModifiedBy>
  <cp:revision>4</cp:revision>
  <dcterms:created xsi:type="dcterms:W3CDTF">2023-12-08T12:24:00Z</dcterms:created>
  <dcterms:modified xsi:type="dcterms:W3CDTF">2023-12-08T13:26:00Z</dcterms:modified>
</cp:coreProperties>
</file>